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80" w:lineRule="exact"/>
        <w:ind w:left="0" w:leftChars="0" w:right="0" w:firstLine="0" w:firstLineChars="0"/>
        <w:textAlignment w:val="auto"/>
        <w:outlineLvl w:val="9"/>
        <w:rPr>
          <w:rFonts w:hint="eastAsia" w:ascii="楷体_GB2312" w:hAnsi="仿宋" w:eastAsia="楷体_GB2312" w:cs="黑体"/>
          <w:b/>
          <w:sz w:val="32"/>
          <w:szCs w:val="32"/>
        </w:rPr>
      </w:pPr>
      <w:r>
        <w:rPr>
          <w:rFonts w:hint="eastAsia" w:ascii="楷体_GB2312" w:hAnsi="仿宋" w:eastAsia="楷体_GB2312" w:cs="黑体"/>
          <w:b/>
          <w:sz w:val="32"/>
          <w:szCs w:val="32"/>
        </w:rPr>
        <w:t>注：黑体字为新增或修改内容</w:t>
      </w:r>
    </w:p>
    <w:p>
      <w:pPr>
        <w:keepNext w:val="0"/>
        <w:keepLines w:val="0"/>
        <w:pageBreakBefore w:val="0"/>
        <w:widowControl w:val="0"/>
        <w:kinsoku/>
        <w:wordWrap/>
        <w:overflowPunct/>
        <w:topLinePunct w:val="0"/>
        <w:autoSpaceDE/>
        <w:autoSpaceDN/>
        <w:bidi w:val="0"/>
        <w:adjustRightInd/>
        <w:snapToGrid/>
        <w:spacing w:line="580" w:lineRule="exact"/>
        <w:jc w:val="both"/>
        <w:textAlignment w:val="auto"/>
        <w:rPr>
          <w:rFonts w:hint="eastAsia" w:ascii="黑体" w:hAnsi="黑体" w:eastAsia="黑体" w:cs="黑体"/>
          <w:b w:val="0"/>
          <w:bCs w:val="0"/>
          <w:i w:val="0"/>
          <w:iCs w:val="0"/>
          <w:color w:val="000000"/>
          <w:spacing w:val="0"/>
          <w:w w:val="100"/>
          <w:kern w:val="2"/>
          <w:sz w:val="44"/>
          <w:szCs w:val="44"/>
          <w:lang w:val="en-US" w:eastAsia="zh-CN" w:bidi="ar-SA"/>
        </w:rPr>
      </w:pPr>
    </w:p>
    <w:p>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方正小标宋简体" w:hAnsi="方正小标宋简体" w:eastAsia="方正小标宋简体" w:cs="方正小标宋简体"/>
          <w:b w:val="0"/>
          <w:bCs w:val="0"/>
          <w:i w:val="0"/>
          <w:iCs w:val="0"/>
          <w:color w:val="000000"/>
          <w:spacing w:val="0"/>
          <w:w w:val="100"/>
          <w:kern w:val="2"/>
          <w:sz w:val="44"/>
          <w:szCs w:val="44"/>
          <w:lang w:val="en-US" w:eastAsia="zh-CN" w:bidi="ar-SA"/>
        </w:rPr>
      </w:pPr>
      <w:r>
        <w:rPr>
          <w:rFonts w:hint="eastAsia" w:ascii="方正小标宋简体" w:hAnsi="方正小标宋简体" w:eastAsia="方正小标宋简体" w:cs="方正小标宋简体"/>
          <w:b w:val="0"/>
          <w:bCs w:val="0"/>
          <w:i w:val="0"/>
          <w:iCs w:val="0"/>
          <w:color w:val="000000"/>
          <w:spacing w:val="0"/>
          <w:w w:val="100"/>
          <w:kern w:val="2"/>
          <w:sz w:val="44"/>
          <w:szCs w:val="44"/>
          <w:lang w:val="en-US" w:eastAsia="zh-CN" w:bidi="ar-SA"/>
        </w:rPr>
        <w:t>福建省优质中小企业梯度培育管理</w:t>
      </w:r>
    </w:p>
    <w:p>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楷体_GB2312" w:hAnsi="楷体_GB2312" w:eastAsia="楷体_GB2312" w:cs="楷体_GB2312"/>
          <w:b/>
          <w:bCs/>
          <w:i w:val="0"/>
          <w:iCs w:val="0"/>
          <w:color w:val="000000"/>
          <w:spacing w:val="0"/>
          <w:w w:val="100"/>
          <w:kern w:val="2"/>
          <w:sz w:val="44"/>
          <w:szCs w:val="44"/>
          <w:lang w:val="en-US" w:eastAsia="zh-CN" w:bidi="ar-SA"/>
        </w:rPr>
      </w:pPr>
      <w:r>
        <w:rPr>
          <w:rFonts w:hint="eastAsia" w:ascii="方正小标宋简体" w:hAnsi="方正小标宋简体" w:eastAsia="方正小标宋简体" w:cs="方正小标宋简体"/>
          <w:b w:val="0"/>
          <w:bCs w:val="0"/>
          <w:i w:val="0"/>
          <w:iCs w:val="0"/>
          <w:color w:val="000000"/>
          <w:spacing w:val="0"/>
          <w:w w:val="100"/>
          <w:kern w:val="2"/>
          <w:sz w:val="44"/>
          <w:szCs w:val="44"/>
          <w:lang w:val="en-US" w:eastAsia="zh-CN" w:bidi="ar-SA"/>
        </w:rPr>
        <w:t>实施细则</w:t>
      </w:r>
      <w:r>
        <w:rPr>
          <w:rFonts w:hint="eastAsia" w:ascii="楷体_GB2312" w:hAnsi="楷体_GB2312" w:eastAsia="楷体_GB2312" w:cs="楷体_GB2312"/>
          <w:b/>
          <w:bCs/>
          <w:i w:val="0"/>
          <w:iCs w:val="0"/>
          <w:color w:val="000000"/>
          <w:spacing w:val="0"/>
          <w:w w:val="100"/>
          <w:kern w:val="2"/>
          <w:sz w:val="44"/>
          <w:szCs w:val="44"/>
          <w:lang w:val="en-US" w:eastAsia="zh-CN" w:bidi="ar-SA"/>
        </w:rPr>
        <w:t>（征求意见稿）</w:t>
      </w:r>
    </w:p>
    <w:p>
      <w:pPr>
        <w:keepNext w:val="0"/>
        <w:keepLines w:val="0"/>
        <w:pageBreakBefore w:val="0"/>
        <w:widowControl w:val="0"/>
        <w:kinsoku/>
        <w:wordWrap/>
        <w:overflowPunct/>
        <w:topLinePunct w:val="0"/>
        <w:autoSpaceDE/>
        <w:autoSpaceDN/>
        <w:bidi w:val="0"/>
        <w:adjustRightInd/>
        <w:snapToGrid/>
        <w:spacing w:line="580" w:lineRule="exact"/>
        <w:textAlignment w:val="auto"/>
        <w:rPr>
          <w:rFonts w:hint="eastAsia" w:ascii="黑体" w:hAnsi="黑体" w:eastAsia="黑体" w:cs="黑体"/>
          <w:b w:val="0"/>
          <w:bCs w:val="0"/>
          <w:i w:val="0"/>
          <w:iCs w:val="0"/>
          <w:color w:val="000000"/>
          <w:spacing w:val="0"/>
          <w:w w:val="100"/>
          <w:kern w:val="2"/>
          <w:sz w:val="44"/>
          <w:szCs w:val="44"/>
          <w:lang w:val="en-US" w:eastAsia="zh-CN" w:bidi="ar-SA"/>
        </w:rPr>
      </w:pPr>
    </w:p>
    <w:p>
      <w:pPr>
        <w:keepNext w:val="0"/>
        <w:keepLines w:val="0"/>
        <w:pageBreakBefore w:val="0"/>
        <w:widowControl w:val="0"/>
        <w:kinsoku/>
        <w:wordWrap/>
        <w:overflowPunct/>
        <w:topLinePunct w:val="0"/>
        <w:autoSpaceDE/>
        <w:autoSpaceDN/>
        <w:bidi w:val="0"/>
        <w:adjustRightInd/>
        <w:snapToGrid/>
        <w:spacing w:line="580" w:lineRule="exact"/>
        <w:ind w:firstLine="642" w:firstLineChars="200"/>
        <w:textAlignment w:val="auto"/>
        <w:rPr>
          <w:rFonts w:hint="eastAsia" w:ascii="仿宋_GB2312" w:hAnsi="仿宋_GB2312" w:eastAsia="仿宋_GB2312" w:cs="仿宋_GB2312"/>
          <w:b/>
          <w:bCs/>
          <w:i w:val="0"/>
          <w:iCs w:val="0"/>
          <w:color w:val="000000"/>
          <w:spacing w:val="0"/>
          <w:w w:val="100"/>
          <w:kern w:val="2"/>
          <w:sz w:val="32"/>
          <w:szCs w:val="32"/>
          <w:lang w:val="en-US" w:eastAsia="zh-CN" w:bidi="ar-SA"/>
        </w:rPr>
      </w:pPr>
      <w:r>
        <w:rPr>
          <w:rFonts w:hint="eastAsia" w:ascii="仿宋_GB2312" w:hAnsi="仿宋_GB2312" w:eastAsia="仿宋_GB2312" w:cs="仿宋_GB2312"/>
          <w:b/>
          <w:bCs/>
          <w:i w:val="0"/>
          <w:iCs w:val="0"/>
          <w:color w:val="000000"/>
          <w:spacing w:val="0"/>
          <w:w w:val="100"/>
          <w:kern w:val="2"/>
          <w:sz w:val="32"/>
          <w:szCs w:val="32"/>
          <w:lang w:val="en-US" w:eastAsia="zh-CN" w:bidi="ar-SA"/>
        </w:rPr>
        <w:t>第一章  总则</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b w:val="0"/>
          <w:bCs w:val="0"/>
          <w:i w:val="0"/>
          <w:iCs w:val="0"/>
          <w:color w:val="000000"/>
          <w:spacing w:val="0"/>
          <w:w w:val="100"/>
          <w:kern w:val="2"/>
          <w:sz w:val="32"/>
          <w:szCs w:val="32"/>
          <w:lang w:val="en-US" w:eastAsia="zh-CN" w:bidi="ar-SA"/>
        </w:rPr>
      </w:pPr>
      <w:r>
        <w:rPr>
          <w:rFonts w:hint="eastAsia" w:ascii="仿宋_GB2312" w:hAnsi="仿宋_GB2312" w:eastAsia="仿宋_GB2312" w:cs="仿宋_GB2312"/>
          <w:b w:val="0"/>
          <w:bCs w:val="0"/>
          <w:i w:val="0"/>
          <w:iCs w:val="0"/>
          <w:color w:val="000000"/>
          <w:spacing w:val="0"/>
          <w:w w:val="100"/>
          <w:kern w:val="2"/>
          <w:sz w:val="32"/>
          <w:szCs w:val="32"/>
          <w:lang w:val="en-US" w:eastAsia="zh-CN" w:bidi="ar-SA"/>
        </w:rPr>
        <w:t>第一条  为</w:t>
      </w:r>
      <w:r>
        <w:rPr>
          <w:rFonts w:hint="eastAsia" w:ascii="黑体" w:hAnsi="黑体" w:eastAsia="黑体" w:cs="黑体"/>
          <w:b w:val="0"/>
          <w:bCs w:val="0"/>
          <w:i w:val="0"/>
          <w:iCs w:val="0"/>
          <w:color w:val="000000"/>
          <w:spacing w:val="0"/>
          <w:w w:val="100"/>
          <w:kern w:val="2"/>
          <w:sz w:val="32"/>
          <w:szCs w:val="32"/>
          <w:lang w:val="en-US" w:eastAsia="zh-CN" w:bidi="ar-SA"/>
        </w:rPr>
        <w:t>加强和规范优质</w:t>
      </w:r>
      <w:r>
        <w:rPr>
          <w:rFonts w:hint="eastAsia" w:ascii="仿宋_GB2312" w:hAnsi="仿宋_GB2312" w:eastAsia="仿宋_GB2312" w:cs="仿宋_GB2312"/>
          <w:b w:val="0"/>
          <w:bCs w:val="0"/>
          <w:i w:val="0"/>
          <w:iCs w:val="0"/>
          <w:color w:val="000000"/>
          <w:spacing w:val="0"/>
          <w:w w:val="100"/>
          <w:kern w:val="2"/>
          <w:sz w:val="32"/>
          <w:szCs w:val="32"/>
          <w:lang w:val="en-US" w:eastAsia="zh-CN" w:bidi="ar-SA"/>
        </w:rPr>
        <w:t>中小企业</w:t>
      </w:r>
      <w:r>
        <w:rPr>
          <w:rFonts w:hint="eastAsia" w:ascii="黑体" w:hAnsi="黑体" w:eastAsia="黑体" w:cs="黑体"/>
          <w:b w:val="0"/>
          <w:bCs w:val="0"/>
          <w:i w:val="0"/>
          <w:iCs w:val="0"/>
          <w:color w:val="000000"/>
          <w:spacing w:val="0"/>
          <w:w w:val="100"/>
          <w:kern w:val="2"/>
          <w:sz w:val="32"/>
          <w:szCs w:val="32"/>
          <w:lang w:val="en-US" w:eastAsia="zh-CN" w:bidi="ar-SA"/>
        </w:rPr>
        <w:t>培育管理</w:t>
      </w:r>
      <w:r>
        <w:rPr>
          <w:rFonts w:hint="eastAsia" w:ascii="仿宋_GB2312" w:hAnsi="仿宋_GB2312" w:eastAsia="仿宋_GB2312" w:cs="仿宋_GB2312"/>
          <w:b w:val="0"/>
          <w:bCs w:val="0"/>
          <w:i w:val="0"/>
          <w:iCs w:val="0"/>
          <w:color w:val="000000"/>
          <w:spacing w:val="0"/>
          <w:w w:val="100"/>
          <w:kern w:val="2"/>
          <w:sz w:val="32"/>
          <w:szCs w:val="32"/>
          <w:lang w:val="en-US" w:eastAsia="zh-CN" w:bidi="ar-SA"/>
        </w:rPr>
        <w:t>，促进</w:t>
      </w:r>
      <w:r>
        <w:rPr>
          <w:rFonts w:hint="eastAsia" w:ascii="黑体" w:hAnsi="黑体" w:eastAsia="黑体" w:cs="黑体"/>
          <w:b w:val="0"/>
          <w:bCs w:val="0"/>
          <w:i w:val="0"/>
          <w:iCs w:val="0"/>
          <w:color w:val="000000"/>
          <w:spacing w:val="0"/>
          <w:w w:val="100"/>
          <w:kern w:val="2"/>
          <w:sz w:val="32"/>
          <w:szCs w:val="32"/>
          <w:lang w:val="en-US" w:eastAsia="zh-CN" w:bidi="ar-SA"/>
        </w:rPr>
        <w:t>中小企业专精特新</w:t>
      </w:r>
      <w:r>
        <w:rPr>
          <w:rFonts w:hint="eastAsia" w:ascii="仿宋_GB2312" w:hAnsi="仿宋_GB2312" w:eastAsia="仿宋_GB2312" w:cs="仿宋_GB2312"/>
          <w:b w:val="0"/>
          <w:bCs w:val="0"/>
          <w:i w:val="0"/>
          <w:iCs w:val="0"/>
          <w:color w:val="000000"/>
          <w:spacing w:val="0"/>
          <w:w w:val="100"/>
          <w:kern w:val="2"/>
          <w:sz w:val="32"/>
          <w:szCs w:val="32"/>
          <w:lang w:val="en-US" w:eastAsia="zh-CN" w:bidi="ar-SA"/>
        </w:rPr>
        <w:t>发展，</w:t>
      </w:r>
      <w:r>
        <w:rPr>
          <w:rFonts w:hint="eastAsia" w:ascii="黑体" w:hAnsi="黑体" w:eastAsia="黑体" w:cs="黑体"/>
          <w:b w:val="0"/>
          <w:bCs w:val="0"/>
          <w:i w:val="0"/>
          <w:iCs w:val="0"/>
          <w:color w:val="000000"/>
          <w:spacing w:val="0"/>
          <w:w w:val="100"/>
          <w:kern w:val="2"/>
          <w:sz w:val="32"/>
          <w:szCs w:val="32"/>
          <w:lang w:val="en-US" w:eastAsia="zh-CN" w:bidi="ar-SA"/>
        </w:rPr>
        <w:t>支撑</w:t>
      </w:r>
      <w:r>
        <w:rPr>
          <w:rFonts w:hint="eastAsia" w:ascii="仿宋_GB2312" w:hAnsi="仿宋_GB2312" w:eastAsia="仿宋_GB2312" w:cs="仿宋_GB2312"/>
          <w:b w:val="0"/>
          <w:bCs w:val="0"/>
          <w:i w:val="0"/>
          <w:iCs w:val="0"/>
          <w:color w:val="000000"/>
          <w:spacing w:val="0"/>
          <w:w w:val="100"/>
          <w:kern w:val="2"/>
          <w:sz w:val="32"/>
          <w:szCs w:val="32"/>
          <w:lang w:val="en-US" w:eastAsia="zh-CN" w:bidi="ar-SA"/>
        </w:rPr>
        <w:t>推进新型工业化、</w:t>
      </w:r>
      <w:r>
        <w:rPr>
          <w:rFonts w:hint="eastAsia" w:ascii="黑体" w:hAnsi="黑体" w:eastAsia="黑体" w:cs="黑体"/>
          <w:b w:val="0"/>
          <w:bCs w:val="0"/>
          <w:i w:val="0"/>
          <w:iCs w:val="0"/>
          <w:color w:val="000000"/>
          <w:spacing w:val="0"/>
          <w:w w:val="100"/>
          <w:kern w:val="2"/>
          <w:sz w:val="32"/>
          <w:szCs w:val="32"/>
          <w:lang w:val="en-US" w:eastAsia="zh-CN" w:bidi="ar-SA"/>
        </w:rPr>
        <w:t>发展新质生产力、建设现代化产业体系，</w:t>
      </w:r>
      <w:r>
        <w:rPr>
          <w:rFonts w:hint="eastAsia" w:ascii="仿宋_GB2312" w:hAnsi="仿宋_GB2312" w:eastAsia="仿宋_GB2312" w:cs="仿宋_GB2312"/>
          <w:b w:val="0"/>
          <w:bCs w:val="0"/>
          <w:i w:val="0"/>
          <w:iCs w:val="0"/>
          <w:color w:val="000000"/>
          <w:spacing w:val="0"/>
          <w:w w:val="100"/>
          <w:kern w:val="2"/>
          <w:sz w:val="32"/>
          <w:szCs w:val="32"/>
          <w:lang w:val="en-US" w:eastAsia="zh-CN" w:bidi="ar-SA"/>
        </w:rPr>
        <w:t>根据</w:t>
      </w:r>
      <w:r>
        <w:rPr>
          <w:rFonts w:hint="eastAsia" w:ascii="黑体" w:hAnsi="黑体" w:eastAsia="黑体" w:cs="黑体"/>
          <w:b w:val="0"/>
          <w:bCs w:val="0"/>
          <w:i w:val="0"/>
          <w:iCs w:val="0"/>
          <w:color w:val="000000"/>
          <w:spacing w:val="0"/>
          <w:w w:val="100"/>
          <w:kern w:val="2"/>
          <w:sz w:val="32"/>
          <w:szCs w:val="32"/>
          <w:lang w:val="en-US" w:eastAsia="zh-CN" w:bidi="ar-SA"/>
        </w:rPr>
        <w:t>工业和信息化部《优质中小企业梯度培育管理办法》（以下简称《管理办法》），结合我省实际，</w:t>
      </w:r>
      <w:r>
        <w:rPr>
          <w:rFonts w:hint="eastAsia" w:ascii="仿宋_GB2312" w:hAnsi="仿宋_GB2312" w:eastAsia="仿宋_GB2312" w:cs="仿宋_GB2312"/>
          <w:b w:val="0"/>
          <w:bCs w:val="0"/>
          <w:i w:val="0"/>
          <w:iCs w:val="0"/>
          <w:color w:val="000000"/>
          <w:spacing w:val="0"/>
          <w:w w:val="100"/>
          <w:kern w:val="2"/>
          <w:sz w:val="32"/>
          <w:szCs w:val="32"/>
          <w:lang w:val="en-US" w:eastAsia="zh-CN" w:bidi="ar-SA"/>
        </w:rPr>
        <w:t>制定本实施细则。</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b w:val="0"/>
          <w:bCs w:val="0"/>
          <w:i w:val="0"/>
          <w:iCs w:val="0"/>
          <w:color w:val="000000"/>
          <w:spacing w:val="0"/>
          <w:w w:val="100"/>
          <w:kern w:val="2"/>
          <w:sz w:val="32"/>
          <w:szCs w:val="32"/>
          <w:lang w:val="en-US" w:eastAsia="zh-CN" w:bidi="ar-SA"/>
        </w:rPr>
      </w:pPr>
      <w:r>
        <w:rPr>
          <w:rFonts w:hint="eastAsia" w:ascii="仿宋_GB2312" w:hAnsi="仿宋_GB2312" w:eastAsia="仿宋_GB2312" w:cs="仿宋_GB2312"/>
          <w:b w:val="0"/>
          <w:bCs w:val="0"/>
          <w:i w:val="0"/>
          <w:iCs w:val="0"/>
          <w:color w:val="000000"/>
          <w:spacing w:val="0"/>
          <w:w w:val="100"/>
          <w:kern w:val="2"/>
          <w:sz w:val="32"/>
          <w:szCs w:val="32"/>
          <w:lang w:val="en-US" w:eastAsia="zh-CN" w:bidi="ar-SA"/>
        </w:rPr>
        <w:t>第二条  福建省优质中小企业是指在产品、技术、</w:t>
      </w:r>
      <w:r>
        <w:rPr>
          <w:rFonts w:hint="eastAsia" w:ascii="黑体" w:hAnsi="黑体" w:eastAsia="黑体" w:cs="黑体"/>
          <w:b w:val="0"/>
          <w:bCs w:val="0"/>
          <w:i w:val="0"/>
          <w:iCs w:val="0"/>
          <w:color w:val="000000"/>
          <w:spacing w:val="0"/>
          <w:w w:val="100"/>
          <w:kern w:val="2"/>
          <w:sz w:val="32"/>
          <w:szCs w:val="32"/>
          <w:lang w:val="en-US" w:eastAsia="zh-CN" w:bidi="ar-SA"/>
        </w:rPr>
        <w:t>工艺</w:t>
      </w:r>
      <w:r>
        <w:rPr>
          <w:rFonts w:hint="eastAsia" w:ascii="仿宋_GB2312" w:hAnsi="仿宋_GB2312" w:eastAsia="仿宋_GB2312" w:cs="仿宋_GB2312"/>
          <w:b w:val="0"/>
          <w:bCs w:val="0"/>
          <w:i w:val="0"/>
          <w:iCs w:val="0"/>
          <w:color w:val="000000"/>
          <w:spacing w:val="0"/>
          <w:w w:val="100"/>
          <w:kern w:val="2"/>
          <w:sz w:val="32"/>
          <w:szCs w:val="32"/>
          <w:lang w:val="en-US" w:eastAsia="zh-CN" w:bidi="ar-SA"/>
        </w:rPr>
        <w:t>、管理、模式等方面创新能力强、专注细分市场、成长性好的中小企业，</w:t>
      </w:r>
      <w:r>
        <w:rPr>
          <w:rFonts w:hint="eastAsia" w:ascii="黑体" w:hAnsi="黑体" w:eastAsia="黑体" w:cs="黑体"/>
          <w:b w:val="0"/>
          <w:bCs w:val="0"/>
          <w:i w:val="0"/>
          <w:iCs w:val="0"/>
          <w:color w:val="000000"/>
          <w:spacing w:val="0"/>
          <w:w w:val="100"/>
          <w:kern w:val="2"/>
          <w:sz w:val="32"/>
          <w:szCs w:val="32"/>
          <w:lang w:val="en-US" w:eastAsia="zh-CN" w:bidi="ar-SA"/>
        </w:rPr>
        <w:t>包括科技和</w:t>
      </w:r>
      <w:r>
        <w:rPr>
          <w:rFonts w:hint="eastAsia" w:ascii="仿宋_GB2312" w:hAnsi="仿宋_GB2312" w:eastAsia="仿宋_GB2312" w:cs="仿宋_GB2312"/>
          <w:b w:val="0"/>
          <w:bCs w:val="0"/>
          <w:i w:val="0"/>
          <w:iCs w:val="0"/>
          <w:color w:val="000000"/>
          <w:spacing w:val="0"/>
          <w:w w:val="100"/>
          <w:kern w:val="2"/>
          <w:sz w:val="32"/>
          <w:szCs w:val="32"/>
          <w:lang w:val="en-US" w:eastAsia="zh-CN" w:bidi="ar-SA"/>
        </w:rPr>
        <w:t>创新型中小企业、省级专精特新中小企业和</w:t>
      </w:r>
      <w:r>
        <w:rPr>
          <w:rFonts w:hint="eastAsia" w:ascii="黑体" w:hAnsi="黑体" w:eastAsia="黑体" w:cs="黑体"/>
          <w:b w:val="0"/>
          <w:bCs w:val="0"/>
          <w:i w:val="0"/>
          <w:iCs w:val="0"/>
          <w:color w:val="000000"/>
          <w:spacing w:val="0"/>
          <w:w w:val="100"/>
          <w:kern w:val="2"/>
          <w:sz w:val="32"/>
          <w:szCs w:val="32"/>
          <w:lang w:val="en-US" w:eastAsia="zh-CN" w:bidi="ar-SA"/>
        </w:rPr>
        <w:t>专精特新“小巨人”企业</w:t>
      </w:r>
      <w:r>
        <w:rPr>
          <w:rFonts w:hint="eastAsia" w:ascii="仿宋_GB2312" w:hAnsi="仿宋_GB2312" w:eastAsia="仿宋_GB2312" w:cs="仿宋_GB2312"/>
          <w:b w:val="0"/>
          <w:bCs w:val="0"/>
          <w:i w:val="0"/>
          <w:iCs w:val="0"/>
          <w:color w:val="000000"/>
          <w:spacing w:val="0"/>
          <w:w w:val="100"/>
          <w:kern w:val="2"/>
          <w:sz w:val="32"/>
          <w:szCs w:val="32"/>
          <w:lang w:val="en-US" w:eastAsia="zh-CN" w:bidi="ar-SA"/>
        </w:rPr>
        <w:t>。</w:t>
      </w:r>
      <w:r>
        <w:rPr>
          <w:rFonts w:hint="eastAsia" w:ascii="黑体" w:hAnsi="黑体" w:eastAsia="黑体" w:cs="黑体"/>
          <w:b w:val="0"/>
          <w:bCs w:val="0"/>
          <w:i w:val="0"/>
          <w:iCs w:val="0"/>
          <w:color w:val="000000"/>
          <w:spacing w:val="0"/>
          <w:w w:val="100"/>
          <w:kern w:val="2"/>
          <w:sz w:val="32"/>
          <w:szCs w:val="32"/>
          <w:lang w:val="en-US" w:eastAsia="zh-CN" w:bidi="ar-SA"/>
        </w:rPr>
        <w:t>科技和</w:t>
      </w:r>
      <w:r>
        <w:rPr>
          <w:rFonts w:hint="eastAsia" w:ascii="仿宋_GB2312" w:hAnsi="仿宋_GB2312" w:eastAsia="仿宋_GB2312" w:cs="仿宋_GB2312"/>
          <w:b w:val="0"/>
          <w:bCs w:val="0"/>
          <w:i w:val="0"/>
          <w:iCs w:val="0"/>
          <w:color w:val="000000"/>
          <w:spacing w:val="0"/>
          <w:w w:val="100"/>
          <w:kern w:val="2"/>
          <w:sz w:val="32"/>
          <w:szCs w:val="32"/>
          <w:lang w:val="en-US" w:eastAsia="zh-CN" w:bidi="ar-SA"/>
        </w:rPr>
        <w:t>创新型中小企业具有较高专业化水平、较强</w:t>
      </w:r>
      <w:r>
        <w:rPr>
          <w:rFonts w:hint="eastAsia" w:ascii="黑体" w:hAnsi="黑体" w:eastAsia="黑体" w:cs="黑体"/>
          <w:b w:val="0"/>
          <w:bCs w:val="0"/>
          <w:i w:val="0"/>
          <w:iCs w:val="0"/>
          <w:color w:val="000000"/>
          <w:spacing w:val="0"/>
          <w:w w:val="100"/>
          <w:kern w:val="2"/>
          <w:sz w:val="32"/>
          <w:szCs w:val="32"/>
          <w:lang w:val="en-US" w:eastAsia="zh-CN" w:bidi="ar-SA"/>
        </w:rPr>
        <w:t>研发</w:t>
      </w:r>
      <w:r>
        <w:rPr>
          <w:rFonts w:hint="eastAsia" w:ascii="仿宋_GB2312" w:hAnsi="仿宋_GB2312" w:eastAsia="仿宋_GB2312" w:cs="仿宋_GB2312"/>
          <w:b w:val="0"/>
          <w:bCs w:val="0"/>
          <w:i w:val="0"/>
          <w:iCs w:val="0"/>
          <w:color w:val="000000"/>
          <w:spacing w:val="0"/>
          <w:w w:val="100"/>
          <w:kern w:val="2"/>
          <w:sz w:val="32"/>
          <w:szCs w:val="32"/>
          <w:lang w:val="en-US" w:eastAsia="zh-CN" w:bidi="ar-SA"/>
        </w:rPr>
        <w:t>创新能力和发展潜力，是优质中小企业的基础力量；省级专精特新中小企业实现专业化、精细化、特色化发展，创新能力强、质量效益好，是优质中小企业的</w:t>
      </w:r>
      <w:r>
        <w:rPr>
          <w:rFonts w:hint="eastAsia" w:ascii="黑体" w:hAnsi="黑体" w:eastAsia="黑体" w:cs="黑体"/>
          <w:b w:val="0"/>
          <w:bCs w:val="0"/>
          <w:i w:val="0"/>
          <w:iCs w:val="0"/>
          <w:color w:val="000000"/>
          <w:spacing w:val="0"/>
          <w:w w:val="100"/>
          <w:kern w:val="2"/>
          <w:sz w:val="32"/>
          <w:szCs w:val="32"/>
          <w:lang w:val="en-US" w:eastAsia="zh-CN" w:bidi="ar-SA"/>
        </w:rPr>
        <w:t>骨干</w:t>
      </w:r>
      <w:r>
        <w:rPr>
          <w:rFonts w:hint="eastAsia" w:ascii="仿宋_GB2312" w:hAnsi="仿宋_GB2312" w:eastAsia="仿宋_GB2312" w:cs="仿宋_GB2312"/>
          <w:b w:val="0"/>
          <w:bCs w:val="0"/>
          <w:i w:val="0"/>
          <w:iCs w:val="0"/>
          <w:color w:val="000000"/>
          <w:spacing w:val="0"/>
          <w:w w:val="100"/>
          <w:kern w:val="2"/>
          <w:sz w:val="32"/>
          <w:szCs w:val="32"/>
          <w:lang w:val="en-US" w:eastAsia="zh-CN" w:bidi="ar-SA"/>
        </w:rPr>
        <w:t>力量；</w:t>
      </w:r>
      <w:r>
        <w:rPr>
          <w:rFonts w:hint="eastAsia" w:ascii="黑体" w:hAnsi="黑体" w:eastAsia="黑体" w:cs="黑体"/>
          <w:b w:val="0"/>
          <w:bCs w:val="0"/>
          <w:i w:val="0"/>
          <w:iCs w:val="0"/>
          <w:color w:val="000000"/>
          <w:spacing w:val="0"/>
          <w:w w:val="100"/>
          <w:kern w:val="2"/>
          <w:sz w:val="32"/>
          <w:szCs w:val="32"/>
          <w:lang w:val="en-US" w:eastAsia="zh-CN" w:bidi="ar-SA"/>
        </w:rPr>
        <w:t>专精特新“小巨人”企业</w:t>
      </w:r>
      <w:r>
        <w:rPr>
          <w:rFonts w:hint="eastAsia" w:ascii="仿宋_GB2312" w:hAnsi="仿宋_GB2312" w:eastAsia="仿宋_GB2312" w:cs="仿宋_GB2312"/>
          <w:b w:val="0"/>
          <w:bCs w:val="0"/>
          <w:i w:val="0"/>
          <w:iCs w:val="0"/>
          <w:color w:val="000000"/>
          <w:spacing w:val="0"/>
          <w:w w:val="100"/>
          <w:kern w:val="2"/>
          <w:sz w:val="32"/>
          <w:szCs w:val="32"/>
          <w:lang w:val="en-US" w:eastAsia="zh-CN" w:bidi="ar-SA"/>
        </w:rPr>
        <w:t>位于产业基础核心领域、产业链关键环节，创新能力突出、掌握核心技术、细分市场占有率高、质量效益</w:t>
      </w:r>
      <w:r>
        <w:rPr>
          <w:rFonts w:hint="eastAsia" w:ascii="黑体" w:hAnsi="黑体" w:eastAsia="黑体" w:cs="黑体"/>
          <w:b w:val="0"/>
          <w:bCs w:val="0"/>
          <w:i w:val="0"/>
          <w:iCs w:val="0"/>
          <w:color w:val="000000"/>
          <w:spacing w:val="0"/>
          <w:w w:val="100"/>
          <w:kern w:val="2"/>
          <w:sz w:val="32"/>
          <w:szCs w:val="32"/>
          <w:lang w:val="en-US" w:eastAsia="zh-CN" w:bidi="ar-SA"/>
        </w:rPr>
        <w:t>优</w:t>
      </w:r>
      <w:r>
        <w:rPr>
          <w:rFonts w:hint="eastAsia" w:ascii="仿宋_GB2312" w:hAnsi="仿宋_GB2312" w:eastAsia="仿宋_GB2312" w:cs="仿宋_GB2312"/>
          <w:b w:val="0"/>
          <w:bCs w:val="0"/>
          <w:i w:val="0"/>
          <w:iCs w:val="0"/>
          <w:color w:val="000000"/>
          <w:spacing w:val="0"/>
          <w:w w:val="100"/>
          <w:kern w:val="2"/>
          <w:sz w:val="32"/>
          <w:szCs w:val="32"/>
          <w:lang w:val="en-US" w:eastAsia="zh-CN" w:bidi="ar-SA"/>
        </w:rPr>
        <w:t>，是优质中小企业的</w:t>
      </w:r>
      <w:r>
        <w:rPr>
          <w:rFonts w:hint="eastAsia" w:ascii="黑体" w:hAnsi="黑体" w:eastAsia="黑体" w:cs="黑体"/>
          <w:b w:val="0"/>
          <w:bCs w:val="0"/>
          <w:i w:val="0"/>
          <w:iCs w:val="0"/>
          <w:color w:val="000000"/>
          <w:spacing w:val="0"/>
          <w:w w:val="100"/>
          <w:kern w:val="2"/>
          <w:sz w:val="32"/>
          <w:szCs w:val="32"/>
          <w:lang w:val="en-US" w:eastAsia="zh-CN" w:bidi="ar-SA"/>
        </w:rPr>
        <w:t>中坚</w:t>
      </w:r>
      <w:r>
        <w:rPr>
          <w:rFonts w:hint="eastAsia" w:ascii="仿宋_GB2312" w:hAnsi="仿宋_GB2312" w:eastAsia="仿宋_GB2312" w:cs="仿宋_GB2312"/>
          <w:b w:val="0"/>
          <w:bCs w:val="0"/>
          <w:i w:val="0"/>
          <w:iCs w:val="0"/>
          <w:color w:val="000000"/>
          <w:spacing w:val="0"/>
          <w:w w:val="100"/>
          <w:kern w:val="2"/>
          <w:sz w:val="32"/>
          <w:szCs w:val="32"/>
          <w:lang w:val="en-US" w:eastAsia="zh-CN" w:bidi="ar-SA"/>
        </w:rPr>
        <w:t>力量。</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黑体" w:hAnsi="黑体" w:eastAsia="黑体" w:cs="黑体"/>
          <w:b w:val="0"/>
          <w:bCs w:val="0"/>
          <w:i w:val="0"/>
          <w:iCs w:val="0"/>
          <w:color w:val="000000"/>
          <w:spacing w:val="0"/>
          <w:w w:val="100"/>
          <w:kern w:val="2"/>
          <w:sz w:val="32"/>
          <w:szCs w:val="32"/>
          <w:lang w:val="en-US" w:eastAsia="zh-CN" w:bidi="ar-SA"/>
        </w:rPr>
      </w:pPr>
      <w:r>
        <w:rPr>
          <w:rFonts w:hint="eastAsia" w:ascii="仿宋_GB2312" w:hAnsi="仿宋_GB2312" w:eastAsia="仿宋_GB2312" w:cs="仿宋_GB2312"/>
          <w:b w:val="0"/>
          <w:bCs w:val="0"/>
          <w:i w:val="0"/>
          <w:iCs w:val="0"/>
          <w:color w:val="000000"/>
          <w:spacing w:val="0"/>
          <w:w w:val="100"/>
          <w:kern w:val="2"/>
          <w:sz w:val="32"/>
          <w:szCs w:val="32"/>
          <w:lang w:val="en-US" w:eastAsia="zh-CN" w:bidi="ar-SA"/>
        </w:rPr>
        <w:t xml:space="preserve">第三条  </w:t>
      </w:r>
      <w:r>
        <w:rPr>
          <w:rFonts w:hint="eastAsia" w:ascii="黑体" w:hAnsi="黑体" w:eastAsia="黑体" w:cs="黑体"/>
          <w:b w:val="0"/>
          <w:bCs w:val="0"/>
          <w:i w:val="0"/>
          <w:iCs w:val="0"/>
          <w:color w:val="000000"/>
          <w:spacing w:val="0"/>
          <w:w w:val="100"/>
          <w:kern w:val="2"/>
          <w:sz w:val="32"/>
          <w:szCs w:val="32"/>
          <w:lang w:val="en-US" w:eastAsia="zh-CN" w:bidi="ar-SA"/>
        </w:rPr>
        <w:t>福建省</w:t>
      </w:r>
      <w:r>
        <w:rPr>
          <w:rFonts w:hint="eastAsia" w:ascii="仿宋_GB2312" w:hAnsi="仿宋_GB2312" w:eastAsia="仿宋_GB2312" w:cs="仿宋_GB2312"/>
          <w:b w:val="0"/>
          <w:bCs w:val="0"/>
          <w:i w:val="0"/>
          <w:iCs w:val="0"/>
          <w:color w:val="000000"/>
          <w:spacing w:val="0"/>
          <w:w w:val="100"/>
          <w:kern w:val="2"/>
          <w:sz w:val="32"/>
          <w:szCs w:val="32"/>
          <w:lang w:val="en-US" w:eastAsia="zh-CN" w:bidi="ar-SA"/>
        </w:rPr>
        <w:t>优质中小企业梯度培育工作，坚持</w:t>
      </w:r>
      <w:r>
        <w:rPr>
          <w:rFonts w:hint="eastAsia" w:ascii="黑体" w:hAnsi="黑体" w:eastAsia="黑体" w:cs="黑体"/>
          <w:b w:val="0"/>
          <w:bCs w:val="0"/>
          <w:i w:val="0"/>
          <w:iCs w:val="0"/>
          <w:color w:val="000000"/>
          <w:spacing w:val="0"/>
          <w:w w:val="100"/>
          <w:kern w:val="2"/>
          <w:sz w:val="32"/>
          <w:szCs w:val="32"/>
          <w:lang w:val="en-US" w:eastAsia="zh-CN" w:bidi="ar-SA"/>
        </w:rPr>
        <w:t>落实“两个毫不动摇”，坚持有效市场和</w:t>
      </w:r>
      <w:bookmarkStart w:id="0" w:name="_GoBack"/>
      <w:bookmarkEnd w:id="0"/>
      <w:r>
        <w:rPr>
          <w:rFonts w:hint="eastAsia" w:ascii="黑体" w:hAnsi="黑体" w:eastAsia="黑体" w:cs="黑体"/>
          <w:b w:val="0"/>
          <w:bCs w:val="0"/>
          <w:i w:val="0"/>
          <w:iCs w:val="0"/>
          <w:color w:val="000000"/>
          <w:spacing w:val="0"/>
          <w:w w:val="100"/>
          <w:kern w:val="2"/>
          <w:sz w:val="32"/>
          <w:szCs w:val="32"/>
          <w:lang w:val="en-US" w:eastAsia="zh-CN" w:bidi="ar-SA"/>
        </w:rPr>
        <w:t>有为政府相结合</w:t>
      </w:r>
      <w:r>
        <w:rPr>
          <w:rFonts w:hint="eastAsia" w:ascii="仿宋_GB2312" w:hAnsi="仿宋_GB2312" w:eastAsia="仿宋_GB2312" w:cs="仿宋_GB2312"/>
          <w:b w:val="0"/>
          <w:bCs w:val="0"/>
          <w:i w:val="0"/>
          <w:iCs w:val="0"/>
          <w:color w:val="000000"/>
          <w:spacing w:val="0"/>
          <w:w w:val="100"/>
          <w:kern w:val="2"/>
          <w:sz w:val="32"/>
          <w:szCs w:val="32"/>
          <w:lang w:val="en-US" w:eastAsia="zh-CN" w:bidi="ar-SA"/>
        </w:rPr>
        <w:t>，坚持专精特新发展方向，</w:t>
      </w:r>
      <w:r>
        <w:rPr>
          <w:rFonts w:hint="eastAsia" w:ascii="黑体" w:hAnsi="黑体" w:eastAsia="黑体" w:cs="黑体"/>
          <w:b w:val="0"/>
          <w:bCs w:val="0"/>
          <w:i w:val="0"/>
          <w:iCs w:val="0"/>
          <w:color w:val="000000"/>
          <w:spacing w:val="0"/>
          <w:w w:val="100"/>
          <w:kern w:val="2"/>
          <w:sz w:val="32"/>
          <w:szCs w:val="32"/>
          <w:lang w:val="en-US" w:eastAsia="zh-CN" w:bidi="ar-SA"/>
        </w:rPr>
        <w:t>坚持分层分类分级指导，坚持管理和服务并重、发展和帮扶并举。</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b w:val="0"/>
          <w:bCs w:val="0"/>
          <w:i w:val="0"/>
          <w:iCs w:val="0"/>
          <w:color w:val="000000"/>
          <w:spacing w:val="0"/>
          <w:w w:val="100"/>
          <w:kern w:val="2"/>
          <w:sz w:val="32"/>
          <w:szCs w:val="32"/>
          <w:lang w:val="en-US" w:eastAsia="zh-CN" w:bidi="ar-SA"/>
        </w:rPr>
      </w:pPr>
      <w:r>
        <w:rPr>
          <w:rFonts w:hint="eastAsia" w:ascii="仿宋_GB2312" w:hAnsi="仿宋_GB2312" w:eastAsia="仿宋_GB2312" w:cs="仿宋_GB2312"/>
          <w:b w:val="0"/>
          <w:bCs w:val="0"/>
          <w:i w:val="0"/>
          <w:iCs w:val="0"/>
          <w:color w:val="000000"/>
          <w:spacing w:val="0"/>
          <w:w w:val="100"/>
          <w:kern w:val="2"/>
          <w:sz w:val="32"/>
          <w:szCs w:val="32"/>
          <w:lang w:val="en-US" w:eastAsia="zh-CN" w:bidi="ar-SA"/>
        </w:rPr>
        <w:t xml:space="preserve">第四条  </w:t>
      </w:r>
      <w:r>
        <w:rPr>
          <w:rFonts w:hint="eastAsia" w:ascii="黑体" w:hAnsi="黑体" w:eastAsia="黑体" w:cs="黑体"/>
          <w:b w:val="0"/>
          <w:bCs w:val="0"/>
          <w:i w:val="0"/>
          <w:iCs w:val="0"/>
          <w:color w:val="000000"/>
          <w:spacing w:val="0"/>
          <w:w w:val="100"/>
          <w:kern w:val="2"/>
          <w:sz w:val="32"/>
          <w:szCs w:val="32"/>
          <w:lang w:val="en-US" w:eastAsia="zh-CN" w:bidi="ar-SA"/>
        </w:rPr>
        <w:t>福建省工业和信息化厅（以下简称</w:t>
      </w:r>
      <w:r>
        <w:rPr>
          <w:rFonts w:hint="eastAsia" w:ascii="仿宋_GB2312" w:hAnsi="仿宋_GB2312" w:eastAsia="仿宋_GB2312" w:cs="仿宋_GB2312"/>
          <w:b w:val="0"/>
          <w:bCs w:val="0"/>
          <w:i w:val="0"/>
          <w:iCs w:val="0"/>
          <w:color w:val="000000"/>
          <w:spacing w:val="0"/>
          <w:w w:val="100"/>
          <w:kern w:val="2"/>
          <w:sz w:val="32"/>
          <w:szCs w:val="32"/>
          <w:lang w:val="en-US" w:eastAsia="zh-CN" w:bidi="ar-SA"/>
        </w:rPr>
        <w:t>省工信厅）负责</w:t>
      </w:r>
      <w:r>
        <w:rPr>
          <w:rFonts w:hint="eastAsia" w:ascii="黑体" w:hAnsi="黑体" w:eastAsia="黑体" w:cs="黑体"/>
          <w:b w:val="0"/>
          <w:bCs w:val="0"/>
          <w:i w:val="0"/>
          <w:iCs w:val="0"/>
          <w:color w:val="000000"/>
          <w:spacing w:val="0"/>
          <w:w w:val="100"/>
          <w:kern w:val="2"/>
          <w:sz w:val="32"/>
          <w:szCs w:val="32"/>
          <w:lang w:val="en-US" w:eastAsia="zh-CN" w:bidi="ar-SA"/>
        </w:rPr>
        <w:t>福建省优质中小企业</w:t>
      </w:r>
      <w:r>
        <w:rPr>
          <w:rFonts w:hint="eastAsia" w:ascii="仿宋_GB2312" w:hAnsi="仿宋_GB2312" w:eastAsia="仿宋_GB2312" w:cs="仿宋_GB2312"/>
          <w:b w:val="0"/>
          <w:bCs w:val="0"/>
          <w:i w:val="0"/>
          <w:iCs w:val="0"/>
          <w:color w:val="000000"/>
          <w:spacing w:val="0"/>
          <w:w w:val="100"/>
          <w:kern w:val="2"/>
          <w:sz w:val="32"/>
          <w:szCs w:val="32"/>
          <w:lang w:val="en-US" w:eastAsia="zh-CN" w:bidi="ar-SA"/>
        </w:rPr>
        <w:t>梯度培育工作的统筹协调和监督检查，制定相关支持政策，</w:t>
      </w:r>
      <w:r>
        <w:rPr>
          <w:rFonts w:hint="eastAsia" w:ascii="黑体" w:hAnsi="黑体" w:eastAsia="黑体" w:cs="黑体"/>
          <w:b w:val="0"/>
          <w:bCs w:val="0"/>
          <w:i w:val="0"/>
          <w:iCs w:val="0"/>
          <w:color w:val="000000"/>
          <w:spacing w:val="0"/>
          <w:w w:val="100"/>
          <w:kern w:val="2"/>
          <w:sz w:val="32"/>
          <w:szCs w:val="32"/>
          <w:lang w:val="en-US" w:eastAsia="zh-CN" w:bidi="ar-SA"/>
        </w:rPr>
        <w:t>组织开展创新型中小企业评价、省级专精特新中小企业认定和专精特新“小巨人”企业</w:t>
      </w:r>
      <w:r>
        <w:rPr>
          <w:rFonts w:hint="eastAsia" w:ascii="仿宋_GB2312" w:hAnsi="仿宋_GB2312" w:eastAsia="仿宋_GB2312" w:cs="仿宋_GB2312"/>
          <w:b w:val="0"/>
          <w:bCs w:val="0"/>
          <w:i w:val="0"/>
          <w:iCs w:val="0"/>
          <w:color w:val="000000"/>
          <w:spacing w:val="0"/>
          <w:w w:val="100"/>
          <w:kern w:val="2"/>
          <w:sz w:val="32"/>
          <w:szCs w:val="32"/>
          <w:lang w:val="en-US" w:eastAsia="zh-CN" w:bidi="ar-SA"/>
        </w:rPr>
        <w:t>推荐工作。</w:t>
      </w:r>
      <w:r>
        <w:rPr>
          <w:rFonts w:hint="eastAsia" w:ascii="黑体" w:hAnsi="黑体" w:eastAsia="黑体" w:cs="黑体"/>
          <w:b w:val="0"/>
          <w:bCs w:val="0"/>
          <w:i w:val="0"/>
          <w:iCs w:val="0"/>
          <w:color w:val="000000"/>
          <w:spacing w:val="0"/>
          <w:w w:val="100"/>
          <w:kern w:val="2"/>
          <w:sz w:val="32"/>
          <w:szCs w:val="32"/>
          <w:lang w:val="en-US" w:eastAsia="zh-CN" w:bidi="ar-SA"/>
        </w:rPr>
        <w:t>福建省中小企业服务中心协助开展优质中小企业梯度培育服务工作。厦门市工信局根据《管理办法》有关要求自行组织厦门市优质中小企业梯度培育工作，其公告的创新型中小企业、认定的专精特新中小企业，以及经工业和信息化部认定的专精特新“小巨人”企业，属于福建省优质中小企业组成部分，</w:t>
      </w:r>
      <w:r>
        <w:rPr>
          <w:rFonts w:hint="eastAsia" w:ascii="仿宋_GB2312" w:hAnsi="仿宋_GB2312" w:eastAsia="仿宋_GB2312" w:cs="仿宋_GB2312"/>
          <w:b w:val="0"/>
          <w:bCs w:val="0"/>
          <w:i w:val="0"/>
          <w:iCs w:val="0"/>
          <w:color w:val="000000"/>
          <w:spacing w:val="0"/>
          <w:w w:val="100"/>
          <w:kern w:val="2"/>
          <w:sz w:val="32"/>
          <w:szCs w:val="32"/>
          <w:lang w:val="en-US" w:eastAsia="zh-CN" w:bidi="ar-SA"/>
        </w:rPr>
        <w:t>有关情况及时向省工信厅报备。其他设区市（含平潭，下同）</w:t>
      </w:r>
      <w:r>
        <w:rPr>
          <w:rFonts w:hint="eastAsia" w:ascii="黑体" w:hAnsi="黑体" w:eastAsia="黑体" w:cs="黑体"/>
          <w:b w:val="0"/>
          <w:bCs w:val="0"/>
          <w:i w:val="0"/>
          <w:iCs w:val="0"/>
          <w:color w:val="000000"/>
          <w:spacing w:val="0"/>
          <w:w w:val="100"/>
          <w:kern w:val="2"/>
          <w:sz w:val="32"/>
          <w:szCs w:val="32"/>
          <w:lang w:val="en-US" w:eastAsia="zh-CN" w:bidi="ar-SA"/>
        </w:rPr>
        <w:t>中小企业主管部门</w:t>
      </w:r>
      <w:r>
        <w:rPr>
          <w:rFonts w:hint="eastAsia" w:ascii="仿宋_GB2312" w:hAnsi="仿宋_GB2312" w:eastAsia="仿宋_GB2312" w:cs="仿宋_GB2312"/>
          <w:b w:val="0"/>
          <w:bCs w:val="0"/>
          <w:i w:val="0"/>
          <w:iCs w:val="0"/>
          <w:color w:val="000000"/>
          <w:spacing w:val="0"/>
          <w:w w:val="100"/>
          <w:kern w:val="2"/>
          <w:sz w:val="32"/>
          <w:szCs w:val="32"/>
          <w:lang w:val="en-US" w:eastAsia="zh-CN" w:bidi="ar-SA"/>
        </w:rPr>
        <w:t>负责</w:t>
      </w:r>
      <w:r>
        <w:rPr>
          <w:rFonts w:hint="eastAsia" w:ascii="黑体" w:hAnsi="黑体" w:eastAsia="黑体" w:cs="黑体"/>
          <w:b w:val="0"/>
          <w:bCs w:val="0"/>
          <w:i w:val="0"/>
          <w:iCs w:val="0"/>
          <w:color w:val="000000"/>
          <w:spacing w:val="0"/>
          <w:w w:val="100"/>
          <w:kern w:val="2"/>
          <w:sz w:val="32"/>
          <w:szCs w:val="32"/>
          <w:lang w:val="en-US" w:eastAsia="zh-CN" w:bidi="ar-SA"/>
        </w:rPr>
        <w:t>本行政区域内创新型中小企业评价，省级专精特新中小企业和专精特新“小巨人”企业的审核推荐</w:t>
      </w:r>
      <w:r>
        <w:rPr>
          <w:rFonts w:hint="eastAsia" w:ascii="仿宋_GB2312" w:hAnsi="仿宋_GB2312" w:eastAsia="仿宋_GB2312" w:cs="仿宋_GB2312"/>
          <w:b w:val="0"/>
          <w:bCs w:val="0"/>
          <w:i w:val="0"/>
          <w:iCs w:val="0"/>
          <w:color w:val="000000"/>
          <w:spacing w:val="0"/>
          <w:w w:val="100"/>
          <w:kern w:val="2"/>
          <w:sz w:val="32"/>
          <w:szCs w:val="32"/>
          <w:lang w:val="en-US" w:eastAsia="zh-CN" w:bidi="ar-SA"/>
        </w:rPr>
        <w:t>，</w:t>
      </w:r>
      <w:r>
        <w:rPr>
          <w:rFonts w:hint="eastAsia" w:ascii="黑体" w:hAnsi="黑体" w:eastAsia="黑体" w:cs="黑体"/>
          <w:b w:val="0"/>
          <w:bCs w:val="0"/>
          <w:i w:val="0"/>
          <w:iCs w:val="0"/>
          <w:color w:val="000000"/>
          <w:spacing w:val="0"/>
          <w:w w:val="100"/>
          <w:kern w:val="2"/>
          <w:sz w:val="32"/>
          <w:szCs w:val="32"/>
          <w:lang w:val="en-US" w:eastAsia="zh-CN" w:bidi="ar-SA"/>
        </w:rPr>
        <w:t>以及优质中小企业</w:t>
      </w:r>
      <w:r>
        <w:rPr>
          <w:rFonts w:hint="eastAsia" w:ascii="仿宋_GB2312" w:hAnsi="仿宋_GB2312" w:eastAsia="仿宋_GB2312" w:cs="仿宋_GB2312"/>
          <w:b w:val="0"/>
          <w:bCs w:val="0"/>
          <w:i w:val="0"/>
          <w:iCs w:val="0"/>
          <w:color w:val="000000"/>
          <w:spacing w:val="0"/>
          <w:w w:val="100"/>
          <w:kern w:val="2"/>
          <w:sz w:val="32"/>
          <w:szCs w:val="32"/>
          <w:lang w:val="en-US" w:eastAsia="zh-CN" w:bidi="ar-SA"/>
        </w:rPr>
        <w:t>培育服务等具体实施工作。</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黑体" w:hAnsi="黑体" w:eastAsia="黑体" w:cs="黑体"/>
          <w:b w:val="0"/>
          <w:bCs w:val="0"/>
          <w:i w:val="0"/>
          <w:iCs w:val="0"/>
          <w:color w:val="000000"/>
          <w:spacing w:val="0"/>
          <w:w w:val="100"/>
          <w:kern w:val="2"/>
          <w:sz w:val="32"/>
          <w:szCs w:val="32"/>
          <w:lang w:val="en-US" w:eastAsia="zh-CN" w:bidi="ar-SA"/>
        </w:rPr>
      </w:pPr>
      <w:r>
        <w:rPr>
          <w:rFonts w:hint="eastAsia" w:ascii="黑体" w:hAnsi="黑体" w:eastAsia="黑体" w:cs="黑体"/>
          <w:b w:val="0"/>
          <w:bCs w:val="0"/>
          <w:i w:val="0"/>
          <w:iCs w:val="0"/>
          <w:color w:val="000000"/>
          <w:spacing w:val="0"/>
          <w:w w:val="100"/>
          <w:kern w:val="2"/>
          <w:sz w:val="32"/>
          <w:szCs w:val="32"/>
          <w:lang w:val="en-US" w:eastAsia="zh-CN" w:bidi="ar-SA"/>
        </w:rPr>
        <w:t>其他机构未经授权不得开展与科技和创新型中小企业、省级专精特新中小企业、专精特新“小巨人”企业有关的认定、授牌等活动。</w:t>
      </w:r>
    </w:p>
    <w:p>
      <w:pPr>
        <w:keepNext w:val="0"/>
        <w:keepLines w:val="0"/>
        <w:pageBreakBefore w:val="0"/>
        <w:widowControl w:val="0"/>
        <w:numPr>
          <w:ilvl w:val="0"/>
          <w:numId w:val="1"/>
        </w:numPr>
        <w:kinsoku/>
        <w:wordWrap/>
        <w:overflowPunct/>
        <w:topLinePunct w:val="0"/>
        <w:autoSpaceDE/>
        <w:autoSpaceDN/>
        <w:bidi w:val="0"/>
        <w:adjustRightInd/>
        <w:snapToGrid/>
        <w:spacing w:line="580" w:lineRule="exact"/>
        <w:ind w:firstLine="640" w:firstLineChars="200"/>
        <w:textAlignment w:val="auto"/>
        <w:rPr>
          <w:rFonts w:hint="eastAsia" w:ascii="黑体" w:hAnsi="黑体" w:eastAsia="黑体" w:cs="黑体"/>
          <w:b w:val="0"/>
          <w:bCs w:val="0"/>
          <w:i w:val="0"/>
          <w:iCs w:val="0"/>
          <w:color w:val="000000"/>
          <w:spacing w:val="0"/>
          <w:w w:val="100"/>
          <w:kern w:val="2"/>
          <w:sz w:val="32"/>
          <w:szCs w:val="32"/>
          <w:lang w:val="en-US" w:eastAsia="zh-CN" w:bidi="ar-SA"/>
        </w:rPr>
      </w:pPr>
      <w:r>
        <w:rPr>
          <w:rFonts w:hint="eastAsia" w:ascii="黑体" w:hAnsi="黑体" w:eastAsia="黑体" w:cs="黑体"/>
          <w:b w:val="0"/>
          <w:bCs w:val="0"/>
          <w:i w:val="0"/>
          <w:iCs w:val="0"/>
          <w:color w:val="000000"/>
          <w:spacing w:val="0"/>
          <w:w w:val="100"/>
          <w:kern w:val="2"/>
          <w:sz w:val="32"/>
          <w:szCs w:val="32"/>
          <w:lang w:val="en-US" w:eastAsia="zh-CN" w:bidi="ar-SA"/>
        </w:rPr>
        <w:t xml:space="preserve"> 省、市、县三级中小企业主管部门通过工业和信息化部</w:t>
      </w:r>
      <w:r>
        <w:rPr>
          <w:rFonts w:hint="eastAsia" w:ascii="仿宋_GB2312" w:hAnsi="仿宋_GB2312" w:eastAsia="仿宋_GB2312" w:cs="仿宋_GB2312"/>
          <w:b w:val="0"/>
          <w:bCs w:val="0"/>
          <w:i w:val="0"/>
          <w:iCs w:val="0"/>
          <w:color w:val="000000"/>
          <w:spacing w:val="0"/>
          <w:w w:val="100"/>
          <w:kern w:val="2"/>
          <w:sz w:val="32"/>
          <w:szCs w:val="32"/>
          <w:lang w:val="en-US" w:eastAsia="zh-CN" w:bidi="ar-SA"/>
        </w:rPr>
        <w:t>优质中小企业梯度培育平台（https://zjtx.miit.gov.cn/，以下简称培育平台）</w:t>
      </w:r>
      <w:r>
        <w:rPr>
          <w:rFonts w:hint="eastAsia" w:ascii="黑体" w:hAnsi="黑体" w:eastAsia="黑体" w:cs="黑体"/>
          <w:b w:val="0"/>
          <w:bCs w:val="0"/>
          <w:i w:val="0"/>
          <w:iCs w:val="0"/>
          <w:color w:val="000000"/>
          <w:spacing w:val="0"/>
          <w:w w:val="100"/>
          <w:kern w:val="2"/>
          <w:sz w:val="32"/>
          <w:szCs w:val="32"/>
          <w:lang w:val="en-US" w:eastAsia="zh-CN" w:bidi="ar-SA"/>
        </w:rPr>
        <w:t>组织开展</w:t>
      </w:r>
      <w:r>
        <w:rPr>
          <w:rFonts w:hint="eastAsia" w:ascii="仿宋_GB2312" w:hAnsi="仿宋_GB2312" w:eastAsia="仿宋_GB2312" w:cs="仿宋_GB2312"/>
          <w:b w:val="0"/>
          <w:bCs w:val="0"/>
          <w:i w:val="0"/>
          <w:iCs w:val="0"/>
          <w:color w:val="000000"/>
          <w:spacing w:val="0"/>
          <w:w w:val="100"/>
          <w:kern w:val="2"/>
          <w:sz w:val="32"/>
          <w:szCs w:val="32"/>
          <w:lang w:val="en-US" w:eastAsia="zh-CN" w:bidi="ar-SA"/>
        </w:rPr>
        <w:t>优质中小企业</w:t>
      </w:r>
      <w:r>
        <w:rPr>
          <w:rFonts w:hint="eastAsia" w:ascii="黑体" w:hAnsi="黑体" w:eastAsia="黑体" w:cs="黑体"/>
          <w:b w:val="0"/>
          <w:bCs w:val="0"/>
          <w:i w:val="0"/>
          <w:iCs w:val="0"/>
          <w:color w:val="000000"/>
          <w:spacing w:val="0"/>
          <w:w w:val="100"/>
          <w:kern w:val="2"/>
          <w:sz w:val="32"/>
          <w:szCs w:val="32"/>
          <w:lang w:val="en-US" w:eastAsia="zh-CN" w:bidi="ar-SA"/>
        </w:rPr>
        <w:t>梯度培育和管理工作，加强服务对接和监测分析，跟踪企业运行、发展态势、意见诉求及培育成效，有针对性地制定政策和开展精准服务。</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textAlignment w:val="auto"/>
        <w:rPr>
          <w:rFonts w:hint="eastAsia" w:ascii="黑体" w:hAnsi="黑体" w:eastAsia="黑体" w:cs="黑体"/>
          <w:b w:val="0"/>
          <w:bCs w:val="0"/>
          <w:i w:val="0"/>
          <w:iCs w:val="0"/>
          <w:color w:val="000000"/>
          <w:spacing w:val="0"/>
          <w:w w:val="100"/>
          <w:kern w:val="2"/>
          <w:sz w:val="32"/>
          <w:szCs w:val="32"/>
          <w:lang w:val="en-US" w:eastAsia="zh-CN" w:bidi="ar-SA"/>
        </w:rPr>
      </w:pPr>
      <w:r>
        <w:rPr>
          <w:rFonts w:hint="eastAsia" w:ascii="黑体" w:hAnsi="黑体" w:eastAsia="黑体" w:cs="黑体"/>
          <w:b w:val="0"/>
          <w:bCs w:val="0"/>
          <w:i w:val="0"/>
          <w:iCs w:val="0"/>
          <w:color w:val="000000"/>
          <w:spacing w:val="0"/>
          <w:w w:val="100"/>
          <w:kern w:val="2"/>
          <w:sz w:val="32"/>
          <w:szCs w:val="32"/>
          <w:lang w:val="en-US" w:eastAsia="zh-CN" w:bidi="ar-SA"/>
        </w:rPr>
        <w:t>省工信厅指导福建省中小企业服务中心建设福建省优质中小企业管理平台，与工业和信息化部培育平台做好数据对接，加强数据分析应用和安全管理。县级、设区市级中小企业主管部门应当充分利用平台开展优质中小企业梯度培育、实地核查、帮扶对接等工作。</w:t>
      </w:r>
    </w:p>
    <w:p>
      <w:pPr>
        <w:keepNext w:val="0"/>
        <w:keepLines w:val="0"/>
        <w:pageBreakBefore w:val="0"/>
        <w:widowControl w:val="0"/>
        <w:kinsoku/>
        <w:wordWrap/>
        <w:overflowPunct/>
        <w:topLinePunct w:val="0"/>
        <w:autoSpaceDE/>
        <w:autoSpaceDN/>
        <w:bidi w:val="0"/>
        <w:adjustRightInd/>
        <w:snapToGrid/>
        <w:spacing w:line="580" w:lineRule="exact"/>
        <w:ind w:firstLine="642" w:firstLineChars="200"/>
        <w:textAlignment w:val="auto"/>
        <w:rPr>
          <w:rFonts w:hint="eastAsia" w:ascii="仿宋_GB2312" w:hAnsi="仿宋_GB2312" w:eastAsia="仿宋_GB2312" w:cs="仿宋_GB2312"/>
          <w:b/>
          <w:bCs/>
          <w:i w:val="0"/>
          <w:iCs w:val="0"/>
          <w:color w:val="000000"/>
          <w:spacing w:val="0"/>
          <w:w w:val="100"/>
          <w:kern w:val="2"/>
          <w:sz w:val="32"/>
          <w:szCs w:val="32"/>
          <w:lang w:val="en-US" w:eastAsia="zh-CN" w:bidi="ar-SA"/>
        </w:rPr>
      </w:pPr>
      <w:r>
        <w:rPr>
          <w:rFonts w:hint="eastAsia" w:ascii="仿宋_GB2312" w:hAnsi="仿宋_GB2312" w:eastAsia="仿宋_GB2312" w:cs="仿宋_GB2312"/>
          <w:b/>
          <w:bCs/>
          <w:i w:val="0"/>
          <w:iCs w:val="0"/>
          <w:color w:val="000000"/>
          <w:spacing w:val="0"/>
          <w:w w:val="100"/>
          <w:kern w:val="2"/>
          <w:sz w:val="32"/>
          <w:szCs w:val="32"/>
          <w:lang w:val="en-US" w:eastAsia="zh-CN" w:bidi="ar-SA"/>
        </w:rPr>
        <w:t>第二章 评价和认定</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黑体" w:hAnsi="黑体" w:eastAsia="黑体" w:cs="黑体"/>
          <w:b w:val="0"/>
          <w:bCs w:val="0"/>
          <w:i w:val="0"/>
          <w:iCs w:val="0"/>
          <w:color w:val="000000"/>
          <w:spacing w:val="0"/>
          <w:w w:val="100"/>
          <w:kern w:val="2"/>
          <w:sz w:val="32"/>
          <w:szCs w:val="32"/>
          <w:lang w:val="en-US" w:eastAsia="zh-CN" w:bidi="ar-SA"/>
        </w:rPr>
      </w:pPr>
      <w:r>
        <w:rPr>
          <w:rFonts w:hint="eastAsia" w:ascii="仿宋_GB2312" w:hAnsi="仿宋_GB2312" w:eastAsia="仿宋_GB2312" w:cs="仿宋_GB2312"/>
          <w:b w:val="0"/>
          <w:bCs w:val="0"/>
          <w:i w:val="0"/>
          <w:iCs w:val="0"/>
          <w:color w:val="000000"/>
          <w:spacing w:val="0"/>
          <w:w w:val="100"/>
          <w:kern w:val="2"/>
          <w:sz w:val="32"/>
          <w:szCs w:val="32"/>
          <w:lang w:val="en-US" w:eastAsia="zh-CN" w:bidi="ar-SA"/>
        </w:rPr>
        <w:t>第六条 申报优质中小企业应符合《中小企业划型标准规定》，</w:t>
      </w:r>
      <w:r>
        <w:rPr>
          <w:rFonts w:hint="eastAsia" w:ascii="黑体" w:hAnsi="黑体" w:eastAsia="黑体" w:cs="黑体"/>
          <w:b w:val="0"/>
          <w:bCs w:val="0"/>
          <w:i w:val="0"/>
          <w:iCs w:val="0"/>
          <w:color w:val="000000"/>
          <w:spacing w:val="0"/>
          <w:w w:val="100"/>
          <w:kern w:val="2"/>
          <w:sz w:val="32"/>
          <w:szCs w:val="32"/>
          <w:lang w:val="en-US" w:eastAsia="zh-CN" w:bidi="ar-SA"/>
        </w:rPr>
        <w:t>遵守国家法律法规和行业规范。申报期间</w:t>
      </w:r>
      <w:r>
        <w:rPr>
          <w:rFonts w:hint="eastAsia" w:ascii="仿宋_GB2312" w:hAnsi="仿宋_GB2312" w:eastAsia="仿宋_GB2312" w:cs="仿宋_GB2312"/>
          <w:b w:val="0"/>
          <w:bCs w:val="0"/>
          <w:i w:val="0"/>
          <w:iCs w:val="0"/>
          <w:color w:val="000000"/>
          <w:spacing w:val="0"/>
          <w:w w:val="100"/>
          <w:kern w:val="2"/>
          <w:sz w:val="32"/>
          <w:szCs w:val="32"/>
          <w:lang w:val="en-US" w:eastAsia="zh-CN" w:bidi="ar-SA"/>
        </w:rPr>
        <w:t>未被列入经营异常名录或严重失信主体名单，提供的</w:t>
      </w:r>
      <w:r>
        <w:rPr>
          <w:rFonts w:hint="eastAsia" w:ascii="黑体" w:hAnsi="黑体" w:eastAsia="黑体" w:cs="黑体"/>
          <w:b w:val="0"/>
          <w:bCs w:val="0"/>
          <w:i w:val="0"/>
          <w:iCs w:val="0"/>
          <w:color w:val="000000"/>
          <w:spacing w:val="0"/>
          <w:w w:val="100"/>
          <w:kern w:val="2"/>
          <w:sz w:val="32"/>
          <w:szCs w:val="32"/>
          <w:lang w:val="en-US" w:eastAsia="zh-CN" w:bidi="ar-SA"/>
        </w:rPr>
        <w:t>产品（服务）</w:t>
      </w:r>
      <w:r>
        <w:rPr>
          <w:rFonts w:hint="eastAsia" w:ascii="仿宋_GB2312" w:hAnsi="仿宋_GB2312" w:eastAsia="仿宋_GB2312" w:cs="仿宋_GB2312"/>
          <w:b w:val="0"/>
          <w:bCs w:val="0"/>
          <w:i w:val="0"/>
          <w:iCs w:val="0"/>
          <w:color w:val="000000"/>
          <w:spacing w:val="0"/>
          <w:w w:val="100"/>
          <w:kern w:val="2"/>
          <w:sz w:val="32"/>
          <w:szCs w:val="32"/>
          <w:lang w:val="en-US" w:eastAsia="zh-CN" w:bidi="ar-SA"/>
        </w:rPr>
        <w:t>不属于国家禁止、限制或淘汰类，同时近三年未发生</w:t>
      </w:r>
      <w:r>
        <w:rPr>
          <w:rFonts w:hint="eastAsia" w:ascii="黑体" w:hAnsi="黑体" w:eastAsia="黑体" w:cs="黑体"/>
          <w:b w:val="0"/>
          <w:bCs w:val="0"/>
          <w:i w:val="0"/>
          <w:iCs w:val="0"/>
          <w:color w:val="000000"/>
          <w:spacing w:val="0"/>
          <w:w w:val="100"/>
          <w:kern w:val="2"/>
          <w:sz w:val="32"/>
          <w:szCs w:val="32"/>
          <w:lang w:val="en-US" w:eastAsia="zh-CN" w:bidi="ar-SA"/>
        </w:rPr>
        <w:t>较大生产</w:t>
      </w:r>
      <w:r>
        <w:rPr>
          <w:rFonts w:hint="eastAsia" w:ascii="仿宋_GB2312" w:hAnsi="仿宋_GB2312" w:eastAsia="仿宋_GB2312" w:cs="仿宋_GB2312"/>
          <w:b w:val="0"/>
          <w:bCs w:val="0"/>
          <w:i w:val="0"/>
          <w:iCs w:val="0"/>
          <w:color w:val="000000"/>
          <w:spacing w:val="0"/>
          <w:w w:val="100"/>
          <w:kern w:val="2"/>
          <w:sz w:val="32"/>
          <w:szCs w:val="32"/>
          <w:lang w:val="en-US" w:eastAsia="zh-CN" w:bidi="ar-SA"/>
        </w:rPr>
        <w:t>安全</w:t>
      </w:r>
      <w:r>
        <w:rPr>
          <w:rFonts w:hint="eastAsia" w:ascii="黑体" w:hAnsi="黑体" w:eastAsia="黑体" w:cs="黑体"/>
          <w:b w:val="0"/>
          <w:bCs w:val="0"/>
          <w:i w:val="0"/>
          <w:iCs w:val="0"/>
          <w:color w:val="000000"/>
          <w:spacing w:val="0"/>
          <w:w w:val="100"/>
          <w:kern w:val="2"/>
          <w:sz w:val="32"/>
          <w:szCs w:val="32"/>
          <w:lang w:val="en-US" w:eastAsia="zh-CN" w:bidi="ar-SA"/>
        </w:rPr>
        <w:t>事故</w:t>
      </w:r>
      <w:r>
        <w:rPr>
          <w:rFonts w:hint="eastAsia" w:ascii="仿宋_GB2312" w:hAnsi="仿宋_GB2312" w:eastAsia="仿宋_GB2312" w:cs="仿宋_GB2312"/>
          <w:b w:val="0"/>
          <w:bCs w:val="0"/>
          <w:i w:val="0"/>
          <w:iCs w:val="0"/>
          <w:color w:val="000000"/>
          <w:spacing w:val="0"/>
          <w:w w:val="100"/>
          <w:kern w:val="2"/>
          <w:sz w:val="32"/>
          <w:szCs w:val="32"/>
          <w:lang w:val="en-US" w:eastAsia="zh-CN" w:bidi="ar-SA"/>
        </w:rPr>
        <w:t>、</w:t>
      </w:r>
      <w:r>
        <w:rPr>
          <w:rFonts w:hint="eastAsia" w:ascii="黑体" w:hAnsi="黑体" w:eastAsia="黑体" w:cs="黑体"/>
          <w:b w:val="0"/>
          <w:bCs w:val="0"/>
          <w:i w:val="0"/>
          <w:iCs w:val="0"/>
          <w:color w:val="000000"/>
          <w:spacing w:val="0"/>
          <w:w w:val="100"/>
          <w:kern w:val="2"/>
          <w:sz w:val="32"/>
          <w:szCs w:val="32"/>
          <w:lang w:val="en-US" w:eastAsia="zh-CN" w:bidi="ar-SA"/>
        </w:rPr>
        <w:t>重大</w:t>
      </w:r>
      <w:r>
        <w:rPr>
          <w:rFonts w:hint="eastAsia" w:ascii="仿宋_GB2312" w:hAnsi="仿宋_GB2312" w:eastAsia="仿宋_GB2312" w:cs="仿宋_GB2312"/>
          <w:b w:val="0"/>
          <w:bCs w:val="0"/>
          <w:i w:val="0"/>
          <w:iCs w:val="0"/>
          <w:color w:val="000000"/>
          <w:spacing w:val="0"/>
          <w:w w:val="100"/>
          <w:kern w:val="2"/>
          <w:sz w:val="32"/>
          <w:szCs w:val="32"/>
          <w:lang w:val="en-US" w:eastAsia="zh-CN" w:bidi="ar-SA"/>
        </w:rPr>
        <w:t>网络和数据安全</w:t>
      </w:r>
      <w:r>
        <w:rPr>
          <w:rFonts w:hint="eastAsia" w:ascii="黑体" w:hAnsi="黑体" w:eastAsia="黑体" w:cs="黑体"/>
          <w:b w:val="0"/>
          <w:bCs w:val="0"/>
          <w:i w:val="0"/>
          <w:iCs w:val="0"/>
          <w:color w:val="000000"/>
          <w:spacing w:val="0"/>
          <w:w w:val="100"/>
          <w:kern w:val="2"/>
          <w:sz w:val="32"/>
          <w:szCs w:val="32"/>
          <w:lang w:val="en-US" w:eastAsia="zh-CN" w:bidi="ar-SA"/>
        </w:rPr>
        <w:t>事件</w:t>
      </w:r>
      <w:r>
        <w:rPr>
          <w:rFonts w:hint="eastAsia" w:ascii="仿宋_GB2312" w:hAnsi="仿宋_GB2312" w:eastAsia="仿宋_GB2312" w:cs="仿宋_GB2312"/>
          <w:b w:val="0"/>
          <w:bCs w:val="0"/>
          <w:i w:val="0"/>
          <w:iCs w:val="0"/>
          <w:color w:val="000000"/>
          <w:spacing w:val="0"/>
          <w:w w:val="100"/>
          <w:kern w:val="2"/>
          <w:sz w:val="32"/>
          <w:szCs w:val="32"/>
          <w:lang w:val="en-US" w:eastAsia="zh-CN" w:bidi="ar-SA"/>
        </w:rPr>
        <w:t>、</w:t>
      </w:r>
      <w:r>
        <w:rPr>
          <w:rFonts w:hint="eastAsia" w:ascii="黑体" w:hAnsi="黑体" w:eastAsia="黑体" w:cs="黑体"/>
          <w:b w:val="0"/>
          <w:bCs w:val="0"/>
          <w:i w:val="0"/>
          <w:iCs w:val="0"/>
          <w:color w:val="000000"/>
          <w:spacing w:val="0"/>
          <w:w w:val="100"/>
          <w:kern w:val="2"/>
          <w:sz w:val="32"/>
          <w:szCs w:val="32"/>
          <w:lang w:val="en-US" w:eastAsia="zh-CN" w:bidi="ar-SA"/>
        </w:rPr>
        <w:t>重大</w:t>
      </w:r>
      <w:r>
        <w:rPr>
          <w:rFonts w:hint="eastAsia" w:ascii="仿宋_GB2312" w:hAnsi="仿宋_GB2312" w:eastAsia="仿宋_GB2312" w:cs="仿宋_GB2312"/>
          <w:b w:val="0"/>
          <w:bCs w:val="0"/>
          <w:i w:val="0"/>
          <w:iCs w:val="0"/>
          <w:color w:val="000000"/>
          <w:spacing w:val="0"/>
          <w:w w:val="100"/>
          <w:kern w:val="2"/>
          <w:sz w:val="32"/>
          <w:szCs w:val="32"/>
          <w:lang w:val="en-US" w:eastAsia="zh-CN" w:bidi="ar-SA"/>
        </w:rPr>
        <w:t>环境</w:t>
      </w:r>
      <w:r>
        <w:rPr>
          <w:rFonts w:hint="eastAsia" w:ascii="黑体" w:hAnsi="黑体" w:eastAsia="黑体" w:cs="黑体"/>
          <w:b w:val="0"/>
          <w:bCs w:val="0"/>
          <w:i w:val="0"/>
          <w:iCs w:val="0"/>
          <w:color w:val="000000"/>
          <w:spacing w:val="0"/>
          <w:w w:val="100"/>
          <w:kern w:val="2"/>
          <w:sz w:val="32"/>
          <w:szCs w:val="32"/>
          <w:lang w:val="en-US" w:eastAsia="zh-CN" w:bidi="ar-SA"/>
        </w:rPr>
        <w:t>违法</w:t>
      </w:r>
      <w:r>
        <w:rPr>
          <w:rFonts w:hint="eastAsia" w:ascii="仿宋_GB2312" w:hAnsi="仿宋_GB2312" w:eastAsia="仿宋_GB2312" w:cs="仿宋_GB2312"/>
          <w:b w:val="0"/>
          <w:bCs w:val="0"/>
          <w:i w:val="0"/>
          <w:iCs w:val="0"/>
          <w:color w:val="000000"/>
          <w:spacing w:val="0"/>
          <w:w w:val="100"/>
          <w:kern w:val="2"/>
          <w:sz w:val="32"/>
          <w:szCs w:val="32"/>
          <w:lang w:val="en-US" w:eastAsia="zh-CN" w:bidi="ar-SA"/>
        </w:rPr>
        <w:t>行为、</w:t>
      </w:r>
      <w:r>
        <w:rPr>
          <w:rFonts w:hint="eastAsia" w:ascii="黑体" w:hAnsi="黑体" w:eastAsia="黑体" w:cs="黑体"/>
          <w:b w:val="0"/>
          <w:bCs w:val="0"/>
          <w:i w:val="0"/>
          <w:iCs w:val="0"/>
          <w:color w:val="000000"/>
          <w:spacing w:val="0"/>
          <w:w w:val="100"/>
          <w:kern w:val="2"/>
          <w:sz w:val="32"/>
          <w:szCs w:val="32"/>
          <w:lang w:val="en-US" w:eastAsia="zh-CN" w:bidi="ar-SA"/>
        </w:rPr>
        <w:t>严重质量问题、严重违反相关行业管理规定。应自主、如实申报，按要求填写申请表格并提供必要佐证材料。</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黑体" w:hAnsi="黑体" w:eastAsia="黑体" w:cs="黑体"/>
          <w:b w:val="0"/>
          <w:bCs w:val="0"/>
          <w:i w:val="0"/>
          <w:iCs w:val="0"/>
          <w:color w:val="000000"/>
          <w:spacing w:val="0"/>
          <w:w w:val="100"/>
          <w:kern w:val="2"/>
          <w:sz w:val="32"/>
          <w:szCs w:val="32"/>
          <w:lang w:val="en-US" w:eastAsia="zh-CN" w:bidi="ar-SA"/>
        </w:rPr>
      </w:pPr>
      <w:r>
        <w:rPr>
          <w:rFonts w:hint="eastAsia" w:ascii="仿宋_GB2312" w:hAnsi="仿宋_GB2312" w:eastAsia="仿宋_GB2312" w:cs="仿宋_GB2312"/>
          <w:b w:val="0"/>
          <w:bCs w:val="0"/>
          <w:i w:val="0"/>
          <w:iCs w:val="0"/>
          <w:color w:val="000000"/>
          <w:spacing w:val="0"/>
          <w:w w:val="100"/>
          <w:kern w:val="2"/>
          <w:sz w:val="32"/>
          <w:szCs w:val="32"/>
          <w:lang w:val="en-US" w:eastAsia="zh-CN" w:bidi="ar-SA"/>
        </w:rPr>
        <w:t xml:space="preserve">第七条 </w:t>
      </w:r>
      <w:r>
        <w:rPr>
          <w:rFonts w:hint="eastAsia" w:ascii="黑体" w:hAnsi="黑体" w:eastAsia="黑体" w:cs="黑体"/>
          <w:b w:val="0"/>
          <w:bCs w:val="0"/>
          <w:i w:val="0"/>
          <w:iCs w:val="0"/>
          <w:color w:val="000000"/>
          <w:spacing w:val="0"/>
          <w:w w:val="100"/>
          <w:kern w:val="2"/>
          <w:sz w:val="32"/>
          <w:szCs w:val="32"/>
          <w:lang w:val="en-US" w:eastAsia="zh-CN" w:bidi="ar-SA"/>
        </w:rPr>
        <w:t>全省各级中小企业主管部门依据工业和信息化部发布的优质中小企业评价和认定标准（见附件），按照谁推荐、谁把关，谁审核、谁管理方式，健全审核机制，对企业申请材料和数据的真实性、准确性、完整性进行审核，规范全过程管理，不得将审核认定相关工作委托第三方中介机构承担，应联合相关部门严格防范不良中介机构影响。</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b w:val="0"/>
          <w:bCs w:val="0"/>
          <w:i w:val="0"/>
          <w:iCs w:val="0"/>
          <w:color w:val="000000"/>
          <w:spacing w:val="0"/>
          <w:w w:val="100"/>
          <w:kern w:val="2"/>
          <w:sz w:val="32"/>
          <w:szCs w:val="32"/>
          <w:lang w:val="en-US" w:eastAsia="zh-CN" w:bidi="ar-SA"/>
        </w:rPr>
      </w:pPr>
      <w:r>
        <w:rPr>
          <w:rFonts w:hint="eastAsia" w:ascii="仿宋_GB2312" w:hAnsi="仿宋_GB2312" w:eastAsia="仿宋_GB2312" w:cs="仿宋_GB2312"/>
          <w:b w:val="0"/>
          <w:bCs w:val="0"/>
          <w:i w:val="0"/>
          <w:iCs w:val="0"/>
          <w:color w:val="000000"/>
          <w:spacing w:val="0"/>
          <w:w w:val="100"/>
          <w:kern w:val="2"/>
          <w:sz w:val="32"/>
          <w:szCs w:val="32"/>
          <w:lang w:val="en-US" w:eastAsia="zh-CN" w:bidi="ar-SA"/>
        </w:rPr>
        <w:t xml:space="preserve">第八条  </w:t>
      </w:r>
      <w:r>
        <w:rPr>
          <w:rFonts w:hint="eastAsia" w:ascii="黑体" w:hAnsi="黑体" w:eastAsia="黑体" w:cs="黑体"/>
          <w:b w:val="0"/>
          <w:bCs w:val="0"/>
          <w:i w:val="0"/>
          <w:iCs w:val="0"/>
          <w:color w:val="000000"/>
          <w:spacing w:val="0"/>
          <w:w w:val="100"/>
          <w:kern w:val="2"/>
          <w:sz w:val="32"/>
          <w:szCs w:val="32"/>
          <w:lang w:val="en-US" w:eastAsia="zh-CN" w:bidi="ar-SA"/>
        </w:rPr>
        <w:t>创新型中小企业</w:t>
      </w:r>
      <w:r>
        <w:rPr>
          <w:rFonts w:hint="eastAsia" w:ascii="仿宋_GB2312" w:hAnsi="仿宋_GB2312" w:eastAsia="仿宋_GB2312" w:cs="仿宋_GB2312"/>
          <w:b w:val="0"/>
          <w:bCs w:val="0"/>
          <w:i w:val="0"/>
          <w:iCs w:val="0"/>
          <w:color w:val="000000"/>
          <w:spacing w:val="0"/>
          <w:w w:val="100"/>
          <w:kern w:val="2"/>
          <w:sz w:val="32"/>
          <w:szCs w:val="32"/>
          <w:lang w:val="en-US" w:eastAsia="zh-CN" w:bidi="ar-SA"/>
        </w:rPr>
        <w:t>评价，</w:t>
      </w:r>
      <w:r>
        <w:rPr>
          <w:rFonts w:hint="eastAsia" w:ascii="黑体" w:hAnsi="黑体" w:eastAsia="黑体" w:cs="黑体"/>
          <w:b w:val="0"/>
          <w:bCs w:val="0"/>
          <w:i w:val="0"/>
          <w:iCs w:val="0"/>
          <w:color w:val="000000"/>
          <w:spacing w:val="0"/>
          <w:w w:val="100"/>
          <w:kern w:val="2"/>
          <w:sz w:val="32"/>
          <w:szCs w:val="32"/>
          <w:lang w:val="en-US" w:eastAsia="zh-CN" w:bidi="ar-SA"/>
        </w:rPr>
        <w:t>采取常年开放</w:t>
      </w:r>
      <w:r>
        <w:rPr>
          <w:rFonts w:hint="eastAsia" w:ascii="仿宋_GB2312" w:hAnsi="仿宋_GB2312" w:eastAsia="仿宋_GB2312" w:cs="仿宋_GB2312"/>
          <w:b w:val="0"/>
          <w:bCs w:val="0"/>
          <w:i w:val="0"/>
          <w:iCs w:val="0"/>
          <w:color w:val="000000"/>
          <w:spacing w:val="0"/>
          <w:w w:val="100"/>
          <w:kern w:val="2"/>
          <w:sz w:val="32"/>
          <w:szCs w:val="32"/>
          <w:lang w:val="en-US" w:eastAsia="zh-CN" w:bidi="ar-SA"/>
        </w:rPr>
        <w:t>申报、分批评价的方式，企业按属地原则自愿登录</w:t>
      </w:r>
      <w:r>
        <w:rPr>
          <w:rFonts w:hint="eastAsia" w:ascii="黑体" w:hAnsi="黑体" w:eastAsia="黑体" w:cs="黑体"/>
          <w:b w:val="0"/>
          <w:bCs w:val="0"/>
          <w:i w:val="0"/>
          <w:iCs w:val="0"/>
          <w:color w:val="000000"/>
          <w:spacing w:val="0"/>
          <w:w w:val="100"/>
          <w:kern w:val="2"/>
          <w:sz w:val="32"/>
          <w:szCs w:val="32"/>
          <w:lang w:val="en-US" w:eastAsia="zh-CN" w:bidi="ar-SA"/>
        </w:rPr>
        <w:t>培育平台参与</w:t>
      </w:r>
      <w:r>
        <w:rPr>
          <w:rFonts w:hint="eastAsia" w:ascii="仿宋_GB2312" w:hAnsi="仿宋_GB2312" w:eastAsia="仿宋_GB2312" w:cs="仿宋_GB2312"/>
          <w:b w:val="0"/>
          <w:bCs w:val="0"/>
          <w:i w:val="0"/>
          <w:iCs w:val="0"/>
          <w:color w:val="000000"/>
          <w:spacing w:val="0"/>
          <w:w w:val="100"/>
          <w:kern w:val="2"/>
          <w:sz w:val="32"/>
          <w:szCs w:val="32"/>
          <w:lang w:val="en-US" w:eastAsia="zh-CN" w:bidi="ar-SA"/>
        </w:rPr>
        <w:t>自评，</w:t>
      </w:r>
      <w:r>
        <w:rPr>
          <w:rFonts w:hint="eastAsia" w:ascii="黑体" w:hAnsi="黑体" w:eastAsia="黑体" w:cs="黑体"/>
          <w:b w:val="0"/>
          <w:bCs w:val="0"/>
          <w:i w:val="0"/>
          <w:iCs w:val="0"/>
          <w:color w:val="000000"/>
          <w:spacing w:val="0"/>
          <w:w w:val="100"/>
          <w:kern w:val="2"/>
          <w:sz w:val="32"/>
          <w:szCs w:val="32"/>
          <w:lang w:val="en-US" w:eastAsia="zh-CN" w:bidi="ar-SA"/>
        </w:rPr>
        <w:t>由县级、设区市级中小企业主管部门逐级审核、实地核查。</w:t>
      </w:r>
      <w:r>
        <w:rPr>
          <w:rFonts w:hint="eastAsia" w:ascii="仿宋_GB2312" w:hAnsi="仿宋_GB2312" w:eastAsia="仿宋_GB2312" w:cs="仿宋_GB2312"/>
          <w:b w:val="0"/>
          <w:bCs w:val="0"/>
          <w:i w:val="0"/>
          <w:iCs w:val="0"/>
          <w:color w:val="000000"/>
          <w:spacing w:val="0"/>
          <w:w w:val="100"/>
          <w:kern w:val="2"/>
          <w:sz w:val="32"/>
          <w:szCs w:val="32"/>
          <w:lang w:val="en-US" w:eastAsia="zh-CN" w:bidi="ar-SA"/>
        </w:rPr>
        <w:t>设区市</w:t>
      </w:r>
      <w:r>
        <w:rPr>
          <w:rFonts w:hint="eastAsia" w:ascii="黑体" w:hAnsi="黑体" w:eastAsia="黑体" w:cs="黑体"/>
          <w:b w:val="0"/>
          <w:bCs w:val="0"/>
          <w:i w:val="0"/>
          <w:iCs w:val="0"/>
          <w:color w:val="000000"/>
          <w:spacing w:val="0"/>
          <w:w w:val="100"/>
          <w:kern w:val="2"/>
          <w:sz w:val="32"/>
          <w:szCs w:val="32"/>
          <w:lang w:val="en-US" w:eastAsia="zh-CN" w:bidi="ar-SA"/>
        </w:rPr>
        <w:t>级中小企业主管部门</w:t>
      </w:r>
      <w:r>
        <w:rPr>
          <w:rFonts w:hint="eastAsia" w:ascii="仿宋_GB2312" w:hAnsi="仿宋_GB2312" w:eastAsia="仿宋_GB2312" w:cs="仿宋_GB2312"/>
          <w:b w:val="0"/>
          <w:bCs w:val="0"/>
          <w:i w:val="0"/>
          <w:iCs w:val="0"/>
          <w:color w:val="000000"/>
          <w:spacing w:val="0"/>
          <w:w w:val="100"/>
          <w:kern w:val="2"/>
          <w:sz w:val="32"/>
          <w:szCs w:val="32"/>
          <w:lang w:val="en-US" w:eastAsia="zh-CN" w:bidi="ar-SA"/>
        </w:rPr>
        <w:t>对符合评价标准</w:t>
      </w:r>
      <w:r>
        <w:rPr>
          <w:rFonts w:hint="eastAsia" w:ascii="黑体" w:hAnsi="黑体" w:eastAsia="黑体" w:cs="黑体"/>
          <w:b w:val="0"/>
          <w:bCs w:val="0"/>
          <w:i w:val="0"/>
          <w:iCs w:val="0"/>
          <w:color w:val="000000"/>
          <w:spacing w:val="0"/>
          <w:w w:val="100"/>
          <w:kern w:val="2"/>
          <w:sz w:val="32"/>
          <w:szCs w:val="32"/>
          <w:lang w:val="en-US" w:eastAsia="zh-CN" w:bidi="ar-SA"/>
        </w:rPr>
        <w:t>的企业</w:t>
      </w:r>
      <w:r>
        <w:rPr>
          <w:rFonts w:hint="eastAsia" w:ascii="仿宋_GB2312" w:hAnsi="仿宋_GB2312" w:eastAsia="仿宋_GB2312" w:cs="仿宋_GB2312"/>
          <w:b w:val="0"/>
          <w:bCs w:val="0"/>
          <w:i w:val="0"/>
          <w:iCs w:val="0"/>
          <w:color w:val="000000"/>
          <w:spacing w:val="0"/>
          <w:w w:val="100"/>
          <w:kern w:val="2"/>
          <w:sz w:val="32"/>
          <w:szCs w:val="32"/>
          <w:lang w:val="en-US" w:eastAsia="zh-CN" w:bidi="ar-SA"/>
        </w:rPr>
        <w:t>在</w:t>
      </w:r>
      <w:r>
        <w:rPr>
          <w:rFonts w:hint="eastAsia" w:ascii="黑体" w:hAnsi="黑体" w:eastAsia="黑体" w:cs="黑体"/>
          <w:b w:val="0"/>
          <w:bCs w:val="0"/>
          <w:i w:val="0"/>
          <w:iCs w:val="0"/>
          <w:color w:val="000000"/>
          <w:spacing w:val="0"/>
          <w:w w:val="100"/>
          <w:kern w:val="2"/>
          <w:sz w:val="32"/>
          <w:szCs w:val="32"/>
          <w:lang w:val="en-US" w:eastAsia="zh-CN" w:bidi="ar-SA"/>
        </w:rPr>
        <w:t>本</w:t>
      </w:r>
      <w:r>
        <w:rPr>
          <w:rFonts w:hint="eastAsia" w:ascii="仿宋_GB2312" w:hAnsi="仿宋_GB2312" w:eastAsia="仿宋_GB2312" w:cs="仿宋_GB2312"/>
          <w:b w:val="0"/>
          <w:bCs w:val="0"/>
          <w:i w:val="0"/>
          <w:iCs w:val="0"/>
          <w:color w:val="000000"/>
          <w:spacing w:val="0"/>
          <w:w w:val="100"/>
          <w:kern w:val="2"/>
          <w:sz w:val="32"/>
          <w:szCs w:val="32"/>
          <w:lang w:val="en-US" w:eastAsia="zh-CN" w:bidi="ar-SA"/>
        </w:rPr>
        <w:t>单位门户网站公示5个工作日，公示无异议的，</w:t>
      </w:r>
      <w:r>
        <w:rPr>
          <w:rFonts w:hint="eastAsia" w:ascii="黑体" w:hAnsi="黑体" w:eastAsia="黑体" w:cs="黑体"/>
          <w:b w:val="0"/>
          <w:bCs w:val="0"/>
          <w:i w:val="0"/>
          <w:iCs w:val="0"/>
          <w:color w:val="000000"/>
          <w:spacing w:val="0"/>
          <w:w w:val="100"/>
          <w:kern w:val="2"/>
          <w:sz w:val="32"/>
          <w:szCs w:val="32"/>
          <w:lang w:val="en-US" w:eastAsia="zh-CN" w:bidi="ar-SA"/>
        </w:rPr>
        <w:t>报送省工信厅</w:t>
      </w:r>
      <w:r>
        <w:rPr>
          <w:rFonts w:hint="eastAsia" w:ascii="仿宋_GB2312" w:hAnsi="仿宋_GB2312" w:eastAsia="仿宋_GB2312" w:cs="仿宋_GB2312"/>
          <w:b w:val="0"/>
          <w:bCs w:val="0"/>
          <w:i w:val="0"/>
          <w:iCs w:val="0"/>
          <w:color w:val="000000"/>
          <w:spacing w:val="0"/>
          <w:w w:val="100"/>
          <w:kern w:val="2"/>
          <w:sz w:val="32"/>
          <w:szCs w:val="32"/>
          <w:lang w:val="en-US" w:eastAsia="zh-CN" w:bidi="ar-SA"/>
        </w:rPr>
        <w:t>，由省工信厅公布</w:t>
      </w:r>
      <w:r>
        <w:rPr>
          <w:rFonts w:hint="eastAsia" w:ascii="黑体" w:hAnsi="黑体" w:eastAsia="黑体" w:cs="黑体"/>
          <w:b w:val="0"/>
          <w:bCs w:val="0"/>
          <w:i w:val="0"/>
          <w:iCs w:val="0"/>
          <w:color w:val="000000"/>
          <w:spacing w:val="0"/>
          <w:w w:val="100"/>
          <w:kern w:val="2"/>
          <w:sz w:val="32"/>
          <w:szCs w:val="32"/>
          <w:lang w:val="en-US" w:eastAsia="zh-CN" w:bidi="ar-SA"/>
        </w:rPr>
        <w:t>创新型中小</w:t>
      </w:r>
      <w:r>
        <w:rPr>
          <w:rFonts w:hint="eastAsia" w:ascii="仿宋_GB2312" w:hAnsi="仿宋_GB2312" w:eastAsia="仿宋_GB2312" w:cs="仿宋_GB2312"/>
          <w:b w:val="0"/>
          <w:bCs w:val="0"/>
          <w:i w:val="0"/>
          <w:iCs w:val="0"/>
          <w:color w:val="000000"/>
          <w:spacing w:val="0"/>
          <w:w w:val="100"/>
          <w:kern w:val="2"/>
          <w:sz w:val="32"/>
          <w:szCs w:val="32"/>
          <w:lang w:val="en-US" w:eastAsia="zh-CN" w:bidi="ar-SA"/>
        </w:rPr>
        <w:t>企业名单。</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黑体" w:hAnsi="黑体" w:eastAsia="黑体" w:cs="黑体"/>
          <w:b w:val="0"/>
          <w:bCs w:val="0"/>
          <w:i w:val="0"/>
          <w:iCs w:val="0"/>
          <w:color w:val="000000"/>
          <w:spacing w:val="0"/>
          <w:w w:val="100"/>
          <w:kern w:val="2"/>
          <w:sz w:val="32"/>
          <w:szCs w:val="32"/>
          <w:lang w:val="en-US" w:eastAsia="zh-CN" w:bidi="ar-SA"/>
        </w:rPr>
      </w:pPr>
      <w:r>
        <w:rPr>
          <w:rFonts w:hint="eastAsia" w:ascii="仿宋_GB2312" w:hAnsi="仿宋_GB2312" w:eastAsia="仿宋_GB2312" w:cs="仿宋_GB2312"/>
          <w:b w:val="0"/>
          <w:bCs w:val="0"/>
          <w:i w:val="0"/>
          <w:iCs w:val="0"/>
          <w:color w:val="000000"/>
          <w:spacing w:val="0"/>
          <w:w w:val="100"/>
          <w:kern w:val="2"/>
          <w:sz w:val="32"/>
          <w:szCs w:val="32"/>
          <w:lang w:val="en-US" w:eastAsia="zh-CN" w:bidi="ar-SA"/>
        </w:rPr>
        <w:t>第九条  省级专精特新中小企业认定，</w:t>
      </w:r>
      <w:r>
        <w:rPr>
          <w:rFonts w:hint="eastAsia" w:ascii="黑体" w:hAnsi="黑体" w:eastAsia="黑体" w:cs="黑体"/>
          <w:b w:val="0"/>
          <w:bCs w:val="0"/>
          <w:i w:val="0"/>
          <w:iCs w:val="0"/>
          <w:color w:val="000000"/>
          <w:spacing w:val="0"/>
          <w:w w:val="100"/>
          <w:kern w:val="2"/>
          <w:sz w:val="32"/>
          <w:szCs w:val="32"/>
          <w:lang w:val="en-US" w:eastAsia="zh-CN" w:bidi="ar-SA"/>
        </w:rPr>
        <w:t>采取常年开放申报、分批评价的方式</w:t>
      </w:r>
      <w:r>
        <w:rPr>
          <w:rFonts w:hint="eastAsia" w:ascii="仿宋_GB2312" w:hAnsi="仿宋_GB2312" w:eastAsia="仿宋_GB2312" w:cs="仿宋_GB2312"/>
          <w:b w:val="0"/>
          <w:bCs w:val="0"/>
          <w:i w:val="0"/>
          <w:iCs w:val="0"/>
          <w:color w:val="000000"/>
          <w:spacing w:val="0"/>
          <w:w w:val="100"/>
          <w:kern w:val="2"/>
          <w:sz w:val="32"/>
          <w:szCs w:val="32"/>
          <w:lang w:val="en-US" w:eastAsia="zh-CN" w:bidi="ar-SA"/>
        </w:rPr>
        <w:t>，</w:t>
      </w:r>
      <w:r>
        <w:rPr>
          <w:rFonts w:hint="eastAsia" w:ascii="黑体" w:hAnsi="黑体" w:eastAsia="黑体" w:cs="黑体"/>
          <w:b w:val="0"/>
          <w:bCs w:val="0"/>
          <w:i w:val="0"/>
          <w:iCs w:val="0"/>
          <w:color w:val="000000"/>
          <w:spacing w:val="0"/>
          <w:w w:val="100"/>
          <w:kern w:val="2"/>
          <w:sz w:val="32"/>
          <w:szCs w:val="32"/>
          <w:lang w:val="en-US" w:eastAsia="zh-CN" w:bidi="ar-SA"/>
        </w:rPr>
        <w:t>由科技和</w:t>
      </w:r>
      <w:r>
        <w:rPr>
          <w:rFonts w:hint="eastAsia" w:ascii="仿宋_GB2312" w:hAnsi="仿宋_GB2312" w:eastAsia="仿宋_GB2312" w:cs="仿宋_GB2312"/>
          <w:b w:val="0"/>
          <w:bCs w:val="0"/>
          <w:i w:val="0"/>
          <w:iCs w:val="0"/>
          <w:color w:val="000000"/>
          <w:spacing w:val="0"/>
          <w:w w:val="100"/>
          <w:kern w:val="2"/>
          <w:sz w:val="32"/>
          <w:szCs w:val="32"/>
          <w:lang w:val="en-US" w:eastAsia="zh-CN" w:bidi="ar-SA"/>
        </w:rPr>
        <w:t>创新型中小企业</w:t>
      </w:r>
      <w:r>
        <w:rPr>
          <w:rFonts w:hint="eastAsia" w:ascii="黑体" w:hAnsi="黑体" w:eastAsia="黑体" w:cs="黑体"/>
          <w:b w:val="0"/>
          <w:bCs w:val="0"/>
          <w:i w:val="0"/>
          <w:iCs w:val="0"/>
          <w:color w:val="000000"/>
          <w:spacing w:val="0"/>
          <w:w w:val="100"/>
          <w:kern w:val="2"/>
          <w:sz w:val="32"/>
          <w:szCs w:val="32"/>
          <w:lang w:val="en-US" w:eastAsia="zh-CN" w:bidi="ar-SA"/>
        </w:rPr>
        <w:t>按属地原则在</w:t>
      </w:r>
      <w:r>
        <w:rPr>
          <w:rFonts w:hint="eastAsia" w:ascii="仿宋_GB2312" w:hAnsi="仿宋_GB2312" w:eastAsia="仿宋_GB2312" w:cs="仿宋_GB2312"/>
          <w:b w:val="0"/>
          <w:bCs w:val="0"/>
          <w:i w:val="0"/>
          <w:iCs w:val="0"/>
          <w:color w:val="000000"/>
          <w:spacing w:val="0"/>
          <w:w w:val="100"/>
          <w:kern w:val="2"/>
          <w:sz w:val="32"/>
          <w:szCs w:val="32"/>
          <w:lang w:val="en-US" w:eastAsia="zh-CN" w:bidi="ar-SA"/>
        </w:rPr>
        <w:t>培育平台</w:t>
      </w:r>
      <w:r>
        <w:rPr>
          <w:rFonts w:hint="eastAsia" w:ascii="黑体" w:hAnsi="黑体" w:eastAsia="黑体" w:cs="黑体"/>
          <w:b w:val="0"/>
          <w:bCs w:val="0"/>
          <w:i w:val="0"/>
          <w:iCs w:val="0"/>
          <w:color w:val="000000"/>
          <w:spacing w:val="0"/>
          <w:w w:val="100"/>
          <w:kern w:val="2"/>
          <w:sz w:val="32"/>
          <w:szCs w:val="32"/>
          <w:lang w:val="en-US" w:eastAsia="zh-CN" w:bidi="ar-SA"/>
        </w:rPr>
        <w:t>自愿申报</w:t>
      </w:r>
      <w:r>
        <w:rPr>
          <w:rFonts w:hint="eastAsia" w:ascii="仿宋_GB2312" w:hAnsi="仿宋_GB2312" w:eastAsia="仿宋_GB2312" w:cs="仿宋_GB2312"/>
          <w:b w:val="0"/>
          <w:bCs w:val="0"/>
          <w:i w:val="0"/>
          <w:iCs w:val="0"/>
          <w:color w:val="000000"/>
          <w:spacing w:val="0"/>
          <w:w w:val="100"/>
          <w:kern w:val="2"/>
          <w:sz w:val="32"/>
          <w:szCs w:val="32"/>
          <w:lang w:val="en-US" w:eastAsia="zh-CN" w:bidi="ar-SA"/>
        </w:rPr>
        <w:t>，</w:t>
      </w:r>
      <w:r>
        <w:rPr>
          <w:rFonts w:hint="eastAsia" w:ascii="黑体" w:hAnsi="黑体" w:eastAsia="黑体" w:cs="黑体"/>
          <w:b w:val="0"/>
          <w:bCs w:val="0"/>
          <w:i w:val="0"/>
          <w:iCs w:val="0"/>
          <w:color w:val="000000"/>
          <w:spacing w:val="0"/>
          <w:w w:val="100"/>
          <w:kern w:val="2"/>
          <w:sz w:val="32"/>
          <w:szCs w:val="32"/>
          <w:lang w:val="en-US" w:eastAsia="zh-CN" w:bidi="ar-SA"/>
        </w:rPr>
        <w:t>县级、设区市级中小企业主管部门逐级审核、实地核查、推荐。</w:t>
      </w:r>
      <w:r>
        <w:rPr>
          <w:rFonts w:hint="eastAsia" w:ascii="仿宋_GB2312" w:hAnsi="仿宋_GB2312" w:eastAsia="仿宋_GB2312" w:cs="仿宋_GB2312"/>
          <w:b w:val="0"/>
          <w:bCs w:val="0"/>
          <w:i w:val="0"/>
          <w:iCs w:val="0"/>
          <w:color w:val="000000"/>
          <w:spacing w:val="0"/>
          <w:w w:val="100"/>
          <w:kern w:val="2"/>
          <w:sz w:val="32"/>
          <w:szCs w:val="32"/>
          <w:lang w:val="en-US" w:eastAsia="zh-CN" w:bidi="ar-SA"/>
        </w:rPr>
        <w:t>省工信厅组织</w:t>
      </w:r>
      <w:r>
        <w:rPr>
          <w:rFonts w:hint="eastAsia" w:ascii="黑体" w:hAnsi="黑体" w:eastAsia="黑体" w:cs="黑体"/>
          <w:b w:val="0"/>
          <w:bCs w:val="0"/>
          <w:i w:val="0"/>
          <w:iCs w:val="0"/>
          <w:color w:val="000000"/>
          <w:spacing w:val="0"/>
          <w:w w:val="100"/>
          <w:kern w:val="2"/>
          <w:sz w:val="32"/>
          <w:szCs w:val="32"/>
          <w:lang w:val="en-US" w:eastAsia="zh-CN" w:bidi="ar-SA"/>
        </w:rPr>
        <w:t>“双随机”</w:t>
      </w:r>
      <w:r>
        <w:rPr>
          <w:rFonts w:hint="eastAsia" w:ascii="仿宋_GB2312" w:hAnsi="仿宋_GB2312" w:eastAsia="仿宋_GB2312" w:cs="仿宋_GB2312"/>
          <w:b w:val="0"/>
          <w:bCs w:val="0"/>
          <w:i w:val="0"/>
          <w:iCs w:val="0"/>
          <w:color w:val="000000"/>
          <w:spacing w:val="0"/>
          <w:w w:val="100"/>
          <w:kern w:val="2"/>
          <w:sz w:val="32"/>
          <w:szCs w:val="32"/>
          <w:lang w:val="en-US" w:eastAsia="zh-CN" w:bidi="ar-SA"/>
        </w:rPr>
        <w:t>专家评审、</w:t>
      </w:r>
      <w:r>
        <w:rPr>
          <w:rFonts w:hint="eastAsia" w:ascii="黑体" w:hAnsi="黑体" w:eastAsia="黑体" w:cs="黑体"/>
          <w:b w:val="0"/>
          <w:bCs w:val="0"/>
          <w:i w:val="0"/>
          <w:iCs w:val="0"/>
          <w:color w:val="000000"/>
          <w:spacing w:val="0"/>
          <w:w w:val="100"/>
          <w:kern w:val="2"/>
          <w:sz w:val="32"/>
          <w:szCs w:val="32"/>
          <w:lang w:val="en-US" w:eastAsia="zh-CN" w:bidi="ar-SA"/>
        </w:rPr>
        <w:t>实地</w:t>
      </w:r>
      <w:r>
        <w:rPr>
          <w:rFonts w:hint="eastAsia" w:ascii="仿宋_GB2312" w:hAnsi="仿宋_GB2312" w:eastAsia="仿宋_GB2312" w:cs="仿宋_GB2312"/>
          <w:b w:val="0"/>
          <w:bCs w:val="0"/>
          <w:i w:val="0"/>
          <w:iCs w:val="0"/>
          <w:color w:val="000000"/>
          <w:spacing w:val="0"/>
          <w:w w:val="100"/>
          <w:kern w:val="2"/>
          <w:sz w:val="32"/>
          <w:szCs w:val="32"/>
          <w:lang w:val="en-US" w:eastAsia="zh-CN" w:bidi="ar-SA"/>
        </w:rPr>
        <w:t>抽查，</w:t>
      </w:r>
      <w:r>
        <w:rPr>
          <w:rFonts w:hint="eastAsia" w:ascii="黑体" w:hAnsi="黑体" w:eastAsia="黑体" w:cs="黑体"/>
          <w:b w:val="0"/>
          <w:bCs w:val="0"/>
          <w:i w:val="0"/>
          <w:iCs w:val="0"/>
          <w:color w:val="000000"/>
          <w:spacing w:val="0"/>
          <w:w w:val="100"/>
          <w:kern w:val="2"/>
          <w:sz w:val="32"/>
          <w:szCs w:val="32"/>
          <w:lang w:val="en-US" w:eastAsia="zh-CN" w:bidi="ar-SA"/>
        </w:rPr>
        <w:t>对</w:t>
      </w:r>
      <w:r>
        <w:rPr>
          <w:rFonts w:hint="eastAsia" w:ascii="仿宋_GB2312" w:hAnsi="仿宋_GB2312" w:eastAsia="仿宋_GB2312" w:cs="仿宋_GB2312"/>
          <w:b w:val="0"/>
          <w:bCs w:val="0"/>
          <w:i w:val="0"/>
          <w:iCs w:val="0"/>
          <w:color w:val="000000"/>
          <w:spacing w:val="0"/>
          <w:w w:val="100"/>
          <w:kern w:val="2"/>
          <w:sz w:val="32"/>
          <w:szCs w:val="32"/>
          <w:lang w:val="en-US" w:eastAsia="zh-CN" w:bidi="ar-SA"/>
        </w:rPr>
        <w:t>符合认定</w:t>
      </w:r>
      <w:r>
        <w:rPr>
          <w:rFonts w:hint="eastAsia" w:ascii="黑体" w:hAnsi="黑体" w:eastAsia="黑体" w:cs="黑体"/>
          <w:b w:val="0"/>
          <w:bCs w:val="0"/>
          <w:i w:val="0"/>
          <w:iCs w:val="0"/>
          <w:color w:val="000000"/>
          <w:spacing w:val="0"/>
          <w:w w:val="100"/>
          <w:kern w:val="2"/>
          <w:sz w:val="32"/>
          <w:szCs w:val="32"/>
          <w:lang w:val="en-US" w:eastAsia="zh-CN" w:bidi="ar-SA"/>
        </w:rPr>
        <w:t>条件的</w:t>
      </w:r>
      <w:r>
        <w:rPr>
          <w:rFonts w:hint="eastAsia" w:ascii="仿宋_GB2312" w:hAnsi="仿宋_GB2312" w:eastAsia="仿宋_GB2312" w:cs="仿宋_GB2312"/>
          <w:b w:val="0"/>
          <w:bCs w:val="0"/>
          <w:i w:val="0"/>
          <w:iCs w:val="0"/>
          <w:color w:val="000000"/>
          <w:spacing w:val="0"/>
          <w:w w:val="100"/>
          <w:kern w:val="2"/>
          <w:sz w:val="32"/>
          <w:szCs w:val="32"/>
          <w:lang w:val="en-US" w:eastAsia="zh-CN" w:bidi="ar-SA"/>
        </w:rPr>
        <w:t>企业名单在</w:t>
      </w:r>
      <w:r>
        <w:rPr>
          <w:rFonts w:hint="eastAsia" w:ascii="黑体" w:hAnsi="黑体" w:eastAsia="黑体" w:cs="黑体"/>
          <w:b w:val="0"/>
          <w:bCs w:val="0"/>
          <w:i w:val="0"/>
          <w:iCs w:val="0"/>
          <w:color w:val="000000"/>
          <w:spacing w:val="0"/>
          <w:w w:val="100"/>
          <w:kern w:val="2"/>
          <w:sz w:val="32"/>
          <w:szCs w:val="32"/>
          <w:lang w:val="en-US" w:eastAsia="zh-CN" w:bidi="ar-SA"/>
        </w:rPr>
        <w:t>本</w:t>
      </w:r>
      <w:r>
        <w:rPr>
          <w:rFonts w:hint="eastAsia" w:ascii="仿宋_GB2312" w:hAnsi="仿宋_GB2312" w:eastAsia="仿宋_GB2312" w:cs="仿宋_GB2312"/>
          <w:b w:val="0"/>
          <w:bCs w:val="0"/>
          <w:i w:val="0"/>
          <w:iCs w:val="0"/>
          <w:color w:val="000000"/>
          <w:spacing w:val="0"/>
          <w:w w:val="100"/>
          <w:kern w:val="2"/>
          <w:sz w:val="32"/>
          <w:szCs w:val="32"/>
          <w:lang w:val="en-US" w:eastAsia="zh-CN" w:bidi="ar-SA"/>
        </w:rPr>
        <w:t>单位门户网站公示5个工作日，公示无异议的，认定</w:t>
      </w:r>
      <w:r>
        <w:rPr>
          <w:rFonts w:hint="eastAsia" w:ascii="黑体" w:hAnsi="黑体" w:eastAsia="黑体" w:cs="黑体"/>
          <w:b w:val="0"/>
          <w:bCs w:val="0"/>
          <w:i w:val="0"/>
          <w:iCs w:val="0"/>
          <w:color w:val="000000"/>
          <w:spacing w:val="0"/>
          <w:w w:val="100"/>
          <w:kern w:val="2"/>
          <w:sz w:val="32"/>
          <w:szCs w:val="32"/>
          <w:lang w:val="en-US" w:eastAsia="zh-CN" w:bidi="ar-SA"/>
        </w:rPr>
        <w:t>为省级专精特新中小企业。</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黑体" w:hAnsi="黑体" w:eastAsia="黑体" w:cs="黑体"/>
          <w:b w:val="0"/>
          <w:bCs w:val="0"/>
          <w:i w:val="0"/>
          <w:iCs w:val="0"/>
          <w:color w:val="000000"/>
          <w:spacing w:val="0"/>
          <w:w w:val="100"/>
          <w:kern w:val="2"/>
          <w:sz w:val="32"/>
          <w:szCs w:val="32"/>
          <w:lang w:val="en-US" w:eastAsia="zh-CN" w:bidi="ar-SA"/>
        </w:rPr>
      </w:pPr>
      <w:r>
        <w:rPr>
          <w:rFonts w:hint="eastAsia" w:ascii="仿宋_GB2312" w:hAnsi="仿宋_GB2312" w:eastAsia="仿宋_GB2312" w:cs="仿宋_GB2312"/>
          <w:b w:val="0"/>
          <w:bCs w:val="0"/>
          <w:i w:val="0"/>
          <w:iCs w:val="0"/>
          <w:color w:val="000000"/>
          <w:spacing w:val="0"/>
          <w:w w:val="100"/>
          <w:kern w:val="2"/>
          <w:sz w:val="32"/>
          <w:szCs w:val="32"/>
          <w:lang w:val="en-US" w:eastAsia="zh-CN" w:bidi="ar-SA"/>
        </w:rPr>
        <w:t xml:space="preserve">第十条 </w:t>
      </w:r>
      <w:r>
        <w:rPr>
          <w:rFonts w:hint="eastAsia" w:ascii="黑体" w:hAnsi="黑体" w:eastAsia="黑体" w:cs="黑体"/>
          <w:b w:val="0"/>
          <w:bCs w:val="0"/>
          <w:i w:val="0"/>
          <w:iCs w:val="0"/>
          <w:color w:val="000000"/>
          <w:spacing w:val="0"/>
          <w:w w:val="100"/>
          <w:kern w:val="2"/>
          <w:sz w:val="32"/>
          <w:szCs w:val="32"/>
          <w:lang w:val="en-US" w:eastAsia="zh-CN" w:bidi="ar-SA"/>
        </w:rPr>
        <w:t>专精特新“小巨人”企业推荐和</w:t>
      </w:r>
      <w:r>
        <w:rPr>
          <w:rFonts w:hint="eastAsia" w:ascii="仿宋_GB2312" w:hAnsi="仿宋_GB2312" w:eastAsia="仿宋_GB2312" w:cs="仿宋_GB2312"/>
          <w:b w:val="0"/>
          <w:bCs w:val="0"/>
          <w:i w:val="0"/>
          <w:iCs w:val="0"/>
          <w:color w:val="000000"/>
          <w:spacing w:val="0"/>
          <w:w w:val="100"/>
          <w:kern w:val="2"/>
          <w:sz w:val="32"/>
          <w:szCs w:val="32"/>
          <w:lang w:val="en-US" w:eastAsia="zh-CN" w:bidi="ar-SA"/>
        </w:rPr>
        <w:t>认定，由省级专精特新中小企业</w:t>
      </w:r>
      <w:r>
        <w:rPr>
          <w:rFonts w:hint="eastAsia" w:ascii="黑体" w:hAnsi="黑体" w:eastAsia="黑体" w:cs="黑体"/>
          <w:b w:val="0"/>
          <w:bCs w:val="0"/>
          <w:i w:val="0"/>
          <w:iCs w:val="0"/>
          <w:color w:val="000000"/>
          <w:spacing w:val="0"/>
          <w:w w:val="100"/>
          <w:kern w:val="2"/>
          <w:sz w:val="32"/>
          <w:szCs w:val="32"/>
          <w:lang w:val="en-US" w:eastAsia="zh-CN" w:bidi="ar-SA"/>
        </w:rPr>
        <w:t>按属地原则在</w:t>
      </w:r>
      <w:r>
        <w:rPr>
          <w:rFonts w:hint="eastAsia" w:ascii="仿宋_GB2312" w:hAnsi="仿宋_GB2312" w:eastAsia="仿宋_GB2312" w:cs="仿宋_GB2312"/>
          <w:b w:val="0"/>
          <w:bCs w:val="0"/>
          <w:i w:val="0"/>
          <w:iCs w:val="0"/>
          <w:color w:val="000000"/>
          <w:spacing w:val="0"/>
          <w:w w:val="100"/>
          <w:kern w:val="2"/>
          <w:sz w:val="32"/>
          <w:szCs w:val="32"/>
          <w:lang w:val="en-US" w:eastAsia="zh-CN" w:bidi="ar-SA"/>
        </w:rPr>
        <w:t>培育平台</w:t>
      </w:r>
      <w:r>
        <w:rPr>
          <w:rFonts w:hint="eastAsia" w:ascii="黑体" w:hAnsi="黑体" w:eastAsia="黑体" w:cs="黑体"/>
          <w:b w:val="0"/>
          <w:bCs w:val="0"/>
          <w:i w:val="0"/>
          <w:iCs w:val="0"/>
          <w:color w:val="000000"/>
          <w:spacing w:val="0"/>
          <w:w w:val="100"/>
          <w:kern w:val="2"/>
          <w:sz w:val="32"/>
          <w:szCs w:val="32"/>
          <w:lang w:val="en-US" w:eastAsia="zh-CN" w:bidi="ar-SA"/>
        </w:rPr>
        <w:t>自愿申报</w:t>
      </w:r>
      <w:r>
        <w:rPr>
          <w:rFonts w:hint="eastAsia" w:ascii="仿宋_GB2312" w:hAnsi="仿宋_GB2312" w:eastAsia="仿宋_GB2312" w:cs="仿宋_GB2312"/>
          <w:b w:val="0"/>
          <w:bCs w:val="0"/>
          <w:i w:val="0"/>
          <w:iCs w:val="0"/>
          <w:color w:val="000000"/>
          <w:spacing w:val="0"/>
          <w:w w:val="100"/>
          <w:kern w:val="2"/>
          <w:sz w:val="32"/>
          <w:szCs w:val="32"/>
          <w:lang w:val="en-US" w:eastAsia="zh-CN" w:bidi="ar-SA"/>
        </w:rPr>
        <w:t>，</w:t>
      </w:r>
      <w:r>
        <w:rPr>
          <w:rFonts w:hint="eastAsia" w:ascii="黑体" w:hAnsi="黑体" w:eastAsia="黑体" w:cs="黑体"/>
          <w:b w:val="0"/>
          <w:bCs w:val="0"/>
          <w:i w:val="0"/>
          <w:iCs w:val="0"/>
          <w:color w:val="000000"/>
          <w:spacing w:val="0"/>
          <w:w w:val="100"/>
          <w:kern w:val="2"/>
          <w:sz w:val="32"/>
          <w:szCs w:val="32"/>
          <w:lang w:val="en-US" w:eastAsia="zh-CN" w:bidi="ar-SA"/>
        </w:rPr>
        <w:t>县级、设区市级中小企业主管部门逐级审核、实地核查、推荐。</w:t>
      </w:r>
      <w:r>
        <w:rPr>
          <w:rFonts w:hint="eastAsia" w:ascii="仿宋_GB2312" w:hAnsi="仿宋_GB2312" w:eastAsia="仿宋_GB2312" w:cs="仿宋_GB2312"/>
          <w:b w:val="0"/>
          <w:bCs w:val="0"/>
          <w:i w:val="0"/>
          <w:iCs w:val="0"/>
          <w:color w:val="000000"/>
          <w:spacing w:val="0"/>
          <w:w w:val="100"/>
          <w:kern w:val="2"/>
          <w:sz w:val="32"/>
          <w:szCs w:val="32"/>
          <w:lang w:val="en-US" w:eastAsia="zh-CN" w:bidi="ar-SA"/>
        </w:rPr>
        <w:t>省工信厅</w:t>
      </w:r>
      <w:r>
        <w:rPr>
          <w:rFonts w:hint="eastAsia" w:ascii="黑体" w:hAnsi="黑体" w:eastAsia="黑体" w:cs="黑体"/>
          <w:b w:val="0"/>
          <w:bCs w:val="0"/>
          <w:i w:val="0"/>
          <w:iCs w:val="0"/>
          <w:color w:val="000000"/>
          <w:spacing w:val="0"/>
          <w:w w:val="100"/>
          <w:kern w:val="2"/>
          <w:sz w:val="32"/>
          <w:szCs w:val="32"/>
          <w:lang w:val="en-US" w:eastAsia="zh-CN" w:bidi="ar-SA"/>
        </w:rPr>
        <w:t>组织“双随机”专家评审、实地核</w:t>
      </w:r>
      <w:r>
        <w:rPr>
          <w:rFonts w:hint="eastAsia" w:ascii="仿宋_GB2312" w:hAnsi="仿宋_GB2312" w:eastAsia="仿宋_GB2312" w:cs="仿宋_GB2312"/>
          <w:b w:val="0"/>
          <w:bCs w:val="0"/>
          <w:i w:val="0"/>
          <w:iCs w:val="0"/>
          <w:color w:val="000000"/>
          <w:spacing w:val="0"/>
          <w:w w:val="100"/>
          <w:kern w:val="2"/>
          <w:sz w:val="32"/>
          <w:szCs w:val="32"/>
          <w:lang w:val="en-US" w:eastAsia="zh-CN" w:bidi="ar-SA"/>
        </w:rPr>
        <w:t>查</w:t>
      </w:r>
      <w:r>
        <w:rPr>
          <w:rFonts w:hint="eastAsia" w:ascii="黑体" w:hAnsi="黑体" w:eastAsia="黑体" w:cs="黑体"/>
          <w:b w:val="0"/>
          <w:bCs w:val="0"/>
          <w:i w:val="0"/>
          <w:iCs w:val="0"/>
          <w:color w:val="000000"/>
          <w:spacing w:val="0"/>
          <w:w w:val="100"/>
          <w:kern w:val="2"/>
          <w:sz w:val="32"/>
          <w:szCs w:val="32"/>
          <w:lang w:val="en-US" w:eastAsia="zh-CN" w:bidi="ar-SA"/>
        </w:rPr>
        <w:t>和公示，公示通过的，</w:t>
      </w:r>
      <w:r>
        <w:rPr>
          <w:rFonts w:hint="eastAsia" w:ascii="仿宋_GB2312" w:hAnsi="仿宋_GB2312" w:eastAsia="仿宋_GB2312" w:cs="仿宋_GB2312"/>
          <w:b w:val="0"/>
          <w:bCs w:val="0"/>
          <w:i w:val="0"/>
          <w:iCs w:val="0"/>
          <w:color w:val="000000"/>
          <w:spacing w:val="0"/>
          <w:w w:val="100"/>
          <w:kern w:val="2"/>
          <w:sz w:val="32"/>
          <w:szCs w:val="32"/>
          <w:lang w:val="en-US" w:eastAsia="zh-CN" w:bidi="ar-SA"/>
        </w:rPr>
        <w:t>向</w:t>
      </w:r>
      <w:r>
        <w:rPr>
          <w:rFonts w:hint="eastAsia" w:ascii="黑体" w:hAnsi="黑体" w:eastAsia="黑体" w:cs="黑体"/>
          <w:b w:val="0"/>
          <w:bCs w:val="0"/>
          <w:i w:val="0"/>
          <w:iCs w:val="0"/>
          <w:color w:val="000000"/>
          <w:spacing w:val="0"/>
          <w:w w:val="100"/>
          <w:kern w:val="2"/>
          <w:sz w:val="32"/>
          <w:szCs w:val="32"/>
          <w:lang w:val="en-US" w:eastAsia="zh-CN" w:bidi="ar-SA"/>
        </w:rPr>
        <w:t>工业和信息化部</w:t>
      </w:r>
      <w:r>
        <w:rPr>
          <w:rFonts w:hint="eastAsia" w:ascii="仿宋_GB2312" w:hAnsi="仿宋_GB2312" w:eastAsia="仿宋_GB2312" w:cs="仿宋_GB2312"/>
          <w:b w:val="0"/>
          <w:bCs w:val="0"/>
          <w:i w:val="0"/>
          <w:iCs w:val="0"/>
          <w:color w:val="000000"/>
          <w:spacing w:val="0"/>
          <w:w w:val="100"/>
          <w:kern w:val="2"/>
          <w:sz w:val="32"/>
          <w:szCs w:val="32"/>
          <w:lang w:val="en-US" w:eastAsia="zh-CN" w:bidi="ar-SA"/>
        </w:rPr>
        <w:t>推荐。</w:t>
      </w:r>
      <w:r>
        <w:rPr>
          <w:rFonts w:hint="eastAsia" w:ascii="黑体" w:hAnsi="黑体" w:eastAsia="黑体" w:cs="黑体"/>
          <w:b w:val="0"/>
          <w:bCs w:val="0"/>
          <w:i w:val="0"/>
          <w:iCs w:val="0"/>
          <w:color w:val="000000"/>
          <w:spacing w:val="0"/>
          <w:w w:val="100"/>
          <w:kern w:val="2"/>
          <w:sz w:val="32"/>
          <w:szCs w:val="32"/>
          <w:lang w:val="en-US" w:eastAsia="zh-CN" w:bidi="ar-SA"/>
        </w:rPr>
        <w:t>工业和信息化部组织对被推荐企业进行审核、抽查和认定。</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黑体" w:hAnsi="黑体" w:eastAsia="黑体" w:cs="黑体"/>
          <w:b w:val="0"/>
          <w:bCs w:val="0"/>
          <w:i w:val="0"/>
          <w:iCs w:val="0"/>
          <w:color w:val="000000"/>
          <w:spacing w:val="0"/>
          <w:w w:val="100"/>
          <w:kern w:val="2"/>
          <w:sz w:val="32"/>
          <w:szCs w:val="32"/>
          <w:lang w:val="en-US" w:eastAsia="zh-CN" w:bidi="ar-SA"/>
        </w:rPr>
      </w:pPr>
      <w:r>
        <w:rPr>
          <w:rFonts w:hint="eastAsia" w:ascii="仿宋_GB2312" w:hAnsi="仿宋_GB2312" w:eastAsia="仿宋_GB2312" w:cs="仿宋_GB2312"/>
          <w:b w:val="0"/>
          <w:bCs w:val="0"/>
          <w:i w:val="0"/>
          <w:iCs w:val="0"/>
          <w:color w:val="000000"/>
          <w:spacing w:val="0"/>
          <w:w w:val="100"/>
          <w:kern w:val="2"/>
          <w:sz w:val="32"/>
          <w:szCs w:val="32"/>
          <w:lang w:val="en-US" w:eastAsia="zh-CN" w:bidi="ar-SA"/>
        </w:rPr>
        <w:t xml:space="preserve">第十一条 </w:t>
      </w:r>
      <w:r>
        <w:rPr>
          <w:rFonts w:hint="eastAsia" w:ascii="黑体" w:hAnsi="黑体" w:eastAsia="黑体" w:cs="黑体"/>
          <w:b w:val="0"/>
          <w:bCs w:val="0"/>
          <w:i w:val="0"/>
          <w:iCs w:val="0"/>
          <w:color w:val="000000"/>
          <w:spacing w:val="0"/>
          <w:w w:val="100"/>
          <w:kern w:val="2"/>
          <w:sz w:val="32"/>
          <w:szCs w:val="32"/>
          <w:lang w:val="en-US" w:eastAsia="zh-CN" w:bidi="ar-SA"/>
        </w:rPr>
        <w:t>全省各级中小企业主管部门应建立健全优质中小企业主动发现机制，加强与发改、科技、金融监管、市场监管等部门协同联动，充分挖掘产业链供应链、股权投资、知识产权、科技奖项、人才引育等数据，常态化发现潜在优质中小企业，定向邀请其参加评价和认定。评价和认定标准不降低。</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黑体" w:hAnsi="黑体" w:eastAsia="黑体" w:cs="黑体"/>
          <w:b w:val="0"/>
          <w:bCs w:val="0"/>
          <w:i w:val="0"/>
          <w:iCs w:val="0"/>
          <w:color w:val="000000"/>
          <w:spacing w:val="0"/>
          <w:w w:val="100"/>
          <w:kern w:val="2"/>
          <w:sz w:val="32"/>
          <w:szCs w:val="32"/>
          <w:lang w:val="en-US" w:eastAsia="zh-CN" w:bidi="ar-SA"/>
        </w:rPr>
      </w:pPr>
      <w:r>
        <w:rPr>
          <w:rFonts w:hint="eastAsia" w:ascii="仿宋_GB2312" w:hAnsi="仿宋_GB2312" w:eastAsia="仿宋_GB2312" w:cs="仿宋_GB2312"/>
          <w:b w:val="0"/>
          <w:bCs w:val="0"/>
          <w:i w:val="0"/>
          <w:iCs w:val="0"/>
          <w:color w:val="000000"/>
          <w:spacing w:val="0"/>
          <w:w w:val="100"/>
          <w:kern w:val="2"/>
          <w:sz w:val="32"/>
          <w:szCs w:val="32"/>
          <w:lang w:val="en-US" w:eastAsia="zh-CN" w:bidi="ar-SA"/>
        </w:rPr>
        <w:t xml:space="preserve">第十二条 </w:t>
      </w:r>
      <w:r>
        <w:rPr>
          <w:rFonts w:hint="eastAsia" w:ascii="黑体" w:hAnsi="黑体" w:eastAsia="黑体" w:cs="黑体"/>
          <w:b w:val="0"/>
          <w:bCs w:val="0"/>
          <w:i w:val="0"/>
          <w:iCs w:val="0"/>
          <w:color w:val="000000"/>
          <w:spacing w:val="0"/>
          <w:w w:val="100"/>
          <w:kern w:val="2"/>
          <w:sz w:val="32"/>
          <w:szCs w:val="32"/>
          <w:lang w:val="en-US" w:eastAsia="zh-CN" w:bidi="ar-SA"/>
        </w:rPr>
        <w:t>全省各级中小企业主管部门及其相关支撑单位应加强宣传培训，指导企业做好申报工作，确保符合条件的企业全部纳入申报和推荐范围，并不得以任何名义直接或变相向申报企业收取费用。</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黑体" w:hAnsi="黑体" w:eastAsia="黑体" w:cs="黑体"/>
          <w:b w:val="0"/>
          <w:bCs w:val="0"/>
          <w:i w:val="0"/>
          <w:iCs w:val="0"/>
          <w:color w:val="000000"/>
          <w:spacing w:val="0"/>
          <w:w w:val="100"/>
          <w:kern w:val="2"/>
          <w:sz w:val="32"/>
          <w:szCs w:val="32"/>
          <w:lang w:val="en-US" w:eastAsia="zh-CN" w:bidi="ar-SA"/>
        </w:rPr>
      </w:pPr>
      <w:r>
        <w:rPr>
          <w:rFonts w:hint="eastAsia" w:ascii="仿宋_GB2312" w:hAnsi="仿宋_GB2312" w:eastAsia="仿宋_GB2312" w:cs="仿宋_GB2312"/>
          <w:b w:val="0"/>
          <w:bCs w:val="0"/>
          <w:i w:val="0"/>
          <w:iCs w:val="0"/>
          <w:color w:val="000000"/>
          <w:spacing w:val="0"/>
          <w:w w:val="100"/>
          <w:kern w:val="2"/>
          <w:sz w:val="32"/>
          <w:szCs w:val="32"/>
          <w:lang w:val="en-US" w:eastAsia="zh-CN" w:bidi="ar-SA"/>
        </w:rPr>
        <w:t xml:space="preserve">第十三条  </w:t>
      </w:r>
      <w:r>
        <w:rPr>
          <w:rFonts w:hint="eastAsia" w:ascii="黑体" w:hAnsi="黑体" w:eastAsia="黑体" w:cs="黑体"/>
          <w:b w:val="0"/>
          <w:bCs w:val="0"/>
          <w:i w:val="0"/>
          <w:iCs w:val="0"/>
          <w:color w:val="000000"/>
          <w:spacing w:val="0"/>
          <w:w w:val="100"/>
          <w:kern w:val="2"/>
          <w:sz w:val="32"/>
          <w:szCs w:val="32"/>
          <w:lang w:val="en-US" w:eastAsia="zh-CN" w:bidi="ar-SA"/>
        </w:rPr>
        <w:t>全省各级中小企业主管部门要持续完善审核认定流程，鼓励合规应用大数据和人工智能等技术，对企业营业收入、研发费用等关键指标加强交叉审核，坚决防范申报材料包装造假现象。对审核发现申报材料存在明显异常、经核查存在数据不实的，取消当次申报资格；对经有权部门依法认定存在数据造假等违法行为的，取消优质中小企业认定，且三年内不得申报。</w:t>
      </w:r>
    </w:p>
    <w:p>
      <w:pPr>
        <w:keepNext w:val="0"/>
        <w:keepLines w:val="0"/>
        <w:pageBreakBefore w:val="0"/>
        <w:widowControl w:val="0"/>
        <w:kinsoku/>
        <w:wordWrap/>
        <w:overflowPunct/>
        <w:topLinePunct w:val="0"/>
        <w:autoSpaceDE/>
        <w:autoSpaceDN/>
        <w:bidi w:val="0"/>
        <w:adjustRightInd/>
        <w:snapToGrid/>
        <w:spacing w:line="580" w:lineRule="exact"/>
        <w:ind w:firstLine="642" w:firstLineChars="200"/>
        <w:textAlignment w:val="auto"/>
        <w:rPr>
          <w:rFonts w:hint="eastAsia" w:ascii="仿宋_GB2312" w:hAnsi="仿宋_GB2312" w:eastAsia="仿宋_GB2312" w:cs="仿宋_GB2312"/>
          <w:b/>
          <w:bCs/>
          <w:i w:val="0"/>
          <w:iCs w:val="0"/>
          <w:color w:val="000000"/>
          <w:spacing w:val="0"/>
          <w:w w:val="100"/>
          <w:kern w:val="2"/>
          <w:sz w:val="32"/>
          <w:szCs w:val="32"/>
          <w:lang w:val="en-US" w:eastAsia="zh-CN" w:bidi="ar-SA"/>
        </w:rPr>
      </w:pPr>
      <w:r>
        <w:rPr>
          <w:rFonts w:hint="eastAsia" w:ascii="仿宋_GB2312" w:hAnsi="仿宋_GB2312" w:eastAsia="仿宋_GB2312" w:cs="仿宋_GB2312"/>
          <w:b/>
          <w:bCs/>
          <w:i w:val="0"/>
          <w:iCs w:val="0"/>
          <w:color w:val="000000"/>
          <w:spacing w:val="0"/>
          <w:w w:val="100"/>
          <w:kern w:val="2"/>
          <w:sz w:val="32"/>
          <w:szCs w:val="32"/>
          <w:lang w:val="en-US" w:eastAsia="zh-CN" w:bidi="ar-SA"/>
        </w:rPr>
        <w:t>第三章 动态管理</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黑体" w:hAnsi="黑体" w:eastAsia="黑体" w:cs="黑体"/>
          <w:b w:val="0"/>
          <w:bCs w:val="0"/>
          <w:i w:val="0"/>
          <w:iCs w:val="0"/>
          <w:color w:val="000000"/>
          <w:spacing w:val="0"/>
          <w:w w:val="100"/>
          <w:kern w:val="2"/>
          <w:sz w:val="32"/>
          <w:szCs w:val="32"/>
          <w:lang w:val="en-US" w:eastAsia="zh-CN" w:bidi="ar-SA"/>
        </w:rPr>
      </w:pPr>
      <w:r>
        <w:rPr>
          <w:rFonts w:hint="eastAsia" w:ascii="仿宋_GB2312" w:hAnsi="仿宋_GB2312" w:eastAsia="仿宋_GB2312" w:cs="仿宋_GB2312"/>
          <w:b w:val="0"/>
          <w:bCs w:val="0"/>
          <w:i w:val="0"/>
          <w:iCs w:val="0"/>
          <w:color w:val="000000"/>
          <w:spacing w:val="0"/>
          <w:w w:val="100"/>
          <w:kern w:val="2"/>
          <w:sz w:val="32"/>
          <w:szCs w:val="32"/>
          <w:lang w:val="en-US" w:eastAsia="zh-CN" w:bidi="ar-SA"/>
        </w:rPr>
        <w:t xml:space="preserve">第十四条 </w:t>
      </w:r>
      <w:r>
        <w:rPr>
          <w:rFonts w:hint="eastAsia" w:ascii="黑体" w:hAnsi="黑体" w:eastAsia="黑体" w:cs="黑体"/>
          <w:b w:val="0"/>
          <w:bCs w:val="0"/>
          <w:i w:val="0"/>
          <w:iCs w:val="0"/>
          <w:color w:val="000000"/>
          <w:spacing w:val="0"/>
          <w:w w:val="100"/>
          <w:kern w:val="2"/>
          <w:sz w:val="32"/>
          <w:szCs w:val="32"/>
          <w:lang w:val="en-US" w:eastAsia="zh-CN" w:bidi="ar-SA"/>
        </w:rPr>
        <w:t>全省各级中小企业主管部门应会同相关部门强化对优质中小企业的运行和风险监测、预警处置，挖掘利用好金融、信用、司法等各类数据信息，建立健全有进有出的动态管理机制，持续提高优质中小企业发展质量。设区市级中小企业主管部门发现优质中小企业的重大风险，应及时报告省工信厅；涉及专精特新“小巨人”企业的，由省工信厅及时上报工业和信息化部。</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黑体" w:hAnsi="黑体" w:eastAsia="黑体" w:cs="黑体"/>
          <w:b w:val="0"/>
          <w:bCs w:val="0"/>
          <w:i w:val="0"/>
          <w:iCs w:val="0"/>
          <w:color w:val="000000"/>
          <w:spacing w:val="0"/>
          <w:w w:val="100"/>
          <w:kern w:val="2"/>
          <w:sz w:val="32"/>
          <w:szCs w:val="32"/>
          <w:lang w:val="en-US" w:eastAsia="zh-CN" w:bidi="ar-SA"/>
        </w:rPr>
      </w:pPr>
      <w:r>
        <w:rPr>
          <w:rFonts w:hint="eastAsia" w:ascii="仿宋_GB2312" w:hAnsi="仿宋_GB2312" w:eastAsia="仿宋_GB2312" w:cs="仿宋_GB2312"/>
          <w:b w:val="0"/>
          <w:bCs w:val="0"/>
          <w:i w:val="0"/>
          <w:iCs w:val="0"/>
          <w:color w:val="000000"/>
          <w:spacing w:val="0"/>
          <w:w w:val="100"/>
          <w:kern w:val="2"/>
          <w:sz w:val="32"/>
          <w:szCs w:val="32"/>
          <w:lang w:val="en-US" w:eastAsia="zh-CN" w:bidi="ar-SA"/>
        </w:rPr>
        <w:t xml:space="preserve">第十五条 </w:t>
      </w:r>
      <w:r>
        <w:rPr>
          <w:rFonts w:hint="eastAsia" w:ascii="黑体" w:hAnsi="黑体" w:eastAsia="黑体" w:cs="黑体"/>
          <w:b w:val="0"/>
          <w:bCs w:val="0"/>
          <w:i w:val="0"/>
          <w:iCs w:val="0"/>
          <w:color w:val="000000"/>
          <w:spacing w:val="0"/>
          <w:w w:val="100"/>
          <w:kern w:val="2"/>
          <w:sz w:val="32"/>
          <w:szCs w:val="32"/>
          <w:lang w:val="en-US" w:eastAsia="zh-CN" w:bidi="ar-SA"/>
        </w:rPr>
        <w:t>创新型中小企业、省级专精特新中小企业有效期均为三年，每次到期前由企业重新登录培育平台申请复核，复核通过的，有效期延长三年。专精特新“小巨人”企业有效期三年，每次到期前由工业和信息化部组织复核（含实地抽查），复核通过的，有效期延长三年。企业只需按照自身所获得最高一级称号参加复核，对最高一级称号复核不通过的，转入下一级称号开展复核。为加强政策衔接，在复核期间，原企业称号依然有效；复核名单发布后，以复核通过的企业名单为准。</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黑体" w:hAnsi="黑体" w:eastAsia="黑体" w:cs="黑体"/>
          <w:b w:val="0"/>
          <w:bCs w:val="0"/>
          <w:i w:val="0"/>
          <w:iCs w:val="0"/>
          <w:color w:val="000000"/>
          <w:spacing w:val="0"/>
          <w:w w:val="100"/>
          <w:kern w:val="2"/>
          <w:sz w:val="32"/>
          <w:szCs w:val="32"/>
          <w:lang w:val="en-US" w:eastAsia="zh-CN" w:bidi="ar-SA"/>
        </w:rPr>
      </w:pPr>
      <w:r>
        <w:rPr>
          <w:rFonts w:hint="eastAsia" w:ascii="黑体" w:hAnsi="黑体" w:eastAsia="黑体" w:cs="黑体"/>
          <w:b w:val="0"/>
          <w:bCs w:val="0"/>
          <w:i w:val="0"/>
          <w:iCs w:val="0"/>
          <w:color w:val="000000"/>
          <w:spacing w:val="0"/>
          <w:w w:val="100"/>
          <w:kern w:val="2"/>
          <w:sz w:val="32"/>
          <w:szCs w:val="32"/>
          <w:lang w:val="en-US" w:eastAsia="zh-CN" w:bidi="ar-SA"/>
        </w:rPr>
        <w:t>由外省迁入我省的创新型中小企业、省级专精特新中小企业，其原有资质在有效期内继续有效，有效期届满后按前款规定开展复核。</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textAlignment w:val="auto"/>
        <w:rPr>
          <w:rFonts w:hint="eastAsia" w:ascii="黑体" w:hAnsi="黑体" w:eastAsia="黑体" w:cs="黑体"/>
          <w:b w:val="0"/>
          <w:bCs w:val="0"/>
          <w:i w:val="0"/>
          <w:iCs w:val="0"/>
          <w:color w:val="000000"/>
          <w:spacing w:val="0"/>
          <w:w w:val="100"/>
          <w:kern w:val="2"/>
          <w:sz w:val="32"/>
          <w:szCs w:val="32"/>
          <w:lang w:val="en-US" w:eastAsia="zh-CN" w:bidi="ar-SA"/>
        </w:rPr>
      </w:pPr>
      <w:r>
        <w:rPr>
          <w:rFonts w:hint="eastAsia" w:ascii="仿宋_GB2312" w:hAnsi="仿宋_GB2312" w:eastAsia="仿宋_GB2312" w:cs="仿宋_GB2312"/>
          <w:b w:val="0"/>
          <w:bCs w:val="0"/>
          <w:i w:val="0"/>
          <w:iCs w:val="0"/>
          <w:color w:val="000000"/>
          <w:spacing w:val="0"/>
          <w:w w:val="100"/>
          <w:kern w:val="2"/>
          <w:sz w:val="32"/>
          <w:szCs w:val="32"/>
          <w:lang w:val="en-US" w:eastAsia="zh-CN" w:bidi="ar-SA"/>
        </w:rPr>
        <w:t xml:space="preserve">第十六条  </w:t>
      </w:r>
      <w:r>
        <w:rPr>
          <w:rFonts w:hint="eastAsia" w:ascii="黑体" w:hAnsi="黑体" w:eastAsia="黑体" w:cs="黑体"/>
          <w:b w:val="0"/>
          <w:bCs w:val="0"/>
          <w:i w:val="0"/>
          <w:iCs w:val="0"/>
          <w:color w:val="000000"/>
          <w:spacing w:val="0"/>
          <w:w w:val="100"/>
          <w:kern w:val="2"/>
          <w:sz w:val="32"/>
          <w:szCs w:val="32"/>
          <w:lang w:val="en-US" w:eastAsia="zh-CN" w:bidi="ar-SA"/>
        </w:rPr>
        <w:t>有效期内的优质中小企业，可登录培育平台查询评价或认定状态和有效期，并</w:t>
      </w:r>
      <w:r>
        <w:rPr>
          <w:rFonts w:hint="eastAsia" w:ascii="仿宋_GB2312" w:hAnsi="仿宋_GB2312" w:eastAsia="仿宋_GB2312" w:cs="仿宋_GB2312"/>
          <w:b w:val="0"/>
          <w:bCs w:val="0"/>
          <w:i w:val="0"/>
          <w:iCs w:val="0"/>
          <w:color w:val="000000"/>
          <w:spacing w:val="0"/>
          <w:w w:val="100"/>
          <w:kern w:val="2"/>
          <w:sz w:val="32"/>
          <w:szCs w:val="32"/>
          <w:lang w:val="en-US" w:eastAsia="zh-CN" w:bidi="ar-SA"/>
        </w:rPr>
        <w:t>应在每年</w:t>
      </w:r>
      <w:r>
        <w:rPr>
          <w:rFonts w:hint="eastAsia" w:ascii="黑体" w:hAnsi="黑体" w:eastAsia="黑体" w:cs="黑体"/>
          <w:b w:val="0"/>
          <w:bCs w:val="0"/>
          <w:i w:val="0"/>
          <w:iCs w:val="0"/>
          <w:color w:val="000000"/>
          <w:spacing w:val="0"/>
          <w:w w:val="100"/>
          <w:kern w:val="2"/>
          <w:sz w:val="32"/>
          <w:szCs w:val="32"/>
          <w:lang w:val="en-US" w:eastAsia="zh-CN" w:bidi="ar-SA"/>
        </w:rPr>
        <w:t>5月31日</w:t>
      </w:r>
      <w:r>
        <w:rPr>
          <w:rFonts w:hint="eastAsia" w:ascii="仿宋_GB2312" w:hAnsi="仿宋_GB2312" w:eastAsia="仿宋_GB2312" w:cs="仿宋_GB2312"/>
          <w:b w:val="0"/>
          <w:bCs w:val="0"/>
          <w:i w:val="0"/>
          <w:iCs w:val="0"/>
          <w:color w:val="000000"/>
          <w:spacing w:val="0"/>
          <w:w w:val="100"/>
          <w:kern w:val="2"/>
          <w:sz w:val="32"/>
          <w:szCs w:val="32"/>
          <w:lang w:val="en-US" w:eastAsia="zh-CN" w:bidi="ar-SA"/>
        </w:rPr>
        <w:t>前通过培育平台更新企业信息，对信息的真实性和准确性负责。</w:t>
      </w:r>
      <w:r>
        <w:rPr>
          <w:rFonts w:hint="eastAsia" w:ascii="黑体" w:hAnsi="黑体" w:eastAsia="黑体" w:cs="黑体"/>
          <w:b w:val="0"/>
          <w:bCs w:val="0"/>
          <w:i w:val="0"/>
          <w:iCs w:val="0"/>
          <w:color w:val="000000"/>
          <w:spacing w:val="0"/>
          <w:w w:val="100"/>
          <w:kern w:val="2"/>
          <w:sz w:val="32"/>
          <w:szCs w:val="32"/>
          <w:lang w:val="en-US" w:eastAsia="zh-CN" w:bidi="ar-SA"/>
        </w:rPr>
        <w:t>在同一个有效期内，对首次未进行更新的企业，重点监测；对累计达两次未更新的企业，取消公告或认定。</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textAlignment w:val="auto"/>
        <w:rPr>
          <w:rFonts w:hint="eastAsia" w:ascii="黑体" w:hAnsi="黑体" w:eastAsia="黑体" w:cs="黑体"/>
          <w:b w:val="0"/>
          <w:bCs w:val="0"/>
          <w:i w:val="0"/>
          <w:iCs w:val="0"/>
          <w:color w:val="000000"/>
          <w:spacing w:val="0"/>
          <w:w w:val="100"/>
          <w:kern w:val="2"/>
          <w:sz w:val="32"/>
          <w:szCs w:val="32"/>
          <w:lang w:val="en-US" w:eastAsia="zh-CN" w:bidi="ar-SA"/>
        </w:rPr>
      </w:pPr>
      <w:r>
        <w:rPr>
          <w:rFonts w:hint="eastAsia" w:ascii="仿宋_GB2312" w:hAnsi="仿宋_GB2312" w:eastAsia="仿宋_GB2312" w:cs="仿宋_GB2312"/>
          <w:b w:val="0"/>
          <w:bCs w:val="0"/>
          <w:i w:val="0"/>
          <w:iCs w:val="0"/>
          <w:color w:val="000000"/>
          <w:spacing w:val="0"/>
          <w:w w:val="100"/>
          <w:kern w:val="2"/>
          <w:sz w:val="32"/>
          <w:szCs w:val="32"/>
          <w:lang w:val="en-US" w:eastAsia="zh-CN" w:bidi="ar-SA"/>
        </w:rPr>
        <w:t xml:space="preserve">第十七条  </w:t>
      </w:r>
      <w:r>
        <w:rPr>
          <w:rFonts w:hint="eastAsia" w:ascii="黑体" w:hAnsi="黑体" w:eastAsia="黑体" w:cs="黑体"/>
          <w:b w:val="0"/>
          <w:bCs w:val="0"/>
          <w:i w:val="0"/>
          <w:iCs w:val="0"/>
          <w:color w:val="000000"/>
          <w:spacing w:val="0"/>
          <w:w w:val="100"/>
          <w:kern w:val="2"/>
          <w:sz w:val="32"/>
          <w:szCs w:val="32"/>
          <w:lang w:val="en-US" w:eastAsia="zh-CN" w:bidi="ar-SA"/>
        </w:rPr>
        <w:t>有效期内的优质中小企业，</w:t>
      </w:r>
      <w:r>
        <w:rPr>
          <w:rFonts w:hint="eastAsia" w:ascii="仿宋_GB2312" w:hAnsi="仿宋_GB2312" w:eastAsia="仿宋_GB2312" w:cs="仿宋_GB2312"/>
          <w:b w:val="0"/>
          <w:bCs w:val="0"/>
          <w:i w:val="0"/>
          <w:iCs w:val="0"/>
          <w:color w:val="000000"/>
          <w:spacing w:val="0"/>
          <w:w w:val="100"/>
          <w:kern w:val="2"/>
          <w:sz w:val="32"/>
          <w:szCs w:val="32"/>
          <w:lang w:val="en-US" w:eastAsia="zh-CN" w:bidi="ar-SA"/>
        </w:rPr>
        <w:t>如发生</w:t>
      </w:r>
      <w:r>
        <w:rPr>
          <w:rFonts w:hint="eastAsia" w:ascii="黑体" w:hAnsi="黑体" w:eastAsia="黑体" w:cs="黑体"/>
          <w:b w:val="0"/>
          <w:bCs w:val="0"/>
          <w:i w:val="0"/>
          <w:iCs w:val="0"/>
          <w:color w:val="000000"/>
          <w:spacing w:val="0"/>
          <w:w w:val="100"/>
          <w:kern w:val="2"/>
          <w:sz w:val="32"/>
          <w:szCs w:val="32"/>
          <w:lang w:val="en-US" w:eastAsia="zh-CN" w:bidi="ar-SA"/>
        </w:rPr>
        <w:t>合并、重组</w:t>
      </w:r>
      <w:r>
        <w:rPr>
          <w:rFonts w:hint="eastAsia" w:ascii="仿宋_GB2312" w:hAnsi="仿宋_GB2312" w:eastAsia="仿宋_GB2312" w:cs="仿宋_GB2312"/>
          <w:b w:val="0"/>
          <w:bCs w:val="0"/>
          <w:i w:val="0"/>
          <w:iCs w:val="0"/>
          <w:color w:val="000000"/>
          <w:spacing w:val="0"/>
          <w:w w:val="100"/>
          <w:kern w:val="2"/>
          <w:sz w:val="32"/>
          <w:szCs w:val="32"/>
          <w:lang w:val="en-US" w:eastAsia="zh-CN" w:bidi="ar-SA"/>
        </w:rPr>
        <w:t>等与评价认定条件有关的重大变化，应在发生变化后的3个月内登录培育平台，填写重大变化情况报告表。经设区市</w:t>
      </w:r>
      <w:r>
        <w:rPr>
          <w:rFonts w:hint="eastAsia" w:ascii="黑体" w:hAnsi="黑体" w:eastAsia="黑体" w:cs="黑体"/>
          <w:b w:val="0"/>
          <w:bCs w:val="0"/>
          <w:i w:val="0"/>
          <w:iCs w:val="0"/>
          <w:color w:val="000000"/>
          <w:spacing w:val="0"/>
          <w:w w:val="100"/>
          <w:kern w:val="2"/>
          <w:sz w:val="32"/>
          <w:szCs w:val="32"/>
          <w:lang w:val="en-US" w:eastAsia="zh-CN" w:bidi="ar-SA"/>
        </w:rPr>
        <w:t>级中小企业主管部门</w:t>
      </w:r>
      <w:r>
        <w:rPr>
          <w:rFonts w:hint="eastAsia" w:ascii="仿宋_GB2312" w:hAnsi="仿宋_GB2312" w:eastAsia="仿宋_GB2312" w:cs="仿宋_GB2312"/>
          <w:b w:val="0"/>
          <w:bCs w:val="0"/>
          <w:i w:val="0"/>
          <w:iCs w:val="0"/>
          <w:color w:val="000000"/>
          <w:spacing w:val="0"/>
          <w:w w:val="100"/>
          <w:kern w:val="2"/>
          <w:sz w:val="32"/>
          <w:szCs w:val="32"/>
          <w:lang w:val="en-US" w:eastAsia="zh-CN" w:bidi="ar-SA"/>
        </w:rPr>
        <w:t>审核，不再符合评价</w:t>
      </w:r>
      <w:r>
        <w:rPr>
          <w:rFonts w:hint="eastAsia" w:ascii="黑体" w:hAnsi="黑体" w:eastAsia="黑体" w:cs="黑体"/>
          <w:b w:val="0"/>
          <w:bCs w:val="0"/>
          <w:i w:val="0"/>
          <w:iCs w:val="0"/>
          <w:color w:val="000000"/>
          <w:spacing w:val="0"/>
          <w:w w:val="100"/>
          <w:kern w:val="2"/>
          <w:sz w:val="32"/>
          <w:szCs w:val="32"/>
          <w:lang w:val="en-US" w:eastAsia="zh-CN" w:bidi="ar-SA"/>
        </w:rPr>
        <w:t>或</w:t>
      </w:r>
      <w:r>
        <w:rPr>
          <w:rFonts w:hint="eastAsia" w:ascii="仿宋_GB2312" w:hAnsi="仿宋_GB2312" w:eastAsia="仿宋_GB2312" w:cs="仿宋_GB2312"/>
          <w:b w:val="0"/>
          <w:bCs w:val="0"/>
          <w:i w:val="0"/>
          <w:iCs w:val="0"/>
          <w:color w:val="000000"/>
          <w:spacing w:val="0"/>
          <w:w w:val="100"/>
          <w:kern w:val="2"/>
          <w:sz w:val="32"/>
          <w:szCs w:val="32"/>
          <w:lang w:val="en-US" w:eastAsia="zh-CN" w:bidi="ar-SA"/>
        </w:rPr>
        <w:t>认定标准的，报省工信厅</w:t>
      </w:r>
      <w:r>
        <w:rPr>
          <w:rFonts w:hint="eastAsia" w:ascii="黑体" w:hAnsi="黑体" w:eastAsia="黑体" w:cs="黑体"/>
          <w:b w:val="0"/>
          <w:bCs w:val="0"/>
          <w:i w:val="0"/>
          <w:iCs w:val="0"/>
          <w:color w:val="000000"/>
          <w:spacing w:val="0"/>
          <w:w w:val="100"/>
          <w:kern w:val="2"/>
          <w:sz w:val="32"/>
          <w:szCs w:val="32"/>
          <w:lang w:val="en-US" w:eastAsia="zh-CN" w:bidi="ar-SA"/>
        </w:rPr>
        <w:t>核实后</w:t>
      </w:r>
      <w:r>
        <w:rPr>
          <w:rFonts w:hint="eastAsia" w:ascii="仿宋_GB2312" w:hAnsi="仿宋_GB2312" w:eastAsia="仿宋_GB2312" w:cs="仿宋_GB2312"/>
          <w:b w:val="0"/>
          <w:bCs w:val="0"/>
          <w:i w:val="0"/>
          <w:iCs w:val="0"/>
          <w:color w:val="000000"/>
          <w:spacing w:val="0"/>
          <w:w w:val="100"/>
          <w:kern w:val="2"/>
          <w:sz w:val="32"/>
          <w:szCs w:val="32"/>
          <w:lang w:val="en-US" w:eastAsia="zh-CN" w:bidi="ar-SA"/>
        </w:rPr>
        <w:t>取消公告或认定。不再符合认定标准的</w:t>
      </w:r>
      <w:r>
        <w:rPr>
          <w:rFonts w:hint="eastAsia" w:ascii="黑体" w:hAnsi="黑体" w:eastAsia="黑体" w:cs="黑体"/>
          <w:b w:val="0"/>
          <w:bCs w:val="0"/>
          <w:i w:val="0"/>
          <w:iCs w:val="0"/>
          <w:color w:val="000000"/>
          <w:spacing w:val="0"/>
          <w:w w:val="100"/>
          <w:kern w:val="2"/>
          <w:sz w:val="32"/>
          <w:szCs w:val="32"/>
          <w:lang w:val="en-US" w:eastAsia="zh-CN" w:bidi="ar-SA"/>
        </w:rPr>
        <w:t>专精特新“小巨人”企业</w:t>
      </w:r>
      <w:r>
        <w:rPr>
          <w:rFonts w:hint="eastAsia" w:ascii="仿宋_GB2312" w:hAnsi="仿宋_GB2312" w:eastAsia="仿宋_GB2312" w:cs="仿宋_GB2312"/>
          <w:b w:val="0"/>
          <w:bCs w:val="0"/>
          <w:i w:val="0"/>
          <w:iCs w:val="0"/>
          <w:color w:val="000000"/>
          <w:spacing w:val="0"/>
          <w:w w:val="100"/>
          <w:kern w:val="2"/>
          <w:sz w:val="32"/>
          <w:szCs w:val="32"/>
          <w:lang w:val="en-US" w:eastAsia="zh-CN" w:bidi="ar-SA"/>
        </w:rPr>
        <w:t>，由省工信厅核实后报</w:t>
      </w:r>
      <w:r>
        <w:rPr>
          <w:rFonts w:hint="eastAsia" w:ascii="黑体" w:hAnsi="黑体" w:eastAsia="黑体" w:cs="黑体"/>
          <w:b w:val="0"/>
          <w:bCs w:val="0"/>
          <w:i w:val="0"/>
          <w:iCs w:val="0"/>
          <w:color w:val="000000"/>
          <w:spacing w:val="0"/>
          <w:w w:val="100"/>
          <w:kern w:val="2"/>
          <w:sz w:val="32"/>
          <w:szCs w:val="32"/>
          <w:lang w:val="en-US" w:eastAsia="zh-CN" w:bidi="ar-SA"/>
        </w:rPr>
        <w:t>工业和信息化部取消认定</w:t>
      </w:r>
      <w:r>
        <w:rPr>
          <w:rFonts w:hint="eastAsia" w:ascii="仿宋_GB2312" w:hAnsi="仿宋_GB2312" w:eastAsia="仿宋_GB2312" w:cs="仿宋_GB2312"/>
          <w:b w:val="0"/>
          <w:bCs w:val="0"/>
          <w:i w:val="0"/>
          <w:iCs w:val="0"/>
          <w:color w:val="000000"/>
          <w:spacing w:val="0"/>
          <w:w w:val="100"/>
          <w:kern w:val="2"/>
          <w:sz w:val="32"/>
          <w:szCs w:val="32"/>
          <w:lang w:val="en-US" w:eastAsia="zh-CN" w:bidi="ar-SA"/>
        </w:rPr>
        <w:t>。</w:t>
      </w:r>
      <w:r>
        <w:rPr>
          <w:rFonts w:hint="eastAsia" w:ascii="黑体" w:hAnsi="黑体" w:eastAsia="黑体" w:cs="黑体"/>
          <w:b w:val="0"/>
          <w:bCs w:val="0"/>
          <w:i w:val="0"/>
          <w:iCs w:val="0"/>
          <w:color w:val="000000"/>
          <w:spacing w:val="0"/>
          <w:w w:val="100"/>
          <w:kern w:val="2"/>
          <w:sz w:val="32"/>
          <w:szCs w:val="32"/>
          <w:lang w:val="en-US" w:eastAsia="zh-CN" w:bidi="ar-SA"/>
        </w:rPr>
        <w:t>对于未报告重大变化情况的，取消复核资格，或取消公告或认定。</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textAlignment w:val="auto"/>
        <w:rPr>
          <w:rFonts w:hint="eastAsia" w:ascii="黑体" w:hAnsi="黑体" w:eastAsia="黑体" w:cs="黑体"/>
          <w:b w:val="0"/>
          <w:bCs w:val="0"/>
          <w:i w:val="0"/>
          <w:iCs w:val="0"/>
          <w:color w:val="000000"/>
          <w:spacing w:val="0"/>
          <w:w w:val="100"/>
          <w:kern w:val="2"/>
          <w:sz w:val="32"/>
          <w:szCs w:val="32"/>
          <w:lang w:val="en-US" w:eastAsia="zh-CN" w:bidi="ar-SA"/>
        </w:rPr>
      </w:pPr>
      <w:r>
        <w:rPr>
          <w:rFonts w:hint="eastAsia" w:ascii="仿宋_GB2312" w:hAnsi="仿宋_GB2312" w:eastAsia="仿宋_GB2312" w:cs="仿宋_GB2312"/>
          <w:b w:val="0"/>
          <w:bCs w:val="0"/>
          <w:i w:val="0"/>
          <w:iCs w:val="0"/>
          <w:color w:val="000000"/>
          <w:spacing w:val="0"/>
          <w:w w:val="100"/>
          <w:kern w:val="2"/>
          <w:sz w:val="32"/>
          <w:szCs w:val="32"/>
          <w:lang w:val="en-US" w:eastAsia="zh-CN" w:bidi="ar-SA"/>
        </w:rPr>
        <w:t xml:space="preserve">第十八条  </w:t>
      </w:r>
      <w:r>
        <w:rPr>
          <w:rFonts w:hint="eastAsia" w:ascii="黑体" w:hAnsi="黑体" w:eastAsia="黑体" w:cs="黑体"/>
          <w:b w:val="0"/>
          <w:bCs w:val="0"/>
          <w:i w:val="0"/>
          <w:iCs w:val="0"/>
          <w:color w:val="000000"/>
          <w:spacing w:val="0"/>
          <w:w w:val="100"/>
          <w:kern w:val="2"/>
          <w:sz w:val="32"/>
          <w:szCs w:val="32"/>
          <w:lang w:val="en-US" w:eastAsia="zh-CN" w:bidi="ar-SA"/>
        </w:rPr>
        <w:t>有效期内的优质中小企业，如发生简单更名，应在3个月内在培育平台上同步完成名称变更申请。如发生跨区域迁移，应在3个月内在培育平台上提交跨区域迁移申请，并与迁入地中小企业主管部门联系。后续由迁入地中小企业主管部门负责相关培育和服务监测等工作，迁出地中小企业主管部门应做好配合。</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textAlignment w:val="auto"/>
        <w:rPr>
          <w:rFonts w:hint="eastAsia" w:ascii="黑体" w:hAnsi="黑体" w:eastAsia="黑体" w:cs="黑体"/>
          <w:b w:val="0"/>
          <w:bCs w:val="0"/>
          <w:i w:val="0"/>
          <w:iCs w:val="0"/>
          <w:color w:val="000000"/>
          <w:spacing w:val="0"/>
          <w:w w:val="100"/>
          <w:kern w:val="2"/>
          <w:sz w:val="32"/>
          <w:szCs w:val="32"/>
          <w:lang w:val="en-US" w:eastAsia="zh-CN" w:bidi="ar-SA"/>
        </w:rPr>
      </w:pPr>
      <w:r>
        <w:rPr>
          <w:rFonts w:hint="eastAsia" w:ascii="仿宋_GB2312" w:hAnsi="仿宋_GB2312" w:eastAsia="仿宋_GB2312" w:cs="仿宋_GB2312"/>
          <w:b w:val="0"/>
          <w:bCs w:val="0"/>
          <w:i w:val="0"/>
          <w:iCs w:val="0"/>
          <w:color w:val="000000"/>
          <w:spacing w:val="0"/>
          <w:w w:val="100"/>
          <w:kern w:val="2"/>
          <w:sz w:val="32"/>
          <w:szCs w:val="32"/>
          <w:lang w:val="en-US" w:eastAsia="zh-CN" w:bidi="ar-SA"/>
        </w:rPr>
        <w:t xml:space="preserve">第十九条  </w:t>
      </w:r>
      <w:r>
        <w:rPr>
          <w:rFonts w:hint="eastAsia" w:ascii="黑体" w:hAnsi="黑体" w:eastAsia="黑体" w:cs="黑体"/>
          <w:b w:val="0"/>
          <w:bCs w:val="0"/>
          <w:i w:val="0"/>
          <w:iCs w:val="0"/>
          <w:color w:val="000000"/>
          <w:spacing w:val="0"/>
          <w:w w:val="100"/>
          <w:kern w:val="2"/>
          <w:sz w:val="32"/>
          <w:szCs w:val="32"/>
          <w:lang w:val="en-US" w:eastAsia="zh-CN" w:bidi="ar-SA"/>
        </w:rPr>
        <w:t>有效期内的优质中小企业，如发生较大生产安全事故、重大网络和数据安全事件、重大环境违法行为、严重质量问题、严重违反相关行业管理规定、被列入严重失信主体名单，或被发现存在数据造假情形，取消认定且三年内不得再次申报。对取消认定后完成信用修复并移出严重失信主体名单的企业，以及按照行业管理规定要求完成整改并获得相关行业管理部门认可的企业，可以三年内再次申报。</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textAlignment w:val="auto"/>
        <w:rPr>
          <w:rFonts w:hint="eastAsia" w:ascii="黑体" w:hAnsi="黑体" w:eastAsia="黑体" w:cs="黑体"/>
          <w:b w:val="0"/>
          <w:bCs w:val="0"/>
          <w:i w:val="0"/>
          <w:iCs w:val="0"/>
          <w:color w:val="000000"/>
          <w:spacing w:val="0"/>
          <w:w w:val="100"/>
          <w:kern w:val="2"/>
          <w:sz w:val="32"/>
          <w:szCs w:val="32"/>
          <w:lang w:val="en-US" w:eastAsia="zh-CN" w:bidi="ar-SA"/>
        </w:rPr>
      </w:pPr>
      <w:r>
        <w:rPr>
          <w:rFonts w:hint="eastAsia" w:ascii="仿宋_GB2312" w:hAnsi="仿宋_GB2312" w:eastAsia="仿宋_GB2312" w:cs="仿宋_GB2312"/>
          <w:b w:val="0"/>
          <w:bCs w:val="0"/>
          <w:i w:val="0"/>
          <w:iCs w:val="0"/>
          <w:color w:val="000000"/>
          <w:spacing w:val="0"/>
          <w:w w:val="100"/>
          <w:kern w:val="2"/>
          <w:sz w:val="32"/>
          <w:szCs w:val="32"/>
          <w:lang w:val="en-US" w:eastAsia="zh-CN" w:bidi="ar-SA"/>
        </w:rPr>
        <w:t xml:space="preserve">第二十条  </w:t>
      </w:r>
      <w:r>
        <w:rPr>
          <w:rFonts w:hint="eastAsia" w:ascii="黑体" w:hAnsi="黑体" w:eastAsia="黑体" w:cs="黑体"/>
          <w:b w:val="0"/>
          <w:bCs w:val="0"/>
          <w:i w:val="0"/>
          <w:iCs w:val="0"/>
          <w:color w:val="000000"/>
          <w:spacing w:val="0"/>
          <w:w w:val="100"/>
          <w:kern w:val="2"/>
          <w:sz w:val="32"/>
          <w:szCs w:val="32"/>
          <w:lang w:val="en-US" w:eastAsia="zh-CN" w:bidi="ar-SA"/>
        </w:rPr>
        <w:t>任何组织和个人可针对优质中小企业相关信息真实性、准确性等方面存在的问题，向负责该企业认定的中小企业主管部门实名举报，并提供佐证材料和联系方式。对受理的举报内容，中小企业主管部门应及时向被举报企业核实。被举报企业未按要求回复或经核查举报内容属实的，视情节轻重要求企业整改，或取消公告或认定。涉及专精特新“小巨人”企业的，由举报人直接向工业和信息化部实行举报，并提供佐证材料和联系方式。</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2" w:firstLineChars="200"/>
        <w:textAlignment w:val="auto"/>
        <w:rPr>
          <w:rFonts w:hint="eastAsia" w:ascii="黑体" w:hAnsi="黑体" w:eastAsia="黑体" w:cs="黑体"/>
          <w:b/>
          <w:bCs/>
          <w:i w:val="0"/>
          <w:iCs w:val="0"/>
          <w:color w:val="000000"/>
          <w:spacing w:val="0"/>
          <w:w w:val="100"/>
          <w:kern w:val="2"/>
          <w:sz w:val="32"/>
          <w:szCs w:val="32"/>
          <w:lang w:val="en-US" w:eastAsia="zh-CN" w:bidi="ar-SA"/>
        </w:rPr>
      </w:pPr>
      <w:r>
        <w:rPr>
          <w:rFonts w:hint="eastAsia" w:ascii="仿宋_GB2312" w:hAnsi="仿宋_GB2312" w:eastAsia="仿宋_GB2312" w:cs="仿宋_GB2312"/>
          <w:b/>
          <w:bCs/>
          <w:i w:val="0"/>
          <w:iCs w:val="0"/>
          <w:color w:val="000000"/>
          <w:spacing w:val="0"/>
          <w:w w:val="100"/>
          <w:kern w:val="2"/>
          <w:sz w:val="32"/>
          <w:szCs w:val="32"/>
          <w:lang w:val="en-US" w:eastAsia="zh-CN" w:bidi="ar-SA"/>
        </w:rPr>
        <w:t>第四章 培育</w:t>
      </w:r>
      <w:r>
        <w:rPr>
          <w:rFonts w:hint="eastAsia" w:ascii="黑体" w:hAnsi="黑体" w:eastAsia="黑体" w:cs="黑体"/>
          <w:b w:val="0"/>
          <w:bCs w:val="0"/>
          <w:i w:val="0"/>
          <w:iCs w:val="0"/>
          <w:color w:val="000000"/>
          <w:spacing w:val="0"/>
          <w:w w:val="100"/>
          <w:kern w:val="2"/>
          <w:sz w:val="32"/>
          <w:szCs w:val="32"/>
          <w:lang w:val="en-US" w:eastAsia="zh-CN" w:bidi="ar-SA"/>
        </w:rPr>
        <w:t>服务</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textAlignment w:val="auto"/>
        <w:rPr>
          <w:rFonts w:hint="eastAsia" w:ascii="黑体" w:hAnsi="黑体" w:eastAsia="黑体" w:cs="黑体"/>
          <w:b w:val="0"/>
          <w:bCs w:val="0"/>
          <w:i w:val="0"/>
          <w:iCs w:val="0"/>
          <w:color w:val="000000"/>
          <w:spacing w:val="0"/>
          <w:w w:val="100"/>
          <w:kern w:val="2"/>
          <w:sz w:val="32"/>
          <w:szCs w:val="32"/>
          <w:lang w:val="en-US" w:eastAsia="zh-CN" w:bidi="ar-SA"/>
        </w:rPr>
      </w:pPr>
      <w:r>
        <w:rPr>
          <w:rFonts w:hint="eastAsia" w:ascii="仿宋_GB2312" w:hAnsi="仿宋_GB2312" w:eastAsia="仿宋_GB2312" w:cs="仿宋_GB2312"/>
          <w:b w:val="0"/>
          <w:bCs w:val="0"/>
          <w:i w:val="0"/>
          <w:iCs w:val="0"/>
          <w:color w:val="000000"/>
          <w:spacing w:val="0"/>
          <w:w w:val="100"/>
          <w:kern w:val="2"/>
          <w:sz w:val="32"/>
          <w:szCs w:val="32"/>
          <w:lang w:val="en-US" w:eastAsia="zh-CN" w:bidi="ar-SA"/>
        </w:rPr>
        <w:t xml:space="preserve">第二十一条 </w:t>
      </w:r>
      <w:r>
        <w:rPr>
          <w:rFonts w:hint="eastAsia" w:ascii="黑体" w:hAnsi="黑体" w:eastAsia="黑体" w:cs="黑体"/>
          <w:b w:val="0"/>
          <w:bCs w:val="0"/>
          <w:i w:val="0"/>
          <w:iCs w:val="0"/>
          <w:color w:val="000000"/>
          <w:spacing w:val="0"/>
          <w:w w:val="100"/>
          <w:kern w:val="2"/>
          <w:sz w:val="32"/>
          <w:szCs w:val="32"/>
          <w:lang w:val="en-US" w:eastAsia="zh-CN" w:bidi="ar-SA"/>
        </w:rPr>
        <w:t>全省各级中小企业主管部门应对照《中小企业专精特新发展评价指标体系（试行）》，强化企业培育服务，坚持质量为先，不层层设定培育数量指标。针对本地区不同发展阶段、不同类型中小企业的特点和需求，强化政策支持，不断优化中小企业发展环境，促进中小企业专精特新发展。</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textAlignment w:val="auto"/>
        <w:rPr>
          <w:rFonts w:hint="eastAsia" w:ascii="黑体" w:hAnsi="黑体" w:eastAsia="黑体" w:cs="黑体"/>
          <w:b w:val="0"/>
          <w:bCs w:val="0"/>
          <w:i w:val="0"/>
          <w:iCs w:val="0"/>
          <w:color w:val="000000"/>
          <w:spacing w:val="0"/>
          <w:w w:val="100"/>
          <w:kern w:val="2"/>
          <w:sz w:val="32"/>
          <w:szCs w:val="32"/>
          <w:lang w:val="en-US" w:eastAsia="zh-CN" w:bidi="ar-SA"/>
        </w:rPr>
      </w:pPr>
      <w:r>
        <w:rPr>
          <w:rFonts w:hint="eastAsia" w:ascii="仿宋_GB2312" w:hAnsi="仿宋_GB2312" w:eastAsia="仿宋_GB2312" w:cs="仿宋_GB2312"/>
          <w:b w:val="0"/>
          <w:bCs w:val="0"/>
          <w:i w:val="0"/>
          <w:iCs w:val="0"/>
          <w:color w:val="000000"/>
          <w:spacing w:val="0"/>
          <w:w w:val="100"/>
          <w:kern w:val="2"/>
          <w:sz w:val="32"/>
          <w:szCs w:val="32"/>
          <w:lang w:val="en-US" w:eastAsia="zh-CN" w:bidi="ar-SA"/>
        </w:rPr>
        <w:t xml:space="preserve">第二十二条 </w:t>
      </w:r>
      <w:r>
        <w:rPr>
          <w:rFonts w:hint="eastAsia" w:ascii="黑体" w:hAnsi="黑体" w:eastAsia="黑体" w:cs="黑体"/>
          <w:b w:val="0"/>
          <w:bCs w:val="0"/>
          <w:i w:val="0"/>
          <w:iCs w:val="0"/>
          <w:color w:val="000000"/>
          <w:spacing w:val="0"/>
          <w:w w:val="100"/>
          <w:kern w:val="2"/>
          <w:sz w:val="32"/>
          <w:szCs w:val="32"/>
          <w:lang w:val="en-US" w:eastAsia="zh-CN" w:bidi="ar-SA"/>
        </w:rPr>
        <w:t>县级、设区市级中小企业主管部门应认真贯彻落实建设全国统一大市场和规范招商引资行为有关政策要求，加强部门协同、上下联动。统筹运用各项政策工具，加强要素保障，持续推动惠企政策“免申即享、直达快享”，提高政策精准性和有效性。</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textAlignment w:val="auto"/>
        <w:rPr>
          <w:rFonts w:hint="eastAsia" w:ascii="黑体" w:hAnsi="黑体" w:eastAsia="黑体" w:cs="黑体"/>
          <w:b w:val="0"/>
          <w:bCs w:val="0"/>
          <w:i w:val="0"/>
          <w:iCs w:val="0"/>
          <w:color w:val="000000"/>
          <w:spacing w:val="0"/>
          <w:w w:val="100"/>
          <w:kern w:val="2"/>
          <w:sz w:val="32"/>
          <w:szCs w:val="32"/>
          <w:lang w:val="en-US" w:eastAsia="zh-CN" w:bidi="ar-SA"/>
        </w:rPr>
      </w:pPr>
      <w:r>
        <w:rPr>
          <w:rFonts w:hint="eastAsia" w:ascii="仿宋_GB2312" w:hAnsi="仿宋_GB2312" w:eastAsia="仿宋_GB2312" w:cs="仿宋_GB2312"/>
          <w:b w:val="0"/>
          <w:bCs w:val="0"/>
          <w:i w:val="0"/>
          <w:iCs w:val="0"/>
          <w:color w:val="000000"/>
          <w:spacing w:val="0"/>
          <w:w w:val="100"/>
          <w:kern w:val="2"/>
          <w:sz w:val="32"/>
          <w:szCs w:val="32"/>
          <w:lang w:val="en-US" w:eastAsia="zh-CN" w:bidi="ar-SA"/>
        </w:rPr>
        <w:t xml:space="preserve">第二十三条 </w:t>
      </w:r>
      <w:r>
        <w:rPr>
          <w:rFonts w:hint="eastAsia" w:ascii="黑体" w:hAnsi="黑体" w:eastAsia="黑体" w:cs="黑体"/>
          <w:b w:val="0"/>
          <w:bCs w:val="0"/>
          <w:i w:val="0"/>
          <w:iCs w:val="0"/>
          <w:color w:val="000000"/>
          <w:spacing w:val="0"/>
          <w:w w:val="100"/>
          <w:kern w:val="2"/>
          <w:sz w:val="32"/>
          <w:szCs w:val="32"/>
          <w:lang w:val="en-US" w:eastAsia="zh-CN" w:bidi="ar-SA"/>
        </w:rPr>
        <w:t>每年安排专项经费，用于完善全省中小企业服务“一张网”建设运维，开展企业赋能服务活动，</w:t>
      </w:r>
      <w:r>
        <w:rPr>
          <w:rFonts w:hint="eastAsia" w:ascii="仿宋_GB2312" w:hAnsi="仿宋_GB2312" w:eastAsia="仿宋_GB2312" w:cs="仿宋_GB2312"/>
          <w:b w:val="0"/>
          <w:bCs w:val="0"/>
          <w:i w:val="0"/>
          <w:iCs w:val="0"/>
          <w:color w:val="000000"/>
          <w:spacing w:val="0"/>
          <w:w w:val="100"/>
          <w:kern w:val="2"/>
          <w:sz w:val="32"/>
          <w:szCs w:val="32"/>
          <w:lang w:val="en-US" w:eastAsia="zh-CN" w:bidi="ar-SA"/>
        </w:rPr>
        <w:t>构建</w:t>
      </w:r>
      <w:r>
        <w:rPr>
          <w:rFonts w:hint="eastAsia" w:ascii="黑体" w:hAnsi="黑体" w:eastAsia="黑体" w:cs="黑体"/>
          <w:b w:val="0"/>
          <w:bCs w:val="0"/>
          <w:i w:val="0"/>
          <w:iCs w:val="0"/>
          <w:color w:val="000000"/>
          <w:spacing w:val="0"/>
          <w:w w:val="100"/>
          <w:kern w:val="2"/>
          <w:sz w:val="32"/>
          <w:szCs w:val="32"/>
          <w:lang w:val="en-US" w:eastAsia="zh-CN" w:bidi="ar-SA"/>
        </w:rPr>
        <w:t>公共服务与市场化服务相互促进</w:t>
      </w:r>
      <w:r>
        <w:rPr>
          <w:rFonts w:hint="eastAsia" w:ascii="仿宋_GB2312" w:hAnsi="仿宋_GB2312" w:eastAsia="仿宋_GB2312" w:cs="仿宋_GB2312"/>
          <w:b w:val="0"/>
          <w:bCs w:val="0"/>
          <w:i w:val="0"/>
          <w:iCs w:val="0"/>
          <w:color w:val="000000"/>
          <w:spacing w:val="0"/>
          <w:w w:val="100"/>
          <w:kern w:val="2"/>
          <w:sz w:val="32"/>
          <w:szCs w:val="32"/>
          <w:lang w:val="en-US" w:eastAsia="zh-CN" w:bidi="ar-SA"/>
        </w:rPr>
        <w:t>的服务体系。</w:t>
      </w:r>
      <w:r>
        <w:rPr>
          <w:rFonts w:hint="eastAsia" w:ascii="黑体" w:hAnsi="黑体" w:eastAsia="黑体" w:cs="黑体"/>
          <w:b w:val="0"/>
          <w:bCs w:val="0"/>
          <w:i w:val="0"/>
          <w:iCs w:val="0"/>
          <w:color w:val="000000"/>
          <w:spacing w:val="0"/>
          <w:w w:val="100"/>
          <w:kern w:val="2"/>
          <w:sz w:val="32"/>
          <w:szCs w:val="32"/>
          <w:lang w:val="en-US" w:eastAsia="zh-CN" w:bidi="ar-SA"/>
        </w:rPr>
        <w:t>发挥国家中小企业公共服务示范平台（基地）、中小企业特色产业集群、科技型企业孵化器、校企协同育人基地等平台载体作用，坚持中小企业需求导向，聚焦技术创新、大中小企业融通、数智化转型、权益保护、市场开拓、融资促进、管理提升、国际化发展等领域，提供精准高效公共服务。建立健全服务专员队伍，加强优质中小企业对口联系帮扶。广泛汇聚市场化服务资源，鼓励引导市场化服务机构提高服务标准化、规范化、精准化水平，不断丰富服务产品、提升服务质量。</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textAlignment w:val="auto"/>
        <w:rPr>
          <w:rFonts w:hint="eastAsia" w:ascii="黑体" w:hAnsi="黑体" w:eastAsia="黑体" w:cs="黑体"/>
          <w:b w:val="0"/>
          <w:bCs w:val="0"/>
          <w:i w:val="0"/>
          <w:iCs w:val="0"/>
          <w:color w:val="000000"/>
          <w:spacing w:val="0"/>
          <w:w w:val="100"/>
          <w:kern w:val="2"/>
          <w:sz w:val="32"/>
          <w:szCs w:val="32"/>
          <w:lang w:val="en-US" w:eastAsia="zh-CN" w:bidi="ar-SA"/>
        </w:rPr>
      </w:pPr>
      <w:r>
        <w:rPr>
          <w:rFonts w:hint="eastAsia" w:ascii="仿宋_GB2312" w:hAnsi="仿宋_GB2312" w:eastAsia="仿宋_GB2312" w:cs="仿宋_GB2312"/>
          <w:b w:val="0"/>
          <w:bCs w:val="0"/>
          <w:i w:val="0"/>
          <w:iCs w:val="0"/>
          <w:color w:val="000000"/>
          <w:spacing w:val="0"/>
          <w:w w:val="100"/>
          <w:kern w:val="2"/>
          <w:sz w:val="32"/>
          <w:szCs w:val="32"/>
          <w:lang w:val="en-US" w:eastAsia="zh-CN" w:bidi="ar-SA"/>
        </w:rPr>
        <w:t xml:space="preserve">第二十四条 </w:t>
      </w:r>
      <w:r>
        <w:rPr>
          <w:rFonts w:hint="eastAsia" w:ascii="黑体" w:hAnsi="黑体" w:eastAsia="黑体" w:cs="黑体"/>
          <w:b w:val="0"/>
          <w:bCs w:val="0"/>
          <w:i w:val="0"/>
          <w:iCs w:val="0"/>
          <w:color w:val="000000"/>
          <w:spacing w:val="0"/>
          <w:w w:val="100"/>
          <w:kern w:val="2"/>
          <w:sz w:val="32"/>
          <w:szCs w:val="32"/>
          <w:lang w:val="en-US" w:eastAsia="zh-CN" w:bidi="ar-SA"/>
        </w:rPr>
        <w:t>全省各级中小企业主管部门应加强指导，围绕研发费用归集、知识产权布局、数字化水平等关键指标，开展优质中小企业专题培训；通过政府购买专业机构服务等方式加强面向中小企业的经营管理诊断、精益生产等咨询服务，促进中小企业提升公司治理和经营管理水平。充分发挥企业党组织作用，大力弘扬企业家精神、工匠精神和工程师文化，提升企业凝聚力和竞争力。</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textAlignment w:val="auto"/>
        <w:rPr>
          <w:rFonts w:hint="eastAsia" w:ascii="黑体" w:hAnsi="黑体" w:eastAsia="黑体" w:cs="黑体"/>
          <w:b w:val="0"/>
          <w:bCs w:val="0"/>
          <w:i w:val="0"/>
          <w:iCs w:val="0"/>
          <w:color w:val="000000"/>
          <w:spacing w:val="0"/>
          <w:w w:val="100"/>
          <w:kern w:val="2"/>
          <w:sz w:val="32"/>
          <w:szCs w:val="32"/>
          <w:lang w:val="en-US" w:eastAsia="zh-CN" w:bidi="ar-SA"/>
        </w:rPr>
      </w:pPr>
      <w:r>
        <w:rPr>
          <w:rFonts w:hint="eastAsia" w:ascii="仿宋_GB2312" w:hAnsi="仿宋_GB2312" w:eastAsia="仿宋_GB2312" w:cs="仿宋_GB2312"/>
          <w:b w:val="0"/>
          <w:bCs w:val="0"/>
          <w:i w:val="0"/>
          <w:iCs w:val="0"/>
          <w:color w:val="000000"/>
          <w:spacing w:val="0"/>
          <w:w w:val="100"/>
          <w:kern w:val="2"/>
          <w:sz w:val="32"/>
          <w:szCs w:val="32"/>
          <w:lang w:val="en-US" w:eastAsia="zh-CN" w:bidi="ar-SA"/>
        </w:rPr>
        <w:t xml:space="preserve">第二十五条 </w:t>
      </w:r>
      <w:r>
        <w:rPr>
          <w:rFonts w:hint="eastAsia" w:ascii="黑体" w:hAnsi="黑体" w:eastAsia="黑体" w:cs="黑体"/>
          <w:b w:val="0"/>
          <w:bCs w:val="0"/>
          <w:i w:val="0"/>
          <w:iCs w:val="0"/>
          <w:color w:val="000000"/>
          <w:spacing w:val="0"/>
          <w:w w:val="100"/>
          <w:kern w:val="2"/>
          <w:sz w:val="32"/>
          <w:szCs w:val="32"/>
          <w:lang w:val="en-US" w:eastAsia="zh-CN" w:bidi="ar-SA"/>
        </w:rPr>
        <w:t>全省各级中小企业主管部门应积极会同有关部门强化落实支持中小企业发展的有关法律制度，健全中小企业合法权益保护协同机制，依法落实产权保护、知识产权侵权快速响应等制度，畅通企业维权渠道，切实维护中小企业合法权益。</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b w:val="0"/>
          <w:bCs w:val="0"/>
          <w:i w:val="0"/>
          <w:iCs w:val="0"/>
          <w:color w:val="000000"/>
          <w:spacing w:val="0"/>
          <w:w w:val="100"/>
          <w:kern w:val="2"/>
          <w:sz w:val="32"/>
          <w:szCs w:val="32"/>
          <w:lang w:val="en-US" w:eastAsia="zh-CN" w:bidi="ar-SA"/>
        </w:rPr>
      </w:pPr>
      <w:r>
        <w:rPr>
          <w:rFonts w:hint="eastAsia" w:ascii="仿宋_GB2312" w:hAnsi="仿宋_GB2312" w:eastAsia="仿宋_GB2312" w:cs="仿宋_GB2312"/>
          <w:b w:val="0"/>
          <w:bCs w:val="0"/>
          <w:i w:val="0"/>
          <w:iCs w:val="0"/>
          <w:color w:val="000000"/>
          <w:spacing w:val="0"/>
          <w:w w:val="100"/>
          <w:kern w:val="2"/>
          <w:sz w:val="32"/>
          <w:szCs w:val="32"/>
          <w:lang w:val="en-US" w:eastAsia="zh-CN" w:bidi="ar-SA"/>
        </w:rPr>
        <w:t xml:space="preserve">第二十六条 </w:t>
      </w:r>
      <w:r>
        <w:rPr>
          <w:rFonts w:hint="eastAsia" w:ascii="黑体" w:hAnsi="黑体" w:eastAsia="黑体" w:cs="黑体"/>
          <w:b w:val="0"/>
          <w:bCs w:val="0"/>
          <w:i w:val="0"/>
          <w:iCs w:val="0"/>
          <w:color w:val="000000"/>
          <w:spacing w:val="0"/>
          <w:w w:val="100"/>
          <w:kern w:val="2"/>
          <w:sz w:val="32"/>
          <w:szCs w:val="32"/>
          <w:lang w:val="en-US" w:eastAsia="zh-CN" w:bidi="ar-SA"/>
        </w:rPr>
        <w:t>在优质中小企业评价、认定和培育服务过程中，全省</w:t>
      </w:r>
      <w:r>
        <w:rPr>
          <w:rFonts w:hint="eastAsia" w:ascii="仿宋_GB2312" w:hAnsi="仿宋_GB2312" w:eastAsia="仿宋_GB2312" w:cs="仿宋_GB2312"/>
          <w:b w:val="0"/>
          <w:bCs w:val="0"/>
          <w:i w:val="0"/>
          <w:iCs w:val="0"/>
          <w:color w:val="000000"/>
          <w:spacing w:val="0"/>
          <w:w w:val="100"/>
          <w:kern w:val="2"/>
          <w:sz w:val="32"/>
          <w:szCs w:val="32"/>
          <w:lang w:val="en-US" w:eastAsia="zh-CN" w:bidi="ar-SA"/>
        </w:rPr>
        <w:t>各级</w:t>
      </w:r>
      <w:r>
        <w:rPr>
          <w:rFonts w:hint="eastAsia" w:ascii="黑体" w:hAnsi="黑体" w:eastAsia="黑体" w:cs="黑体"/>
          <w:b w:val="0"/>
          <w:bCs w:val="0"/>
          <w:i w:val="0"/>
          <w:iCs w:val="0"/>
          <w:color w:val="000000"/>
          <w:spacing w:val="0"/>
          <w:w w:val="100"/>
          <w:kern w:val="2"/>
          <w:sz w:val="32"/>
          <w:szCs w:val="32"/>
          <w:lang w:val="en-US" w:eastAsia="zh-CN" w:bidi="ar-SA"/>
        </w:rPr>
        <w:t>中小企业主管部门及其相关工作人员</w:t>
      </w:r>
      <w:r>
        <w:rPr>
          <w:rFonts w:hint="eastAsia" w:ascii="仿宋_GB2312" w:hAnsi="仿宋_GB2312" w:eastAsia="仿宋_GB2312" w:cs="仿宋_GB2312"/>
          <w:b w:val="0"/>
          <w:bCs w:val="0"/>
          <w:i w:val="0"/>
          <w:iCs w:val="0"/>
          <w:color w:val="000000"/>
          <w:spacing w:val="0"/>
          <w:w w:val="100"/>
          <w:kern w:val="2"/>
          <w:sz w:val="32"/>
          <w:szCs w:val="32"/>
          <w:lang w:val="en-US" w:eastAsia="zh-CN" w:bidi="ar-SA"/>
        </w:rPr>
        <w:t>应当保护企业商业秘密。</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textAlignment w:val="auto"/>
        <w:rPr>
          <w:rFonts w:hint="eastAsia" w:ascii="黑体" w:hAnsi="黑体" w:eastAsia="黑体" w:cs="黑体"/>
          <w:b w:val="0"/>
          <w:bCs w:val="0"/>
          <w:i w:val="0"/>
          <w:iCs w:val="0"/>
          <w:color w:val="000000"/>
          <w:spacing w:val="0"/>
          <w:w w:val="100"/>
          <w:kern w:val="2"/>
          <w:sz w:val="32"/>
          <w:szCs w:val="32"/>
          <w:lang w:val="en-US" w:eastAsia="zh-CN" w:bidi="ar-SA"/>
        </w:rPr>
      </w:pPr>
      <w:r>
        <w:rPr>
          <w:rFonts w:hint="eastAsia" w:ascii="黑体" w:hAnsi="黑体" w:eastAsia="黑体" w:cs="黑体"/>
          <w:b w:val="0"/>
          <w:bCs w:val="0"/>
          <w:i w:val="0"/>
          <w:iCs w:val="0"/>
          <w:color w:val="000000"/>
          <w:spacing w:val="0"/>
          <w:w w:val="100"/>
          <w:kern w:val="2"/>
          <w:sz w:val="32"/>
          <w:szCs w:val="32"/>
          <w:lang w:val="en-US" w:eastAsia="zh-CN" w:bidi="ar-SA"/>
        </w:rPr>
        <w:t>第五章 附则</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textAlignment w:val="auto"/>
        <w:rPr>
          <w:rFonts w:hint="eastAsia" w:ascii="黑体" w:hAnsi="黑体" w:eastAsia="黑体" w:cs="黑体"/>
          <w:b w:val="0"/>
          <w:bCs w:val="0"/>
          <w:i w:val="0"/>
          <w:iCs w:val="0"/>
          <w:color w:val="000000"/>
          <w:spacing w:val="0"/>
          <w:w w:val="100"/>
          <w:kern w:val="2"/>
          <w:sz w:val="32"/>
          <w:szCs w:val="32"/>
          <w:lang w:val="en-US" w:eastAsia="zh-CN" w:bidi="ar-SA"/>
        </w:rPr>
      </w:pPr>
      <w:r>
        <w:rPr>
          <w:rFonts w:hint="eastAsia" w:ascii="黑体" w:hAnsi="黑体" w:eastAsia="黑体" w:cs="黑体"/>
          <w:b w:val="0"/>
          <w:bCs w:val="0"/>
          <w:i w:val="0"/>
          <w:iCs w:val="0"/>
          <w:color w:val="000000"/>
          <w:spacing w:val="0"/>
          <w:w w:val="100"/>
          <w:kern w:val="2"/>
          <w:sz w:val="32"/>
          <w:szCs w:val="32"/>
          <w:lang w:val="en-US" w:eastAsia="zh-CN" w:bidi="ar-SA"/>
        </w:rPr>
        <w:t>第二十七条 优质中小企业依法依规开展投融资、并购重组、交易合作等相关市场行为，由相关主体自主决策、自担风险、自负盈亏。</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textAlignment w:val="auto"/>
        <w:rPr>
          <w:rFonts w:hint="eastAsia" w:ascii="黑体" w:hAnsi="黑体" w:eastAsia="黑体" w:cs="黑体"/>
          <w:b w:val="0"/>
          <w:bCs w:val="0"/>
          <w:i w:val="0"/>
          <w:iCs w:val="0"/>
          <w:color w:val="000000"/>
          <w:spacing w:val="0"/>
          <w:w w:val="100"/>
          <w:kern w:val="2"/>
          <w:sz w:val="32"/>
          <w:szCs w:val="32"/>
          <w:lang w:val="en-US" w:eastAsia="zh-CN" w:bidi="ar-SA"/>
        </w:rPr>
      </w:pPr>
      <w:r>
        <w:rPr>
          <w:rFonts w:hint="eastAsia" w:ascii="黑体" w:hAnsi="黑体" w:eastAsia="黑体" w:cs="黑体"/>
          <w:b w:val="0"/>
          <w:bCs w:val="0"/>
          <w:i w:val="0"/>
          <w:iCs w:val="0"/>
          <w:color w:val="000000"/>
          <w:spacing w:val="0"/>
          <w:w w:val="100"/>
          <w:kern w:val="2"/>
          <w:sz w:val="32"/>
          <w:szCs w:val="32"/>
          <w:lang w:val="en-US" w:eastAsia="zh-CN" w:bidi="ar-SA"/>
        </w:rPr>
        <w:t>第二十八条 本细则所称的“双随机”是指随机抽取专家组成评审专家组、随机派发审核任务。</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textAlignment w:val="auto"/>
        <w:rPr>
          <w:rFonts w:hint="eastAsia" w:ascii="黑体" w:hAnsi="黑体" w:eastAsia="黑体" w:cs="黑体"/>
          <w:b w:val="0"/>
          <w:bCs w:val="0"/>
          <w:i w:val="0"/>
          <w:iCs w:val="0"/>
          <w:color w:val="000000"/>
          <w:spacing w:val="0"/>
          <w:w w:val="100"/>
          <w:kern w:val="2"/>
          <w:sz w:val="32"/>
          <w:szCs w:val="32"/>
          <w:lang w:val="en-US" w:eastAsia="zh-CN" w:bidi="ar-SA"/>
        </w:rPr>
      </w:pPr>
      <w:r>
        <w:rPr>
          <w:rFonts w:hint="eastAsia" w:ascii="黑体" w:hAnsi="黑体" w:eastAsia="黑体" w:cs="黑体"/>
          <w:b w:val="0"/>
          <w:bCs w:val="0"/>
          <w:i w:val="0"/>
          <w:iCs w:val="0"/>
          <w:color w:val="000000"/>
          <w:spacing w:val="0"/>
          <w:w w:val="100"/>
          <w:kern w:val="2"/>
          <w:sz w:val="32"/>
          <w:szCs w:val="32"/>
          <w:lang w:val="en-US" w:eastAsia="zh-CN" w:bidi="ar-SA"/>
        </w:rPr>
        <w:t>第二十九条 本细则自2026年 月 日起实施。原《福建省优质中小企业梯度培育管理实施细则》同时废止。在本办法实施前评价或认定的优质中小企业继续有效，有效期到期后自动失效，失效后按本细则重新评价、认定或复核。</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textAlignment w:val="auto"/>
        <w:rPr>
          <w:rFonts w:hint="eastAsia" w:ascii="黑体" w:hAnsi="黑体" w:eastAsia="黑体" w:cs="黑体"/>
          <w:b w:val="0"/>
          <w:bCs w:val="0"/>
          <w:i w:val="0"/>
          <w:iCs w:val="0"/>
          <w:color w:val="000000"/>
          <w:spacing w:val="0"/>
          <w:w w:val="100"/>
          <w:kern w:val="2"/>
          <w:sz w:val="32"/>
          <w:szCs w:val="32"/>
          <w:lang w:val="en-US" w:eastAsia="zh-CN" w:bidi="ar-SA"/>
        </w:rPr>
      </w:pPr>
      <w:r>
        <w:rPr>
          <w:rFonts w:hint="eastAsia" w:ascii="黑体" w:hAnsi="黑体" w:eastAsia="黑体" w:cs="黑体"/>
          <w:b w:val="0"/>
          <w:bCs w:val="0"/>
          <w:i w:val="0"/>
          <w:iCs w:val="0"/>
          <w:color w:val="000000"/>
          <w:spacing w:val="0"/>
          <w:w w:val="100"/>
          <w:kern w:val="2"/>
          <w:sz w:val="32"/>
          <w:szCs w:val="32"/>
          <w:lang w:val="en-US" w:eastAsia="zh-CN" w:bidi="ar-SA"/>
        </w:rPr>
        <w:t>第三十条 本细则由省工信厅负责解释。</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880"/>
        <w:textAlignment w:val="auto"/>
        <w:rPr>
          <w:rFonts w:hint="eastAsia" w:ascii="仿宋_GB2312" w:hAnsi="仿宋_GB2312" w:eastAsia="仿宋_GB2312" w:cs="仿宋_GB2312"/>
          <w:b w:val="0"/>
          <w:bCs w:val="0"/>
          <w:i w:val="0"/>
          <w:iCs w:val="0"/>
          <w:color w:val="000000"/>
          <w:spacing w:val="0"/>
          <w:w w:val="100"/>
          <w:kern w:val="2"/>
          <w:sz w:val="32"/>
          <w:szCs w:val="32"/>
          <w:lang w:val="en-US" w:eastAsia="zh-CN" w:bidi="ar-SA"/>
        </w:rPr>
      </w:pPr>
      <w:r>
        <w:rPr>
          <w:rFonts w:hint="eastAsia" w:ascii="仿宋_GB2312" w:hAnsi="仿宋_GB2312" w:eastAsia="仿宋_GB2312" w:cs="仿宋_GB2312"/>
          <w:b w:val="0"/>
          <w:bCs w:val="0"/>
          <w:i w:val="0"/>
          <w:iCs w:val="0"/>
          <w:color w:val="000000"/>
          <w:spacing w:val="0"/>
          <w:w w:val="100"/>
          <w:kern w:val="2"/>
          <w:sz w:val="32"/>
          <w:szCs w:val="32"/>
          <w:lang w:val="en-US" w:eastAsia="zh-CN" w:bidi="ar-SA"/>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textAlignment w:val="auto"/>
        <w:rPr>
          <w:rFonts w:hint="eastAsia" w:ascii="黑体" w:hAnsi="黑体" w:eastAsia="黑体" w:cs="黑体"/>
          <w:b w:val="0"/>
          <w:bCs w:val="0"/>
          <w:i w:val="0"/>
          <w:iCs w:val="0"/>
          <w:color w:val="000000"/>
          <w:spacing w:val="0"/>
          <w:w w:val="100"/>
          <w:kern w:val="2"/>
          <w:sz w:val="32"/>
          <w:szCs w:val="32"/>
          <w:lang w:val="en-US" w:eastAsia="zh-CN" w:bidi="ar-SA"/>
        </w:rPr>
      </w:pPr>
      <w:r>
        <w:rPr>
          <w:rFonts w:hint="eastAsia" w:ascii="仿宋_GB2312" w:hAnsi="仿宋_GB2312" w:eastAsia="仿宋_GB2312" w:cs="仿宋_GB2312"/>
          <w:b w:val="0"/>
          <w:bCs w:val="0"/>
          <w:i w:val="0"/>
          <w:iCs w:val="0"/>
          <w:color w:val="000000"/>
          <w:spacing w:val="0"/>
          <w:w w:val="100"/>
          <w:kern w:val="2"/>
          <w:sz w:val="32"/>
          <w:szCs w:val="32"/>
          <w:lang w:val="en-US" w:eastAsia="zh-CN" w:bidi="ar-SA"/>
        </w:rPr>
        <w:t>附件：</w:t>
      </w:r>
      <w:r>
        <w:rPr>
          <w:rFonts w:hint="eastAsia" w:ascii="黑体" w:hAnsi="黑体" w:eastAsia="黑体" w:cs="黑体"/>
          <w:b w:val="0"/>
          <w:bCs w:val="0"/>
          <w:i w:val="0"/>
          <w:iCs w:val="0"/>
          <w:color w:val="000000"/>
          <w:spacing w:val="0"/>
          <w:w w:val="100"/>
          <w:kern w:val="2"/>
          <w:sz w:val="32"/>
          <w:szCs w:val="32"/>
          <w:lang w:val="en-US" w:eastAsia="zh-CN" w:bidi="ar-SA"/>
        </w:rPr>
        <w:t>1.专精特新中小企业认定标准</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1600" w:firstLineChars="500"/>
        <w:textAlignment w:val="auto"/>
        <w:rPr>
          <w:rFonts w:hint="eastAsia" w:ascii="黑体" w:hAnsi="黑体" w:eastAsia="黑体" w:cs="黑体"/>
          <w:b w:val="0"/>
          <w:bCs w:val="0"/>
          <w:i w:val="0"/>
          <w:iCs w:val="0"/>
          <w:color w:val="000000"/>
          <w:spacing w:val="0"/>
          <w:w w:val="100"/>
          <w:kern w:val="2"/>
          <w:sz w:val="32"/>
          <w:szCs w:val="32"/>
          <w:lang w:val="en-US" w:eastAsia="zh-CN" w:bidi="ar-SA"/>
        </w:rPr>
      </w:pPr>
      <w:r>
        <w:rPr>
          <w:rFonts w:hint="eastAsia" w:ascii="黑体" w:hAnsi="黑体" w:eastAsia="黑体" w:cs="黑体"/>
          <w:b w:val="0"/>
          <w:bCs w:val="0"/>
          <w:i w:val="0"/>
          <w:iCs w:val="0"/>
          <w:color w:val="000000"/>
          <w:spacing w:val="0"/>
          <w:w w:val="100"/>
          <w:kern w:val="2"/>
          <w:sz w:val="32"/>
          <w:szCs w:val="32"/>
          <w:lang w:val="en-US" w:eastAsia="zh-CN" w:bidi="ar-SA"/>
        </w:rPr>
        <w:t>2.专精特新“小巨人”企业认定标准</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1600" w:firstLineChars="500"/>
        <w:textAlignment w:val="auto"/>
        <w:rPr>
          <w:rFonts w:hint="eastAsia" w:ascii="黑体" w:hAnsi="黑体" w:eastAsia="黑体" w:cs="黑体"/>
          <w:b w:val="0"/>
          <w:bCs w:val="0"/>
          <w:i w:val="0"/>
          <w:iCs w:val="0"/>
          <w:color w:val="000000"/>
          <w:spacing w:val="0"/>
          <w:w w:val="100"/>
          <w:kern w:val="2"/>
          <w:sz w:val="32"/>
          <w:szCs w:val="32"/>
          <w:lang w:val="en-US" w:eastAsia="zh-CN" w:bidi="ar-SA"/>
        </w:rPr>
      </w:pPr>
      <w:r>
        <w:rPr>
          <w:rFonts w:hint="eastAsia" w:ascii="黑体" w:hAnsi="黑体" w:eastAsia="黑体" w:cs="黑体"/>
          <w:b w:val="0"/>
          <w:bCs w:val="0"/>
          <w:i w:val="0"/>
          <w:iCs w:val="0"/>
          <w:color w:val="000000"/>
          <w:spacing w:val="0"/>
          <w:w w:val="100"/>
          <w:kern w:val="2"/>
          <w:sz w:val="32"/>
          <w:szCs w:val="32"/>
          <w:lang w:val="en-US" w:eastAsia="zh-CN" w:bidi="ar-SA"/>
        </w:rPr>
        <w:t>3.部分指标和要求说明</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textAlignment w:val="auto"/>
        <w:rPr>
          <w:rFonts w:hint="eastAsia" w:ascii="黑体" w:hAnsi="黑体" w:eastAsia="黑体" w:cs="黑体"/>
          <w:b w:val="0"/>
          <w:bCs w:val="0"/>
          <w:i w:val="0"/>
          <w:iCs w:val="0"/>
          <w:color w:val="000000"/>
          <w:spacing w:val="0"/>
          <w:w w:val="100"/>
          <w:kern w:val="2"/>
          <w:sz w:val="32"/>
          <w:szCs w:val="32"/>
          <w:lang w:val="en-US" w:eastAsia="zh-CN" w:bidi="ar-SA"/>
        </w:rPr>
      </w:pP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textAlignment w:val="auto"/>
        <w:rPr>
          <w:rFonts w:hint="eastAsia" w:ascii="黑体" w:hAnsi="黑体" w:eastAsia="黑体" w:cs="黑体"/>
          <w:b w:val="0"/>
          <w:bCs w:val="0"/>
          <w:i w:val="0"/>
          <w:iCs w:val="0"/>
          <w:color w:val="000000"/>
          <w:spacing w:val="0"/>
          <w:w w:val="100"/>
          <w:kern w:val="2"/>
          <w:sz w:val="32"/>
          <w:szCs w:val="32"/>
          <w:lang w:val="en-US" w:eastAsia="zh-CN" w:bidi="ar-SA"/>
        </w:rPr>
      </w:pP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textAlignment w:val="auto"/>
        <w:rPr>
          <w:rFonts w:hint="eastAsia" w:ascii="黑体" w:hAnsi="黑体" w:eastAsia="黑体" w:cs="黑体"/>
          <w:b w:val="0"/>
          <w:bCs w:val="0"/>
          <w:i w:val="0"/>
          <w:iCs w:val="0"/>
          <w:color w:val="000000"/>
          <w:spacing w:val="0"/>
          <w:w w:val="100"/>
          <w:kern w:val="2"/>
          <w:sz w:val="32"/>
          <w:szCs w:val="32"/>
          <w:lang w:val="en-US" w:eastAsia="zh-CN" w:bidi="ar-SA"/>
        </w:rPr>
      </w:pP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textAlignment w:val="auto"/>
        <w:rPr>
          <w:rFonts w:hint="eastAsia" w:ascii="黑体" w:hAnsi="黑体" w:eastAsia="黑体" w:cs="黑体"/>
          <w:b w:val="0"/>
          <w:bCs w:val="0"/>
          <w:i w:val="0"/>
          <w:iCs w:val="0"/>
          <w:color w:val="000000"/>
          <w:spacing w:val="0"/>
          <w:w w:val="100"/>
          <w:kern w:val="2"/>
          <w:sz w:val="32"/>
          <w:szCs w:val="32"/>
          <w:lang w:val="en-US" w:eastAsia="zh-CN" w:bidi="ar-SA"/>
        </w:rPr>
      </w:pP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textAlignment w:val="auto"/>
        <w:rPr>
          <w:rFonts w:hint="eastAsia" w:ascii="黑体" w:hAnsi="黑体" w:eastAsia="黑体" w:cs="黑体"/>
          <w:b w:val="0"/>
          <w:bCs w:val="0"/>
          <w:i w:val="0"/>
          <w:iCs w:val="0"/>
          <w:color w:val="000000"/>
          <w:spacing w:val="0"/>
          <w:w w:val="100"/>
          <w:kern w:val="2"/>
          <w:sz w:val="32"/>
          <w:szCs w:val="32"/>
          <w:lang w:val="en-US" w:eastAsia="zh-CN" w:bidi="ar-SA"/>
        </w:rPr>
      </w:pP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textAlignment w:val="auto"/>
        <w:rPr>
          <w:rFonts w:hint="eastAsia" w:ascii="黑体" w:hAnsi="黑体" w:eastAsia="黑体" w:cs="黑体"/>
          <w:b w:val="0"/>
          <w:bCs w:val="0"/>
          <w:i w:val="0"/>
          <w:iCs w:val="0"/>
          <w:color w:val="000000"/>
          <w:spacing w:val="0"/>
          <w:w w:val="100"/>
          <w:kern w:val="2"/>
          <w:sz w:val="32"/>
          <w:szCs w:val="32"/>
          <w:lang w:val="en-US" w:eastAsia="zh-CN" w:bidi="ar-SA"/>
        </w:rPr>
      </w:pP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textAlignment w:val="auto"/>
        <w:rPr>
          <w:rFonts w:hint="eastAsia" w:ascii="黑体" w:hAnsi="黑体" w:eastAsia="黑体" w:cs="黑体"/>
          <w:b w:val="0"/>
          <w:bCs w:val="0"/>
          <w:i w:val="0"/>
          <w:iCs w:val="0"/>
          <w:color w:val="000000"/>
          <w:spacing w:val="0"/>
          <w:w w:val="100"/>
          <w:kern w:val="2"/>
          <w:sz w:val="32"/>
          <w:szCs w:val="32"/>
          <w:lang w:val="en-US" w:eastAsia="zh-CN" w:bidi="ar-SA"/>
        </w:rPr>
      </w:pP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jc w:val="both"/>
        <w:textAlignment w:val="auto"/>
        <w:rPr>
          <w:rFonts w:hint="default" w:ascii="黑体" w:hAnsi="黑体" w:eastAsia="黑体" w:cs="黑体"/>
          <w:b w:val="0"/>
          <w:bCs w:val="0"/>
          <w:i w:val="0"/>
          <w:iCs w:val="0"/>
          <w:color w:val="000000"/>
          <w:spacing w:val="0"/>
          <w:w w:val="100"/>
          <w:kern w:val="2"/>
          <w:sz w:val="32"/>
          <w:szCs w:val="32"/>
          <w:lang w:val="en-US" w:eastAsia="zh-CN" w:bidi="ar-SA"/>
        </w:rPr>
      </w:pPr>
      <w:r>
        <w:rPr>
          <w:rFonts w:hint="eastAsia" w:ascii="黑体" w:hAnsi="黑体" w:eastAsia="黑体" w:cs="黑体"/>
          <w:b w:val="0"/>
          <w:bCs w:val="0"/>
          <w:i w:val="0"/>
          <w:iCs w:val="0"/>
          <w:color w:val="000000"/>
          <w:spacing w:val="0"/>
          <w:w w:val="100"/>
          <w:kern w:val="2"/>
          <w:sz w:val="32"/>
          <w:szCs w:val="32"/>
          <w:lang w:val="en-US" w:eastAsia="zh-CN" w:bidi="ar-SA"/>
        </w:rPr>
        <w:t>附件1</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b w:val="0"/>
          <w:bCs w:val="0"/>
          <w:i w:val="0"/>
          <w:iCs w:val="0"/>
          <w:color w:val="000000"/>
          <w:spacing w:val="0"/>
          <w:w w:val="100"/>
          <w:kern w:val="2"/>
          <w:sz w:val="44"/>
          <w:szCs w:val="44"/>
          <w:lang w:val="en-US" w:eastAsia="zh-CN" w:bidi="ar-SA"/>
        </w:rPr>
      </w:pP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b w:val="0"/>
          <w:bCs w:val="0"/>
          <w:i w:val="0"/>
          <w:iCs w:val="0"/>
          <w:color w:val="000000"/>
          <w:spacing w:val="0"/>
          <w:w w:val="100"/>
          <w:kern w:val="2"/>
          <w:sz w:val="44"/>
          <w:szCs w:val="44"/>
          <w:lang w:val="en-US" w:eastAsia="zh-CN" w:bidi="ar-SA"/>
        </w:rPr>
      </w:pPr>
      <w:r>
        <w:rPr>
          <w:rFonts w:hint="eastAsia" w:ascii="方正小标宋简体" w:hAnsi="方正小标宋简体" w:eastAsia="方正小标宋简体" w:cs="方正小标宋简体"/>
          <w:b w:val="0"/>
          <w:bCs w:val="0"/>
          <w:i w:val="0"/>
          <w:iCs w:val="0"/>
          <w:color w:val="000000"/>
          <w:spacing w:val="0"/>
          <w:w w:val="100"/>
          <w:kern w:val="2"/>
          <w:sz w:val="44"/>
          <w:szCs w:val="44"/>
          <w:lang w:val="en-US" w:eastAsia="zh-CN" w:bidi="ar-SA"/>
        </w:rPr>
        <w:t>专精特新中小企业认定标准</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jc w:val="both"/>
        <w:textAlignment w:val="auto"/>
        <w:rPr>
          <w:rFonts w:hint="eastAsia" w:ascii="黑体" w:hAnsi="黑体" w:eastAsia="黑体" w:cs="黑体"/>
          <w:b w:val="0"/>
          <w:bCs w:val="0"/>
          <w:i w:val="0"/>
          <w:iCs w:val="0"/>
          <w:color w:val="000000"/>
          <w:spacing w:val="0"/>
          <w:w w:val="100"/>
          <w:kern w:val="2"/>
          <w:sz w:val="32"/>
          <w:szCs w:val="32"/>
          <w:lang w:val="en-US" w:eastAsia="zh-CN" w:bidi="ar-SA"/>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需同时满足以下六项指标：</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（一）已获得科技和创新型中小企业称号，截至上年末从事特定细分市场时间达3年以上。</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（二）上年度营业收入总额达1500万元以上或近两年新增股权投资（合格机构投资者的实缴额）总额2000万元以上，主营业务收入总额占营业收入总额比重不低于80%，上年末资产负债率不超过80%。</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（三）近两年研发费用均不低于100万元，且每年占营业收入比重均不低于3%。</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（四）拥有1项以上与主导产品相关的Ι类知识产权，且实际应用并已产生经济效益。对近三年获得省部级以上科学技术奖励（排名前三）或拥有经认定的省部级以上研发机构的企业，不考察本项指标。</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（五）主导产品在国内或国际细分市场占有率较为靠前，且享有一定知名度、影响力。</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（六）本年度中小企业专精特新发展评价得分达50分以上（复核企业近两年任意一年达50分以上即可）。指标体系见《中小企业专精特新发展评价指标体系（试行）》。</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黑体" w:hAnsi="黑体" w:eastAsia="黑体" w:cs="黑体"/>
          <w:sz w:val="32"/>
          <w:szCs w:val="32"/>
          <w:lang w:val="en-US" w:eastAsia="zh-CN"/>
        </w:rPr>
      </w:pPr>
      <w:r>
        <w:rPr>
          <w:rFonts w:hint="eastAsia" w:ascii="黑体" w:hAnsi="黑体" w:eastAsia="黑体" w:cs="黑体"/>
          <w:sz w:val="32"/>
          <w:szCs w:val="32"/>
          <w:lang w:eastAsia="zh-CN"/>
        </w:rPr>
        <w:t>附件</w:t>
      </w:r>
      <w:r>
        <w:rPr>
          <w:rFonts w:hint="eastAsia" w:ascii="黑体" w:hAnsi="黑体" w:eastAsia="黑体" w:cs="黑体"/>
          <w:sz w:val="32"/>
          <w:szCs w:val="32"/>
          <w:lang w:val="en-US" w:eastAsia="zh-CN"/>
        </w:rPr>
        <w:t>2</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textAlignment w:val="auto"/>
        <w:rPr>
          <w:rFonts w:hint="eastAsia" w:ascii="方正小标宋简体" w:hAnsi="方正小标宋简体" w:eastAsia="方正小标宋简体" w:cs="方正小标宋简体"/>
          <w:b w:val="0"/>
          <w:bCs w:val="0"/>
          <w:i w:val="0"/>
          <w:iCs w:val="0"/>
          <w:color w:val="000000"/>
          <w:spacing w:val="0"/>
          <w:w w:val="100"/>
          <w:kern w:val="2"/>
          <w:sz w:val="44"/>
          <w:szCs w:val="44"/>
          <w:lang w:val="en-US" w:eastAsia="zh-CN" w:bidi="ar-SA"/>
        </w:rPr>
      </w:pP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b w:val="0"/>
          <w:bCs w:val="0"/>
          <w:i w:val="0"/>
          <w:iCs w:val="0"/>
          <w:color w:val="000000"/>
          <w:spacing w:val="0"/>
          <w:w w:val="100"/>
          <w:kern w:val="2"/>
          <w:sz w:val="44"/>
          <w:szCs w:val="44"/>
          <w:lang w:val="en-US" w:eastAsia="zh-CN" w:bidi="ar-SA"/>
        </w:rPr>
      </w:pPr>
      <w:r>
        <w:rPr>
          <w:rFonts w:hint="eastAsia" w:ascii="方正小标宋简体" w:hAnsi="方正小标宋简体" w:eastAsia="方正小标宋简体" w:cs="方正小标宋简体"/>
          <w:b w:val="0"/>
          <w:bCs w:val="0"/>
          <w:i w:val="0"/>
          <w:iCs w:val="0"/>
          <w:color w:val="000000"/>
          <w:spacing w:val="0"/>
          <w:w w:val="100"/>
          <w:kern w:val="2"/>
          <w:sz w:val="44"/>
          <w:szCs w:val="44"/>
          <w:lang w:val="en-US" w:eastAsia="zh-CN" w:bidi="ar-SA"/>
        </w:rPr>
        <w:t>专精特新“小巨人”企业认定标准</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方正仿宋_GBK" w:hAnsi="方正仿宋_GBK" w:eastAsia="方正仿宋_GBK" w:cs="方正仿宋_GBK"/>
          <w:sz w:val="32"/>
          <w:szCs w:val="32"/>
        </w:rPr>
      </w:pP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需同时满足以下七项指标：</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（一）已获得专精特新中小企业称号，截至上年末从事特定细分市场时间达3年以上。</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（二）上年度营业收入总额达5000万元以上，主营业务收入总额占营业收入总额比重不低于90%。近两年营业收入复合增长率不低于5%（复核企业不考查该项指标），上年末资产负债率不超过75%。</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（三）近两年研发费用合计不低于1200万元，且每年占营业收入比重均不低于3%。</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（四）拥有4项以上与主导产品相关的Ι类知识产权，且实际应用并已产生经济效益。对近三年获得国家级科技奖励（排名前三）的企业，不考察本项指标。</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（五）主导产品在国内或国际细分市场占有率达到10%以上或国内前三名，且享有较高知名度、影响力。</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六）主导产品属于制造业核心基础零部件、核心基础元器件、关键软件、先进基础工艺、关键基础材料、产业技术基础，或属于改造提升传统产业、培育壮大新兴产业、布局建设未来产业，位于产业链关键环节，对提升产业链供应链韧性和安全水平发挥重要作用。</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（七）本年度中小企业专精特新发展评价得分达60分以上（复核企业近两年任意一年达60分以上即可）。指标体系见《中小企业专精特新发展评价指标体系（试行）》。</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jc w:val="both"/>
        <w:textAlignment w:val="auto"/>
        <w:rPr>
          <w:rFonts w:hint="eastAsia" w:ascii="黑体" w:hAnsi="黑体" w:eastAsia="黑体" w:cs="黑体"/>
          <w:b w:val="0"/>
          <w:bCs w:val="0"/>
          <w:i w:val="0"/>
          <w:iCs w:val="0"/>
          <w:color w:val="000000"/>
          <w:spacing w:val="0"/>
          <w:w w:val="100"/>
          <w:kern w:val="2"/>
          <w:sz w:val="32"/>
          <w:szCs w:val="32"/>
          <w:lang w:val="en-US" w:eastAsia="zh-CN" w:bidi="ar-SA"/>
        </w:rPr>
      </w:pPr>
      <w:r>
        <w:rPr>
          <w:rFonts w:hint="eastAsia" w:ascii="黑体" w:hAnsi="黑体" w:eastAsia="黑体" w:cs="黑体"/>
          <w:b w:val="0"/>
          <w:bCs w:val="0"/>
          <w:i w:val="0"/>
          <w:iCs w:val="0"/>
          <w:color w:val="000000"/>
          <w:spacing w:val="0"/>
          <w:w w:val="100"/>
          <w:kern w:val="2"/>
          <w:sz w:val="32"/>
          <w:szCs w:val="32"/>
          <w:lang w:val="en-US" w:eastAsia="zh-CN" w:bidi="ar-SA"/>
        </w:rPr>
        <w:t>附件3</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部分指标和要求说明</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（一）指标中如对期限无特殊说明，以企业上一会计年度审计报告期末数为准。对于存在子公司或母公司的企业，按财政部印发的《企业会计准则》有关规定执行。</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二）所称“较大生产安全事故、重大网络和数据安全事件、重大环境违法行为、严重质量问题、严重违反相关行业管理规定”包含更加严重的情形，以生产安全、网络安全、数据安全、环境保护、产品质量等监管部门以及相关行业主管部门，依据《中华人民共和国安全生产法》《生产安全事故报告和调查处理条例》《中华人民共和国网络安全法》《国家网络安全事件报告管理办法》《中华人民共和国数据安全法》《工业和信息化领域数据安全事件应急预案》《中华人民共和国环境保护法》《中华人民共和国产品质量法》等法律法规，最高人民法院、最高人民检察院司法解释，部门规章以及地方法规等判定结果为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（三）所称“主导产品”是指企业核心技术在产品中发挥重要作用，且产品收入之和占企业同期营业收入比重超过50%。</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（四）所称“主导产品在国内或国际细分市场占有率达到10%以上或国内前三名，且享有较高知名度和影响力”，企业如实说明即可。</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（五）所称“国家级科技奖励”包括国家科学技术进步奖、国家自然科学奖、国家技术发明奖，以及国防科技奖。</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（六）所称“经认定的省部级研发机构”包括省部级政府部门认定的技术研究院、技术工程中心、设计中心、重点实验室等各类研发机构。</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七）所称“Ι类知识产权”均不包含转入的Ι类知识产权，且申请企业应在权利人中排名前三；包括发明专利（含国防专利）、植物新品种、国家级农作物品种、国家新药、国家一级中药保护品种、集成电路布图设计专有权。</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（八）如无特殊说明，所称“以上”“以下”，包括本数。</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九）所称经营异常以国家企业信用信息公示系统（http://www.gsxt.gov.cn）查询结果或省级中小企业主管部门实地核查结果为准；所称“严重失信主体名单”以信用中国（http://www.creditchina.gov.cn）查询结果或有关政府部门出具的失信主体名单为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（十）所称“对中小企业专精特新发展质量进行评价”，是指依据《中小企业专精特新发展评价（试行）》组织开展的评价工作，不包含加分项。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（十一）企业只需按照自身所获得最高一级称号参加复核工作。</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（十二）所称“简单更名”，是指企业因经营发展需要，仅在市场监管部门发生名称变更，不涉及与认定条件有关的重大变化（如分立、合并、重组、经营异常以及主导产品发生变化等）。</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（十三）在本办法正式实施前启动的专精特新中小企业和专精特新“小巨人”企业复核工作，可按照原标准实施。</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jc w:val="both"/>
        <w:textAlignment w:val="auto"/>
        <w:rPr>
          <w:rFonts w:hint="eastAsia" w:ascii="黑体" w:hAnsi="黑体" w:eastAsia="黑体" w:cs="黑体"/>
          <w:b w:val="0"/>
          <w:bCs w:val="0"/>
          <w:i w:val="0"/>
          <w:iCs w:val="0"/>
          <w:color w:val="000000"/>
          <w:spacing w:val="0"/>
          <w:w w:val="100"/>
          <w:kern w:val="2"/>
          <w:sz w:val="32"/>
          <w:szCs w:val="32"/>
          <w:lang w:val="en-US" w:eastAsia="zh-CN" w:bidi="ar-SA"/>
        </w:rPr>
      </w:pPr>
    </w:p>
    <w:sectPr>
      <w:footerReference r:id="rId3" w:type="default"/>
      <w:pgSz w:w="11906" w:h="16838"/>
      <w:pgMar w:top="1531" w:right="1474" w:bottom="1531" w:left="1474"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A1"/>
    <w:family w:val="auto"/>
    <w:pitch w:val="default"/>
    <w:sig w:usb0="00000000" w:usb1="00000000"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7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Arial"/>
    <w:panose1 w:val="020F0502020204030204"/>
    <w:charset w:val="00"/>
    <w:family w:val="swiss"/>
    <w:pitch w:val="default"/>
    <w:sig w:usb0="00000000" w:usb1="00000000" w:usb2="00000001" w:usb3="00000000" w:csb0="0000019F" w:csb1="00000000"/>
  </w:font>
  <w:font w:name="楷体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panose1 w:val="02000000000000000000"/>
    <w:charset w:val="86"/>
    <w:family w:val="auto"/>
    <w:pitch w:val="default"/>
    <w:sig w:usb0="A00002BF" w:usb1="184F6CFA" w:usb2="00000012" w:usb3="00000000" w:csb0="00040001" w:csb1="00000000"/>
  </w:font>
  <w:font w:name="仿宋_GB2312">
    <w:panose1 w:val="02010609030101010101"/>
    <w:charset w:val="86"/>
    <w:family w:val="auto"/>
    <w:pitch w:val="default"/>
    <w:sig w:usb0="00000001" w:usb1="080E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Arial">
    <w:panose1 w:val="020B0704020202020204"/>
    <w:charset w:val="00"/>
    <w:family w:val="auto"/>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2"/>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">
              <v:fill on="f" focussize="0,0"/>
              <v:stroke on="f" weight="0.5pt"/>
              <v:imagedata o:title=""/>
              <o:lock v:ext="edit" aspectratio="f"/>
              <v:textbox inset="0mm,0mm,0mm,0mm" style="mso-fit-shape-to-text:t;">
                <w:txbxContent>
                  <w:p>
                    <w:pPr>
                      <w:pStyle w:val="2"/>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F2F30FE"/>
    <w:multiLevelType w:val="singleLevel"/>
    <w:tmpl w:val="4F2F30FE"/>
    <w:lvl w:ilvl="0" w:tentative="0">
      <w:start w:val="5"/>
      <w:numFmt w:val="chineseCounting"/>
      <w:suff w:val="space"/>
      <w:lvlText w:val="第%1条"/>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4F3A7F"/>
    <w:rsid w:val="059975DF"/>
    <w:rsid w:val="0E7552E0"/>
    <w:rsid w:val="2FB8176F"/>
    <w:rsid w:val="3AA60D52"/>
    <w:rsid w:val="3F0D1EF3"/>
    <w:rsid w:val="4C2E3AD3"/>
    <w:rsid w:val="5FCFAE0D"/>
    <w:rsid w:val="77EFD470"/>
    <w:rsid w:val="794F7C01"/>
    <w:rsid w:val="79BF3F42"/>
    <w:rsid w:val="7B7FA832"/>
    <w:rsid w:val="7F1B7F97"/>
    <w:rsid w:val="A6F715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qFormat/>
    <w:uiPriority w:val="0"/>
    <w:pPr>
      <w:widowControl w:val="0"/>
      <w:tabs>
        <w:tab w:val="center" w:pos="4153"/>
        <w:tab w:val="right" w:pos="8306"/>
      </w:tabs>
      <w:snapToGrid w:val="0"/>
      <w:jc w:val="left"/>
    </w:pPr>
    <w:rPr>
      <w:rFonts w:ascii="Calibri" w:hAnsi="Calibri" w:eastAsia="宋体" w:cs="Times New Roman"/>
      <w:kern w:val="2"/>
      <w:sz w:val="18"/>
      <w:szCs w:val="24"/>
      <w:lang w:val="en-US" w:eastAsia="zh-CN" w:bidi="ar-SA"/>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rPr>
      <w:sz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Pages>
  <Words>4572</Words>
  <Characters>4603</Characters>
  <Lines>0</Lines>
  <Paragraphs>0</Paragraphs>
  <TotalTime>1</TotalTime>
  <ScaleCrop>false</ScaleCrop>
  <LinksUpToDate>false</LinksUpToDate>
  <CharactersWithSpaces>4656</CharactersWithSpaces>
  <Application>WPS Office_11.8.2.10953_F1E327BC-269C-435d-A152-05C5408002CA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2026-04-04T07:30:00Z</dcterms:created>
  <dc:creator>admin</dc:creator>
  <cp:lastModifiedBy>罗健贤</cp:lastModifiedBy>
  <dcterms:modified xsi:type="dcterms:W3CDTF">2026-04-10T08:06:50Z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2052-11.8.2.10953</vt:lpwstr>
  </property>
  <property fmtid="{D5CDD505-2E9C-101B-9397-08002B2CF9AE}" pid="3" name="KSOTemplateDocerSaveRecord">
    <vt:lpwstr>eyJoZGlkIjoiMjBhNzc0MTNiNWZiODc0MTI5YWNjNmUwOTQzM2QxYWUiLCJ1c2VySWQiOiI2NTc0MDE2OTgifQ==</vt:lpwstr>
  </property>
  <property fmtid="{D5CDD505-2E9C-101B-9397-08002B2CF9AE}" pid="4" name="ICV">
    <vt:lpwstr>E279E0996AD340258ACC562CCFB57DA0_12</vt:lpwstr>
  </property>
</Properties>
</file>