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ordWrap/>
        <w:adjustRightInd/>
        <w:snapToGrid/>
        <w:spacing w:beforeLines="50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/>
          <w:sz w:val="48"/>
          <w:szCs w:val="48"/>
          <w:lang w:val="en-US" w:eastAsia="zh-CN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/>
          <w:sz w:val="48"/>
          <w:szCs w:val="48"/>
          <w:lang w:val="en-US" w:eastAsia="zh-CN"/>
        </w:rPr>
      </w:pPr>
    </w:p>
    <w:p>
      <w:pPr>
        <w:spacing w:beforeLines="50" w:afterLines="50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/>
          <w:sz w:val="48"/>
          <w:szCs w:val="48"/>
        </w:rPr>
      </w:pPr>
      <w:r>
        <w:rPr>
          <w:rFonts w:hint="eastAsia" w:ascii="宋体" w:hAnsi="宋体" w:eastAsia="宋体" w:cs="宋体"/>
          <w:b/>
          <w:color w:val="000000"/>
          <w:sz w:val="48"/>
          <w:szCs w:val="48"/>
          <w:lang w:val="en-US" w:eastAsia="zh-CN"/>
        </w:rPr>
        <w:t>福建</w:t>
      </w:r>
      <w:r>
        <w:rPr>
          <w:rFonts w:hint="eastAsia" w:ascii="宋体" w:hAnsi="宋体" w:eastAsia="宋体" w:cs="宋体"/>
          <w:b/>
          <w:color w:val="000000"/>
          <w:sz w:val="48"/>
          <w:szCs w:val="48"/>
        </w:rPr>
        <w:t>省专业技术人员综合管理服务平台</w:t>
      </w:r>
    </w:p>
    <w:p>
      <w:pPr>
        <w:spacing w:beforeLines="50" w:afterLines="50"/>
        <w:ind w:firstLine="964"/>
        <w:jc w:val="center"/>
        <w:rPr>
          <w:rFonts w:hint="eastAsia" w:ascii="宋体" w:hAnsi="宋体" w:eastAsia="宋体" w:cs="宋体"/>
          <w:b/>
          <w:color w:val="000000"/>
          <w:sz w:val="48"/>
          <w:szCs w:val="48"/>
        </w:rPr>
      </w:pPr>
      <w:r>
        <w:rPr>
          <w:rFonts w:hint="eastAsia" w:ascii="宋体" w:hAnsi="宋体" w:eastAsia="宋体" w:cs="宋体"/>
          <w:b/>
          <w:color w:val="000000"/>
          <w:sz w:val="48"/>
          <w:szCs w:val="48"/>
          <w:lang w:val="en-US" w:eastAsia="zh-CN"/>
        </w:rPr>
        <w:t>——职称申报</w:t>
      </w:r>
      <w:r>
        <w:rPr>
          <w:rFonts w:hint="eastAsia" w:ascii="宋体" w:hAnsi="宋体" w:eastAsia="宋体" w:cs="宋体"/>
          <w:b/>
          <w:color w:val="000000"/>
          <w:sz w:val="48"/>
          <w:szCs w:val="48"/>
        </w:rPr>
        <w:t>操作手册</w:t>
      </w:r>
    </w:p>
    <w:p>
      <w:pPr>
        <w:spacing w:beforeLines="50" w:afterLines="50"/>
        <w:ind w:firstLine="964"/>
        <w:jc w:val="center"/>
        <w:rPr>
          <w:rFonts w:hint="eastAsia" w:ascii="宋体" w:hAnsi="宋体" w:eastAsia="宋体" w:cs="宋体"/>
          <w:b/>
          <w:color w:val="000000"/>
          <w:sz w:val="48"/>
          <w:szCs w:val="48"/>
        </w:rPr>
      </w:pPr>
      <w:r>
        <w:rPr>
          <w:rFonts w:hint="eastAsia" w:ascii="宋体" w:hAnsi="宋体" w:eastAsia="宋体" w:cs="宋体"/>
          <w:b/>
          <w:color w:val="000000"/>
          <w:sz w:val="48"/>
          <w:szCs w:val="48"/>
        </w:rPr>
        <w:t>（</w:t>
      </w:r>
      <w:r>
        <w:rPr>
          <w:rFonts w:hint="eastAsia" w:ascii="宋体" w:hAnsi="宋体" w:eastAsia="宋体" w:cs="宋体"/>
          <w:b/>
          <w:color w:val="000000"/>
          <w:sz w:val="48"/>
          <w:szCs w:val="48"/>
          <w:lang w:val="en-US" w:eastAsia="zh-CN"/>
        </w:rPr>
        <w:t>用人单位</w:t>
      </w:r>
      <w:r>
        <w:rPr>
          <w:rFonts w:hint="eastAsia" w:ascii="宋体" w:hAnsi="宋体" w:eastAsia="宋体" w:cs="宋体"/>
          <w:b/>
          <w:color w:val="000000"/>
          <w:sz w:val="48"/>
          <w:szCs w:val="48"/>
        </w:rPr>
        <w:t>）</w:t>
      </w: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lang w:val="en-US" w:eastAsia="zh-CN" w:bidi="ar-SA"/>
        </w:rPr>
        <w:pict>
          <v:line id="直接连接符 12" o:spid="_x0000_s1029" style="position:absolute;left:0;margin-left:18pt;margin-top:15.6pt;height:0.05pt;width:425.25pt;rotation:0f;z-index:251658240;" o:ole="f" fillcolor="#FFFFFF" filled="f" o:preferrelative="t" stroked="t" coordsize="21600,21600">
            <v:fill on="f" color2="#FFFFFF" focus="0%"/>
            <v:stroke weight="4.5pt" color="#000000" color2="#FFFFFF" linestyle="thinThick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wordWrap/>
        <w:adjustRightInd/>
        <w:snapToGrid/>
        <w:spacing w:beforeLines="50" w:afterLines="50" w:line="360" w:lineRule="auto"/>
        <w:ind w:left="0" w:leftChars="0" w:firstLine="361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/>
        </w:rPr>
      </w:pPr>
      <w:r>
        <w:rPr>
          <w:rFonts w:hint="eastAsia" w:ascii="宋体" w:hAnsi="宋体" w:eastAsia="宋体" w:cs="宋体"/>
          <w:b/>
          <w:i w:val="0"/>
          <w:iCs w:val="0"/>
          <w:color w:val="000000"/>
        </w:rPr>
        <w:t xml:space="preserve"> </w:t>
      </w: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wordWrap/>
        <w:adjustRightInd/>
        <w:snapToGrid/>
        <w:spacing w:beforeLines="50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pStyle w:val="2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pStyle w:val="2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pStyle w:val="2"/>
        <w:rPr>
          <w:rFonts w:hint="eastAsia" w:ascii="宋体" w:hAnsi="宋体" w:eastAsia="宋体" w:cs="宋体"/>
          <w:i w:val="0"/>
          <w:iCs w:val="0"/>
          <w:color w:val="000000"/>
        </w:rPr>
      </w:pPr>
    </w:p>
    <w:p>
      <w:pPr>
        <w:spacing w:beforeLines="50" w:afterLines="50"/>
        <w:ind w:firstLine="481" w:firstLineChars="150"/>
        <w:jc w:val="center"/>
        <w:rPr>
          <w:rFonts w:hint="eastAsia" w:ascii="宋体" w:hAnsi="宋体" w:eastAsia="宋体" w:cs="宋体"/>
          <w:b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val="en-US" w:eastAsia="zh-CN"/>
        </w:rPr>
        <w:t>福建省人力资源和社会保障厅</w:t>
      </w:r>
    </w:p>
    <w:p>
      <w:pPr>
        <w:spacing w:beforeLines="50" w:afterLines="50"/>
        <w:ind w:firstLine="481" w:firstLineChars="150"/>
        <w:jc w:val="center"/>
        <w:rPr>
          <w:b/>
          <w:bCs/>
          <w:sz w:val="30"/>
          <w:szCs w:val="30"/>
        </w:rPr>
        <w:sectPr>
          <w:headerReference r:id="rId6" w:type="first"/>
          <w:footerReference r:id="rId9" w:type="first"/>
          <w:headerReference r:id="rId4" w:type="defaul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000000"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color w:val="00000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000000"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color w:val="000000"/>
          <w:sz w:val="32"/>
          <w:szCs w:val="32"/>
          <w:lang w:val="en-US" w:eastAsia="zh-CN"/>
        </w:rPr>
        <w:t>04</w:t>
      </w:r>
      <w:r>
        <w:rPr>
          <w:rFonts w:hint="eastAsia" w:ascii="宋体" w:hAnsi="宋体" w:eastAsia="宋体" w:cs="宋体"/>
          <w:b/>
          <w:color w:val="000000"/>
          <w:sz w:val="32"/>
          <w:szCs w:val="32"/>
        </w:rPr>
        <w:t>月</w:t>
      </w:r>
    </w:p>
    <w:p>
      <w:pPr>
        <w:spacing w:before="0" w:after="0" w:line="240" w:lineRule="auto"/>
        <w:ind w:left="0" w:leftChars="0" w:right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目录</w:t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TOC \o "1-3" \h \u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_Toc19885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 注册登录</w:t>
      </w:r>
      <w:r>
        <w:tab/>
      </w:r>
      <w:r>
        <w:fldChar w:fldCharType="begin"/>
      </w:r>
      <w:r>
        <w:instrText xml:space="preserve"> PAGEREF _Toc19885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_Toc9782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单位首页</w:t>
      </w:r>
      <w:r>
        <w:tab/>
      </w:r>
      <w:r>
        <w:fldChar w:fldCharType="begin"/>
      </w:r>
      <w:r>
        <w:instrText xml:space="preserve"> PAGEREF _Toc9782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_Toc8849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业绩档案</w:t>
      </w:r>
      <w:r>
        <w:tab/>
      </w:r>
      <w:r>
        <w:fldChar w:fldCharType="begin"/>
      </w:r>
      <w:r>
        <w:instrText xml:space="preserve"> PAGEREF _Toc8849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6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_Toc30284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（一） </w:t>
      </w:r>
      <w:r>
        <w:rPr>
          <w:rFonts w:hint="eastAsia"/>
          <w:lang w:val="en-US" w:eastAsia="zh-CN"/>
        </w:rPr>
        <w:t>页面展示</w:t>
      </w:r>
      <w:r>
        <w:tab/>
      </w:r>
      <w:r>
        <w:fldChar w:fldCharType="begin"/>
      </w:r>
      <w:r>
        <w:instrText xml:space="preserve"> PAGEREF _Toc30284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6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_Toc20650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 w:ascii="Arial" w:hAnsi="Arial" w:eastAsia="宋体" w:cs="黑体"/>
          <w:lang w:val="en-US" w:eastAsia="zh-CN"/>
        </w:rPr>
        <w:t xml:space="preserve">（二） </w:t>
      </w:r>
      <w:r>
        <w:rPr>
          <w:rFonts w:hint="eastAsia"/>
          <w:lang w:val="en-US" w:eastAsia="zh-CN"/>
        </w:rPr>
        <w:t>业绩审核</w:t>
      </w:r>
      <w:r>
        <w:tab/>
      </w:r>
      <w:r>
        <w:fldChar w:fldCharType="begin"/>
      </w:r>
      <w:r>
        <w:instrText xml:space="preserve"> PAGEREF _Toc20650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_Toc28948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职称申报</w:t>
      </w:r>
      <w:r>
        <w:tab/>
      </w:r>
      <w:r>
        <w:fldChar w:fldCharType="begin"/>
      </w:r>
      <w:r>
        <w:instrText xml:space="preserve"> PAGEREF _Toc28948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_Toc12472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五、 人员注册审核</w:t>
      </w:r>
      <w:r>
        <w:tab/>
      </w:r>
      <w:r>
        <w:fldChar w:fldCharType="begin"/>
      </w:r>
      <w:r>
        <w:instrText xml:space="preserve"> PAGEREF _Toc12472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_Toc16601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六、 任务中心</w:t>
      </w:r>
      <w:r>
        <w:tab/>
      </w:r>
      <w:r>
        <w:fldChar w:fldCharType="begin"/>
      </w:r>
      <w:r>
        <w:instrText xml:space="preserve"> PAGEREF _Toc16601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5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_Toc20026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七、 管理设置</w:t>
      </w:r>
      <w:r>
        <w:tab/>
      </w:r>
      <w:r>
        <w:fldChar w:fldCharType="begin"/>
      </w:r>
      <w:r>
        <w:instrText xml:space="preserve"> PAGEREF _Toc20026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6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_Toc11254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（一） 单位信息</w:t>
      </w:r>
      <w:r>
        <w:tab/>
      </w:r>
      <w:r>
        <w:fldChar w:fldCharType="begin"/>
      </w:r>
      <w:r>
        <w:instrText xml:space="preserve"> PAGEREF _Toc11254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pStyle w:val="16"/>
        <w:tabs>
          <w:tab w:val="right" w:leader="dot" w:pos="8757"/>
        </w:tabs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\l _Toc922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（二） 岗位核准信息（事业单位）</w:t>
      </w:r>
      <w:r>
        <w:tab/>
      </w:r>
      <w:r>
        <w:fldChar w:fldCharType="begin"/>
      </w:r>
      <w:r>
        <w:instrText xml:space="preserve"> PAGEREF _Toc922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13" w:name="_GoBack"/>
      <w:bookmarkEnd w:id="13"/>
    </w:p>
    <w:p>
      <w:pPr>
        <w:pStyle w:val="3"/>
        <w:rPr>
          <w:rFonts w:hint="eastAsia"/>
          <w:lang w:val="en-US" w:eastAsia="zh-CN"/>
        </w:rPr>
      </w:pPr>
      <w:bookmarkStart w:id="0" w:name="_Toc19885"/>
      <w:r>
        <w:rPr>
          <w:rFonts w:hint="eastAsia"/>
          <w:lang w:val="en-US" w:eastAsia="zh-CN"/>
        </w:rPr>
        <w:t>注册登录</w:t>
      </w:r>
      <w:bookmarkEnd w:id="0"/>
    </w:p>
    <w:p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用户在浏览器中输入网址：http://220.160.52.235:9080（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推荐使用谷歌浏览器或者 360 安全浏览器极速模式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），进入福建省职称申报评审管理平台首页（简称本系统），选择“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”，跳转至福建省职称申报评审管理平台登录页面，选择“单位登录”，前往“闽政通”跳转登录本系统。</w:t>
      </w:r>
      <w:r>
        <w:rPr>
          <w:rFonts w:hint="eastAsia" w:ascii="宋体" w:hAnsi="宋体" w:eastAsia="宋体" w:cs="宋体"/>
        </w:rPr>
        <w:t>如图1-1、图1-2所示：</w:t>
      </w:r>
    </w:p>
    <w:p>
      <w:pPr>
        <w:pStyle w:val="2"/>
        <w:ind w:left="0" w:leftChars="0" w:firstLine="0" w:firstLineChars="0"/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" o:spid="_x0000_s1030" type="#_x0000_t75" style="height:320.85pt;width:437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</w:rPr>
        <w:t>图1-1</w:t>
      </w:r>
    </w:p>
    <w:p>
      <w:pPr>
        <w:widowControl w:val="0"/>
        <w:wordWrap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3" o:spid="_x0000_s1031" type="#_x0000_t75" style="height:231.4pt;width:43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图1-2</w:t>
      </w:r>
    </w:p>
    <w:p>
      <w:pPr>
        <w:numPr>
          <w:ilvl w:val="0"/>
          <w:numId w:val="3"/>
        </w:numPr>
        <w:ind w:left="425" w:leftChars="0" w:hanging="425" w:firstLineChars="0"/>
        <w:jc w:val="both"/>
      </w:pPr>
      <w:r>
        <w:rPr>
          <w:rFonts w:hint="eastAsia" w:ascii="宋体" w:hAnsi="宋体" w:eastAsia="宋体" w:cs="宋体"/>
          <w:color w:val="000000"/>
          <w:lang w:val="en-US" w:eastAsia="zh-CN"/>
        </w:rPr>
        <w:t>用人单位首次登录本系统，点击福建闽政通的“登录”后则将跳转到本系统单位注册界面，需完善单位详细信息并“提交”后方可进入本系统。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注意：省属单位的属地直接选择“福建省”，市属单位的属地选择对应市，其他单位请根据实际情况选择对应县区。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/>
          <w:lang w:val="en-US" w:eastAsia="zh-CN"/>
        </w:rPr>
      </w:pPr>
      <w:r>
        <w:rPr>
          <w:rFonts w:hint="eastAsia" w:ascii="宋体" w:hAnsi="宋体" w:eastAsia="宋体" w:cs="宋体"/>
          <w:color w:val="000000"/>
          <w:lang w:val="en-US" w:eastAsia="zh-CN"/>
        </w:rPr>
        <w:t>无法在闽政通注册账号的单位（无统一社会信用代码或与集团单位共用统一社会信用代码），请将单位相关信息提供给所属人社部门，由人社部门发送给系统运维人员进行账号内置。内置成功后，选择“内置单位登录”，使用内置账号密码进行登录进入本系统。如图1-3所示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4" o:spid="_x0000_s1032" type="#_x0000_t75" style="height:262.95pt;width:437.2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jc w:val="center"/>
        <w:rPr>
          <w:rFonts w:hint="default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000000"/>
          <w:lang w:val="en-US" w:eastAsia="zh-CN"/>
        </w:rPr>
        <w:t>图1-3</w:t>
      </w:r>
    </w:p>
    <w:p>
      <w:pPr>
        <w:pStyle w:val="3"/>
        <w:rPr>
          <w:rFonts w:hint="eastAsia"/>
          <w:lang w:val="en-US" w:eastAsia="zh-CN"/>
        </w:rPr>
      </w:pPr>
      <w:bookmarkStart w:id="1" w:name="_Toc9782"/>
      <w:r>
        <w:rPr>
          <w:rFonts w:hint="eastAsia"/>
          <w:lang w:val="en-US" w:eastAsia="zh-CN"/>
        </w:rPr>
        <w:t>单位首页</w:t>
      </w:r>
      <w:bookmarkEnd w:id="1"/>
    </w:p>
    <w:p>
      <w:pPr>
        <w:widowControl w:val="0"/>
        <w:wordWrap/>
        <w:adjustRightInd/>
        <w:snapToGrid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单位管理员进入系统后，首先进入单位首页。系统首页分别展示待审核信息、审核统计情况以及最新职称信息模块。如图2-1所示：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7" o:spid="_x0000_s1033" type="#_x0000_t75" style="height:319.2pt;width:43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图2-1</w:t>
      </w:r>
    </w:p>
    <w:p>
      <w:pPr>
        <w:pStyle w:val="3"/>
        <w:rPr>
          <w:rFonts w:hint="eastAsia"/>
          <w:lang w:val="en-US" w:eastAsia="zh-CN"/>
        </w:rPr>
      </w:pPr>
      <w:bookmarkStart w:id="2" w:name="_Toc8849"/>
      <w:bookmarkStart w:id="3" w:name="_Toc30609"/>
      <w:r>
        <w:rPr>
          <w:rFonts w:hint="eastAsia"/>
          <w:lang w:val="en-US" w:eastAsia="zh-CN"/>
        </w:rPr>
        <w:t>业绩档案</w:t>
      </w:r>
      <w:bookmarkEnd w:id="2"/>
      <w:bookmarkEnd w:id="3"/>
    </w:p>
    <w:p>
      <w:pPr>
        <w:pStyle w:val="4"/>
        <w:numPr>
          <w:ilvl w:val="1"/>
          <w:numId w:val="4"/>
        </w:numPr>
        <w:rPr>
          <w:rFonts w:hint="eastAsia" w:ascii="宋体" w:hAnsi="宋体" w:eastAsia="宋体" w:cs="宋体"/>
          <w:lang w:val="en-US" w:eastAsia="zh-CN"/>
        </w:rPr>
      </w:pPr>
      <w:bookmarkStart w:id="4" w:name="_Toc1843"/>
      <w:bookmarkStart w:id="5" w:name="_Toc30284"/>
      <w:r>
        <w:rPr>
          <w:rFonts w:hint="eastAsia"/>
          <w:lang w:val="en-US" w:eastAsia="zh-CN"/>
        </w:rPr>
        <w:t>页面展示</w:t>
      </w:r>
      <w:bookmarkEnd w:id="4"/>
      <w:bookmarkEnd w:id="5"/>
    </w:p>
    <w:p>
      <w:pPr>
        <w:widowControl w:val="0"/>
        <w:numPr>
          <w:numId w:val="0"/>
        </w:numPr>
        <w:wordWrap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业绩档案页面主要展示本单位人员提交的业绩库信息。左侧分类展示业绩库,包括：基本信息、考核表彰、能力条件、工作业绩、论文著作科研、对外援助、行业专用；右侧展示业绩库数据统计信息。如图3-1所示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8" o:spid="_x0000_s1034" type="#_x0000_t75" style="height:280.6pt;width:43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图3-1</w:t>
      </w:r>
    </w:p>
    <w:p>
      <w:pPr>
        <w:pStyle w:val="4"/>
        <w:numPr>
          <w:ilvl w:val="1"/>
          <w:numId w:val="4"/>
        </w:numPr>
        <w:rPr>
          <w:rFonts w:hint="eastAsia" w:ascii="Arial" w:hAnsi="Arial" w:eastAsia="宋体" w:cs="黑体"/>
          <w:lang w:val="en-US" w:eastAsia="zh-CN"/>
        </w:rPr>
      </w:pPr>
      <w:bookmarkStart w:id="6" w:name="_Toc20650"/>
      <w:r>
        <w:rPr>
          <w:rFonts w:hint="eastAsia"/>
          <w:lang w:val="en-US" w:eastAsia="zh-CN"/>
        </w:rPr>
        <w:t>业绩审核</w:t>
      </w:r>
      <w:bookmarkEnd w:id="6"/>
    </w:p>
    <w:p>
      <w:pPr>
        <w:widowControl w:val="0"/>
        <w:numPr>
          <w:numId w:val="0"/>
        </w:numPr>
        <w:wordWrap/>
        <w:adjustRightInd/>
        <w:snapToGrid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点击左侧分类名称，展开后可以查看每个业绩项的相关信息。以“基本信息”为例：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点击“基本信息”，即可看到“工作经历（1/1）”、“教育经历（2/1）”、“继续教育（1/1）”三个业绩项，括号里的数字分别为该业绩项全部数据和已审核的数据。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点击“继续教育”，页面显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示本单位申报人员在业绩库中提交的全部继续教育数据，单位管理员可选择需审核的信息点击“审核”按钮即可查看并审核相应信息，或者查看完个人申报材料后选择批量审核，如图3-2、图3-3所示：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1" o:spid="_x0000_s1035" type="#_x0000_t75" style="height:273.4pt;width:437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图3-2</w: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2" o:spid="_x0000_s1036" type="#_x0000_t75" style="height:249.3pt;width:43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图3-3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：若申报单位对申报人员提交的业绩库信息认可，则点击“通过”按钮，输入审批意见，点击“确定”即可。如图3-4所示：</w:t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3" o:spid="_x0000_s1037" type="#_x0000_t75" style="height:260.5pt;width:43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图3-4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：若申报单位对申报人员提交的业绩库信息不认可，则点击“退回”按钮，输入退回意见，“确定”即可退回申报个人进行修改。</w:t>
      </w:r>
    </w:p>
    <w:p>
      <w:pPr>
        <w:pStyle w:val="4"/>
        <w:numPr>
          <w:ilvl w:val="1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业绩撤回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点击左侧“业绩管理”—“撤回申请”，申报人员提交单位已审核业绩材料的撤回修改申请，便于管理人员查看。如图3-5所示：</w:t>
      </w:r>
    </w:p>
    <w:p>
      <w:pPr>
        <w:pStyle w:val="2"/>
        <w:ind w:left="0" w:leftChars="0" w:firstLine="0" w:firstLineChars="0"/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9" o:spid="_x0000_s1038" type="#_x0000_t75" style="height:207.85pt;width:437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图3-5</w:t>
      </w:r>
    </w:p>
    <w:p>
      <w:pPr>
        <w:pStyle w:val="3"/>
        <w:rPr>
          <w:rFonts w:hint="eastAsia"/>
          <w:lang w:val="en-US" w:eastAsia="zh-CN"/>
        </w:rPr>
      </w:pPr>
      <w:bookmarkStart w:id="7" w:name="_Toc28948"/>
      <w:r>
        <w:rPr>
          <w:rFonts w:hint="eastAsia"/>
          <w:lang w:val="en-US" w:eastAsia="zh-CN"/>
        </w:rPr>
        <w:t>职称申报</w:t>
      </w:r>
      <w:bookmarkEnd w:id="7"/>
    </w:p>
    <w:p>
      <w:pPr>
        <w:pStyle w:val="2"/>
        <w:widowControl w:val="0"/>
        <w:numPr>
          <w:numId w:val="0"/>
        </w:numPr>
        <w:wordWrap/>
        <w:adjustRightInd/>
        <w:snapToGrid/>
        <w:spacing w:after="60"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点击职称申报，可看到职称申报的申报情况以及评审计划，如图4-1所示，在申报情况的“待审核”列表中，点击申报材料后的“审核”按钮，可以查看申报人员材料详细信息并审核，如图4-2所示：</w:t>
      </w:r>
    </w:p>
    <w:p>
      <w:pPr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5" o:spid="_x0000_s1039" type="#_x0000_t75" style="height:267.75pt;width:43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图4-1</w:t>
      </w:r>
    </w:p>
    <w:p>
      <w:pPr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6" o:spid="_x0000_s1040" type="#_x0000_t75" style="height:244pt;width:43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numId w:val="0"/>
        </w:numPr>
        <w:spacing w:after="60"/>
        <w:ind w:left="425" w:left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图4-2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：若申报人员提交的职称申报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材料无误，则点击图4-3中的“单位推荐意见”，上传单位公示证明和材料、单位推荐意见等，点击“通过”，输入审批意见，“确定”即可提交到下一审核节点。如图4-4所示：</w:t>
      </w:r>
    </w:p>
    <w:p>
      <w:pPr>
        <w:pStyle w:val="2"/>
        <w:widowControl w:val="0"/>
        <w:wordWrap/>
        <w:adjustRightInd/>
        <w:snapToGrid/>
        <w:ind w:left="0" w:leftChars="0" w:firstLine="0" w:firstLineChars="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注：如果单位为事业单位，在审核职称申报数据时，还需要选择该申报人员是否占用本单位的职位数，并填写相应说明。</w:t>
      </w:r>
    </w:p>
    <w:p>
      <w:pPr>
        <w:pStyle w:val="2"/>
        <w:widowControl w:val="0"/>
        <w:wordWrap/>
        <w:adjustRightInd/>
        <w:snapToGrid/>
        <w:ind w:left="0" w:leftChars="0" w:firstLine="0" w:firstLineChars="0"/>
        <w:textAlignment w:val="auto"/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7" o:spid="_x0000_s1041" type="#_x0000_t75" style="height:251pt;width:437.5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图4-3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9" o:spid="_x0000_s1042" type="#_x0000_t75" style="height:186.35pt;width:43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图4-4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：若申报人员提交的职称申报材料有需要更改的地方，则可点击“退回”按钮，并一次性告知退回意见，退回至申报人员进行补充完善信息。点击“退回”不需要上传推荐意见。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终止：</w:t>
      </w:r>
      <w:r>
        <w:rPr>
          <w:rFonts w:hint="eastAsia" w:ascii="宋体" w:hAnsi="宋体" w:eastAsia="宋体" w:cs="宋体"/>
          <w:lang w:val="en-US" w:eastAsia="zh-CN"/>
        </w:rPr>
        <w:t>若申报人员不符合本次职称申报条件，则可点击“终止”按钮，将该申报流程进行终止，一旦终止申报人员本年度将无法再进行职称申报。</w:t>
      </w:r>
    </w:p>
    <w:p>
      <w:pPr>
        <w:pStyle w:val="3"/>
        <w:rPr>
          <w:rFonts w:hint="eastAsia"/>
          <w:lang w:val="en-US" w:eastAsia="zh-CN"/>
        </w:rPr>
      </w:pPr>
      <w:bookmarkStart w:id="8" w:name="_Toc12472"/>
      <w:r>
        <w:rPr>
          <w:rFonts w:hint="eastAsia"/>
          <w:lang w:val="en-US" w:eastAsia="zh-CN"/>
        </w:rPr>
        <w:t>人员注册审核</w:t>
      </w:r>
      <w:bookmarkEnd w:id="8"/>
    </w:p>
    <w:p>
      <w:pPr>
        <w:widowControl w:val="0"/>
        <w:numPr>
          <w:numId w:val="0"/>
        </w:numPr>
        <w:wordWrap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人员注册审核页面显示本单位人员注册的基本信息，如姓名、性别、证件号码、手机号码、政治面貌、邮箱、注册时间、审核状态等。点击操作栏的“审核”按钮，即可对人员注册情况进行审核。审核通过的人员才可进行业绩库数据的提交和职称申报。如图5-1，图5-2所示：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" o:spid="_x0000_s1043" type="#_x0000_t75" style="height:248pt;width:437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图5-1</w: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" o:spid="_x0000_s1044" type="#_x0000_t75" style="height:183.55pt;width:437.7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图5-2</w:t>
      </w:r>
    </w:p>
    <w:p>
      <w:pPr>
        <w:pStyle w:val="3"/>
        <w:rPr>
          <w:rFonts w:hint="eastAsia"/>
          <w:lang w:val="en-US" w:eastAsia="zh-CN"/>
        </w:rPr>
      </w:pPr>
      <w:bookmarkStart w:id="9" w:name="_Toc16601"/>
      <w:r>
        <w:rPr>
          <w:rFonts w:hint="eastAsia"/>
          <w:lang w:val="en-US" w:eastAsia="zh-CN"/>
        </w:rPr>
        <w:t>任务中心</w:t>
      </w:r>
      <w:bookmarkEnd w:id="9"/>
    </w:p>
    <w:p>
      <w:pPr>
        <w:pStyle w:val="2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任务中心是显示所有的审核数据，如申报人员提交的业绩库数据和职称申报数据，在“待处理”列表中点击申报数据后的“审核”按钮，即可显示相应的申报信息，可进行通过、退回、终止操作，如图6-1、图6-2所示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1" o:spid="_x0000_s1045" type="#_x0000_t75" style="height:213.4pt;width:437.1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图6-1</w:t>
      </w:r>
    </w:p>
    <w:p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4" o:spid="_x0000_s1046" type="#_x0000_t75" style="height:268.6pt;width:43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图6-2</w:t>
      </w:r>
    </w:p>
    <w:p>
      <w:pPr>
        <w:pStyle w:val="3"/>
        <w:rPr>
          <w:rFonts w:hint="eastAsia"/>
          <w:lang w:val="en-US" w:eastAsia="zh-CN"/>
        </w:rPr>
      </w:pPr>
      <w:bookmarkStart w:id="10" w:name="_Toc20026"/>
      <w:r>
        <w:rPr>
          <w:rFonts w:hint="eastAsia"/>
          <w:lang w:val="en-US" w:eastAsia="zh-CN"/>
        </w:rPr>
        <w:t>管理设置</w:t>
      </w:r>
      <w:bookmarkEnd w:id="10"/>
    </w:p>
    <w:p>
      <w:pPr>
        <w:widowControl w:val="0"/>
        <w:wordWrap/>
        <w:adjustRightInd/>
        <w:snapToGrid/>
        <w:ind w:left="0" w:leftChars="0"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点击管理设置，显示单位信息和岗位核准信息。如图7-1所示：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5" o:spid="_x0000_s1047" type="#_x0000_t75" style="height:290.1pt;width:437.1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图7-1</w:t>
      </w:r>
    </w:p>
    <w:p>
      <w:pPr>
        <w:pStyle w:val="4"/>
        <w:numPr>
          <w:ilvl w:val="1"/>
          <w:numId w:val="7"/>
        </w:numPr>
        <w:rPr>
          <w:rFonts w:hint="eastAsia"/>
          <w:lang w:val="en-US" w:eastAsia="zh-CN"/>
        </w:rPr>
      </w:pPr>
      <w:bookmarkStart w:id="11" w:name="_Toc11254"/>
      <w:r>
        <w:rPr>
          <w:rFonts w:hint="eastAsia"/>
          <w:lang w:val="en-US" w:eastAsia="zh-CN"/>
        </w:rPr>
        <w:t>单位信息</w:t>
      </w:r>
      <w:bookmarkEnd w:id="11"/>
    </w:p>
    <w:p>
      <w:pPr>
        <w:widowControl w:val="0"/>
        <w:numPr>
          <w:numId w:val="0"/>
        </w:numPr>
        <w:wordWrap/>
        <w:adjustRightInd/>
        <w:snapToGrid/>
        <w:spacing w:before="0" w:after="0"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显示单位基本信息和详细信息，如单位名称、统一社会信用代码、法定代表人姓名、法定代表人身份证号码、联系人姓名、联系人手机号码等。</w:t>
      </w:r>
    </w:p>
    <w:p>
      <w:pPr>
        <w:widowControl w:val="0"/>
        <w:numPr>
          <w:numId w:val="0"/>
        </w:numPr>
        <w:wordWrap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点击“完善单位信息”按钮，在弹出的对话框可以修改完善部分信息，修改完成点击“保存”按钮即可。如下图7-2所示：</w:t>
      </w:r>
    </w:p>
    <w:p>
      <w:pPr>
        <w:pStyle w:val="2"/>
        <w:ind w:left="0" w:leftChars="0" w:firstLine="0" w:firstLineChars="0"/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6" o:spid="_x0000_s1048" type="#_x0000_t75" style="height:271.55pt;width:437.4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图7-2</w:t>
      </w:r>
    </w:p>
    <w:p>
      <w:pPr>
        <w:pStyle w:val="4"/>
        <w:numPr>
          <w:ilvl w:val="1"/>
          <w:numId w:val="7"/>
        </w:numPr>
        <w:rPr>
          <w:rFonts w:hint="default"/>
          <w:lang w:val="en-US" w:eastAsia="zh-CN"/>
        </w:rPr>
      </w:pPr>
      <w:bookmarkStart w:id="12" w:name="_Toc922"/>
      <w:r>
        <w:rPr>
          <w:rFonts w:hint="eastAsia"/>
          <w:lang w:val="en-US" w:eastAsia="zh-CN"/>
        </w:rPr>
        <w:t>岗位核准信息（事业单位）</w:t>
      </w:r>
      <w:bookmarkEnd w:id="12"/>
    </w:p>
    <w:p>
      <w:pPr>
        <w:widowControl w:val="0"/>
        <w:numPr>
          <w:numId w:val="0"/>
        </w:numPr>
        <w:wordWrap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>当单位性质为事业单位时，才显示该菜单。单位需在线录入岗位核准信息，同时上传经人社部门审核盖章后的岗位核准表，设置的信息一旦提交后，不可再更改。</w:t>
      </w:r>
      <w:r>
        <w:rPr>
          <w:rFonts w:hint="eastAsia" w:ascii="宋体" w:hAnsi="宋体" w:eastAsia="宋体" w:cs="宋体"/>
          <w:lang w:val="en-US" w:eastAsia="zh-CN"/>
        </w:rPr>
        <w:t>如图7-3、图7-4所示：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18" o:spid="_x0000_s1049" type="#_x0000_t75" style="height:156.6pt;width:436.9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图7-3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 27" o:spid="_x0000_s1050" type="#_x0000_t75" style="height:294.85pt;width:43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图7-4</w:t>
      </w: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headerReference r:id="rId10" w:type="default"/>
      <w:footerReference r:id="rId11" w:type="default"/>
      <w:pgSz w:w="11906" w:h="16838"/>
      <w:pgMar w:top="1440" w:right="1800" w:bottom="1440" w:left="1349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0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方正书宋_GBK">
    <w:altName w:val="宋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altName w:val="Meiryo UI"/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3"/>
      <w:ind w:firstLine="360"/>
    </w:pPr>
    <w:r>
      <w:rPr>
        <w:rFonts w:ascii="宋体" w:hAnsi="宋体" w:eastAsia="宋体" w:cs="黑体"/>
        <w:kern w:val="2"/>
        <w:sz w:val="18"/>
        <w:szCs w:val="24"/>
        <w:lang w:val="en-US" w:eastAsia="zh-CN" w:bidi="ar-SA"/>
      </w:rPr>
      <w:pict>
        <v:rect id="文本框 45" o:spid="_x0000_s1026" style="position:absolute;left:0;margin-top:0pt;height:144pt;width:144pt;mso-position-horizontal:right;mso-position-horizontal-relative:margin;mso-wrap-style:none;rotation:0f;z-index:251659264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13"/>
                  <w:ind w:firstLine="360"/>
                </w:pP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3"/>
    </w:pPr>
    <w:r>
      <w:rPr>
        <w:rFonts w:ascii="宋体" w:hAnsi="宋体" w:eastAsia="宋体" w:cs="黑体"/>
        <w:kern w:val="2"/>
        <w:sz w:val="18"/>
        <w:szCs w:val="24"/>
        <w:lang w:val="en-US" w:eastAsia="zh-CN" w:bidi="ar-SA"/>
      </w:rPr>
      <w:pict>
        <v:rect id="文本框 9" o:spid="_x0000_s1027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1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  <w:pBdr>
        <w:bottom w:val="single" w:color="auto" w:sz="6" w:space="0"/>
      </w:pBdr>
      <w:ind w:firstLine="0" w:firstLineChars="0"/>
      <w:jc w:val="left"/>
    </w:pPr>
    <w:r>
      <w:rPr>
        <w:rFonts w:ascii="宋体" w:hAnsi="宋体" w:eastAsia="宋体" w:cs="黑体"/>
        <w:kern w:val="2"/>
        <w:sz w:val="18"/>
        <w:szCs w:val="24"/>
        <w:lang w:val="en-US" w:eastAsia="zh-CN" w:bidi="ar-SA"/>
      </w:rPr>
      <w:pict>
        <v:shape id="图片 20" o:spid="_x0000_s1025" type="#_x0000_t75" style="height:26.45pt;width:120.6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  <w:r>
      <w:rPr>
        <w:rFonts w:hint="eastAsia"/>
      </w:rPr>
      <w:t xml:space="preserve">                            安徽省专业技术人员综合管理服务平台操作手册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  <w:ind w:firstLine="0" w:firstLineChars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  <w:pBdr>
        <w:bottom w:val="single" w:color="auto" w:sz="6" w:space="0"/>
      </w:pBdr>
      <w:spacing w:beforeLines="0" w:line="240" w:lineRule="auto"/>
      <w:ind w:firstLine="0" w:firstLineChars="0"/>
      <w:jc w:val="left"/>
      <w:rPr>
        <w:rFonts w:hint="defaul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68219852">
    <w:nsid w:val="2DCA1ACC"/>
    <w:multiLevelType w:val="multilevel"/>
    <w:tmpl w:val="2DCA1ACC"/>
    <w:lvl w:ilvl="0" w:tentative="1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1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1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1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1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1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1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1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46730786">
    <w:nsid w:val="02C90E22"/>
    <w:multiLevelType w:val="multilevel"/>
    <w:tmpl w:val="02C90E22"/>
    <w:lvl w:ilvl="0" w:tentative="1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1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1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1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1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1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1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1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719448208">
    <w:nsid w:val="DDB24690"/>
    <w:multiLevelType w:val="multilevel"/>
    <w:tmpl w:val="DDB24690"/>
    <w:lvl w:ilvl="0" w:tentative="1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1">
      <w:start w:val="1"/>
      <w:numFmt w:val="decimal"/>
      <w:pStyle w:val="4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1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1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1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1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1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704688949">
    <w:nsid w:val="DCD11135"/>
    <w:multiLevelType w:val="singleLevel"/>
    <w:tmpl w:val="DCD11135"/>
    <w:lvl w:ilvl="0" w:tentative="1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357103636">
    <w:nsid w:val="C8195614"/>
    <w:multiLevelType w:val="singleLevel"/>
    <w:tmpl w:val="C8195614"/>
    <w:lvl w:ilvl="0" w:tentative="1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354882456">
    <w:nsid w:val="C7F77198"/>
    <w:multiLevelType w:val="multilevel"/>
    <w:tmpl w:val="C7F77198"/>
    <w:lvl w:ilvl="0" w:tentative="1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1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1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1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1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1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1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1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1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283426622">
    <w:nsid w:val="881A533E"/>
    <w:multiLevelType w:val="singleLevel"/>
    <w:tmpl w:val="881A533E"/>
    <w:lvl w:ilvl="0" w:tentative="1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6730786"/>
  </w:num>
  <w:num w:numId="2">
    <w:abstractNumId w:val="3719448208"/>
  </w:num>
  <w:num w:numId="3">
    <w:abstractNumId w:val="3704688949"/>
  </w:num>
  <w:num w:numId="4">
    <w:abstractNumId w:val="3354882456"/>
  </w:num>
  <w:num w:numId="5">
    <w:abstractNumId w:val="2283426622"/>
  </w:num>
  <w:num w:numId="6">
    <w:abstractNumId w:val="3357103636"/>
  </w:num>
  <w:num w:numId="7">
    <w:abstractNumId w:val="7682198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next w:val="2"/>
    <w:qFormat/>
    <w:uiPriority w:val="0"/>
    <w:pPr>
      <w:widowControl w:val="0"/>
      <w:spacing w:before="120" w:after="120" w:line="360" w:lineRule="auto"/>
      <w:ind w:leftChars="0" w:firstLine="602" w:firstLineChars="200"/>
      <w:jc w:val="both"/>
    </w:pPr>
    <w:rPr>
      <w:rFonts w:ascii="宋体" w:hAnsi="宋体" w:eastAsia="宋体" w:cs="黑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460" w:beforeAutospacing="0" w:after="140" w:afterAutospacing="0" w:line="576" w:lineRule="auto"/>
      <w:ind w:firstLineChars="0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link w:val="24"/>
    <w:unhideWhenUsed/>
    <w:qFormat/>
    <w:uiPriority w:val="0"/>
    <w:pPr>
      <w:keepNext/>
      <w:keepLines/>
      <w:numPr>
        <w:ilvl w:val="1"/>
        <w:numId w:val="2"/>
      </w:numPr>
      <w:spacing w:before="260" w:beforeAutospacing="0" w:after="140" w:afterAutospacing="0" w:line="360" w:lineRule="auto"/>
      <w:ind w:left="0" w:leftChars="0" w:firstLine="0" w:firstLineChars="0"/>
      <w:jc w:val="left"/>
      <w:outlineLvl w:val="1"/>
    </w:pPr>
    <w:rPr>
      <w:rFonts w:ascii="Arial" w:hAnsi="Arial" w:eastAsia="宋体"/>
      <w:b/>
    </w:rPr>
  </w:style>
  <w:style w:type="paragraph" w:styleId="5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spacing w:before="340" w:beforeAutospacing="0" w:after="20" w:afterAutospacing="0" w:line="360" w:lineRule="auto"/>
      <w:ind w:firstLine="403" w:firstLineChars="0"/>
      <w:outlineLvl w:val="2"/>
    </w:pPr>
    <w:rPr>
      <w:b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Autospacing="0" w:after="29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Autospacing="0" w:after="290" w:afterAutospacing="0" w:line="372" w:lineRule="auto"/>
      <w:ind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Autospacing="0" w:after="64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Autospacing="0" w:after="64" w:afterAutospacing="0" w:line="317" w:lineRule="auto"/>
      <w:ind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Autospacing="0" w:after="64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Autospacing="0" w:after="64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paragraph" w:styleId="2">
    <w:name w:val="Body Text Indent"/>
    <w:basedOn w:val="1"/>
    <w:qFormat/>
    <w:uiPriority w:val="99"/>
    <w:pPr>
      <w:spacing w:after="120"/>
      <w:ind w:left="420" w:leftChars="2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样式1"/>
    <w:basedOn w:val="1"/>
    <w:qFormat/>
    <w:uiPriority w:val="0"/>
    <w:pPr>
      <w:spacing w:line="360" w:lineRule="auto"/>
      <w:ind w:leftChars="0" w:firstLine="562" w:firstLineChars="200"/>
    </w:pPr>
  </w:style>
  <w:style w:type="paragraph" w:customStyle="1" w:styleId="21">
    <w:name w:val="WPSOffice手动目录 1"/>
    <w:qFormat/>
    <w:uiPriority w:val="0"/>
    <w:pPr>
      <w:ind w:leftChars="0"/>
    </w:pPr>
    <w:rPr>
      <w:rFonts w:ascii="Calibri" w:hAnsi="Calibri" w:eastAsia="宋体" w:cs="黑体"/>
      <w:sz w:val="20"/>
      <w:szCs w:val="20"/>
    </w:rPr>
  </w:style>
  <w:style w:type="paragraph" w:customStyle="1" w:styleId="22">
    <w:name w:val="WPSOffice手动目录 2"/>
    <w:qFormat/>
    <w:uiPriority w:val="0"/>
    <w:pPr>
      <w:ind w:leftChars="200"/>
    </w:pPr>
    <w:rPr>
      <w:rFonts w:ascii="Calibri" w:hAnsi="Calibri" w:eastAsia="宋体" w:cs="黑体"/>
      <w:sz w:val="20"/>
      <w:szCs w:val="20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Calibri" w:hAnsi="Calibri" w:eastAsia="宋体" w:cs="黑体"/>
      <w:sz w:val="20"/>
      <w:szCs w:val="20"/>
    </w:rPr>
  </w:style>
  <w:style w:type="character" w:customStyle="1" w:styleId="24">
    <w:name w:val="标题 2 Char"/>
    <w:link w:val="4"/>
    <w:qFormat/>
    <w:uiPriority w:val="0"/>
    <w:rPr>
      <w:rFonts w:ascii="Arial" w:hAnsi="Arial" w:eastAsia="宋体"/>
      <w:b/>
    </w:rPr>
  </w:style>
  <w:style w:type="character" w:customStyle="1" w:styleId="25">
    <w:name w:val="标题 1 Char"/>
    <w:link w:val="3"/>
    <w:qFormat/>
    <w:uiPriority w:val="0"/>
    <w:rPr>
      <w:b/>
      <w:kern w:val="44"/>
      <w:sz w:val="28"/>
    </w:rPr>
  </w:style>
  <w:style w:type="character" w:customStyle="1" w:styleId="26">
    <w:name w:val="标题 3 Char"/>
    <w:link w:val="5"/>
    <w:qFormat/>
    <w:uiPriority w:val="0"/>
    <w:rPr>
      <w:rFonts w:eastAsia="宋体"/>
      <w:b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header" Target="header4.xml"/><Relationship Id="rId11" Type="http://schemas.openxmlformats.org/officeDocument/2006/relationships/footer" Target="footer4.xml"/><Relationship Id="rId12" Type="http://schemas.openxmlformats.org/officeDocument/2006/relationships/theme" Target="theme/theme1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customXml" Target="../customXml/item1.xml"/><Relationship Id="rId35" Type="http://schemas.openxmlformats.org/officeDocument/2006/relationships/numbering" Target="numbering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1952</Words>
  <Characters>2078</Characters>
  <Lines>0</Lines>
  <Paragraphs>0</Paragraphs>
  <TotalTime>0</TotalTime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2019-05-20T09:44:00Z</dcterms:created>
  <dc:creator>李凤琴</dc:creator>
  <cp:lastModifiedBy>张晓峰</cp:lastModifiedBy>
  <cp:lastPrinted>2019-07-10T09:09:00Z</cp:lastPrinted>
  <dcterms:modified xsi:type="dcterms:W3CDTF">2023-06-08T03:06:22Z</dcterms:modified>
  <dc:title>福建省专业技术人员综合管理服务平台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4F07A66F3EFF4F1F94A64C2B8D4337CC</vt:lpwstr>
  </property>
</Properties>
</file>