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autoSpaceDE w:val="0"/>
        <w:autoSpaceDN w:val="0"/>
        <w:adjustRightInd w:val="0"/>
        <w:spacing w:line="0" w:lineRule="atLeast"/>
        <w:rPr>
          <w:rFonts w:hint="eastAsia" w:ascii="方正小标宋简体" w:eastAsia="方正小标宋简体" w:cs="宋体"/>
          <w:b/>
          <w:kern w:val="0"/>
          <w:sz w:val="44"/>
          <w:szCs w:val="44"/>
        </w:rPr>
      </w:pPr>
    </w:p>
    <w:p>
      <w:pPr>
        <w:autoSpaceDE w:val="0"/>
        <w:autoSpaceDN w:val="0"/>
        <w:adjustRightInd w:val="0"/>
        <w:spacing w:line="0" w:lineRule="atLeast"/>
        <w:jc w:val="center"/>
        <w:rPr>
          <w:rFonts w:hint="eastAsia" w:ascii="方正小标宋简体" w:eastAsia="方正小标宋简体" w:cs="宋体"/>
          <w:bCs/>
          <w:kern w:val="0"/>
          <w:sz w:val="44"/>
          <w:szCs w:val="44"/>
          <w:lang w:eastAsia="zh-CN"/>
        </w:rPr>
      </w:pPr>
      <w:r>
        <w:rPr>
          <w:rFonts w:hint="eastAsia" w:ascii="方正小标宋简体" w:eastAsia="方正小标宋简体" w:cs="宋体"/>
          <w:bCs/>
          <w:kern w:val="0"/>
          <w:sz w:val="44"/>
          <w:szCs w:val="44"/>
          <w:lang w:eastAsia="zh-CN"/>
        </w:rPr>
        <w:t>福建省无线电管理一体化平台原子化服务</w:t>
      </w:r>
    </w:p>
    <w:p>
      <w:pPr>
        <w:keepNext w:val="0"/>
        <w:keepLines w:val="0"/>
        <w:pageBreakBefore w:val="0"/>
        <w:widowControl w:val="0"/>
        <w:kinsoku/>
        <w:wordWrap/>
        <w:overflowPunct/>
        <w:topLinePunct w:val="0"/>
        <w:autoSpaceDE w:val="0"/>
        <w:autoSpaceDN w:val="0"/>
        <w:bidi w:val="0"/>
        <w:adjustRightInd w:val="0"/>
        <w:snapToGrid/>
        <w:spacing w:after="313" w:afterLines="100" w:line="0" w:lineRule="atLeast"/>
        <w:jc w:val="center"/>
        <w:textAlignment w:val="auto"/>
        <w:outlineLvl w:val="9"/>
        <w:rPr>
          <w:rFonts w:hint="eastAsia" w:ascii="方正小标宋简体" w:eastAsia="方正小标宋简体" w:cs="宋体"/>
          <w:bCs/>
          <w:kern w:val="0"/>
          <w:sz w:val="44"/>
          <w:szCs w:val="44"/>
        </w:rPr>
      </w:pPr>
      <w:r>
        <w:rPr>
          <w:rFonts w:hint="eastAsia" w:ascii="方正小标宋简体" w:eastAsia="方正小标宋简体" w:cs="宋体"/>
          <w:bCs/>
          <w:kern w:val="0"/>
          <w:sz w:val="44"/>
          <w:szCs w:val="44"/>
          <w:lang w:eastAsia="zh-CN"/>
        </w:rPr>
        <w:t>改造二期</w:t>
      </w:r>
      <w:r>
        <w:rPr>
          <w:rFonts w:hint="eastAsia" w:ascii="方正小标宋简体" w:eastAsia="方正小标宋简体" w:cs="宋体"/>
          <w:bCs/>
          <w:kern w:val="0"/>
          <w:sz w:val="44"/>
          <w:szCs w:val="44"/>
        </w:rPr>
        <w:t>采购内容及要求</w:t>
      </w:r>
    </w:p>
    <w:p>
      <w:pPr>
        <w:pStyle w:val="10"/>
        <w:keepNext w:val="0"/>
        <w:keepLines w:val="0"/>
        <w:pageBreakBefore w:val="0"/>
        <w:widowControl w:val="0"/>
        <w:numPr>
          <w:ilvl w:val="0"/>
          <w:numId w:val="2"/>
        </w:numPr>
        <w:kinsoku/>
        <w:wordWrap/>
        <w:overflowPunct/>
        <w:topLinePunct w:val="0"/>
        <w:autoSpaceDE w:val="0"/>
        <w:autoSpaceDN w:val="0"/>
        <w:bidi w:val="0"/>
        <w:adjustRightInd w:val="0"/>
        <w:snapToGrid/>
        <w:ind w:left="0" w:leftChars="0" w:firstLine="0" w:firstLineChars="0"/>
        <w:jc w:val="left"/>
        <w:textAlignment w:val="auto"/>
        <w:outlineLvl w:val="0"/>
        <w:rPr>
          <w:rFonts w:ascii="黑体" w:hAnsi="黑体" w:eastAsia="黑体" w:cs="宋体"/>
          <w:kern w:val="0"/>
          <w:sz w:val="32"/>
          <w:szCs w:val="32"/>
        </w:rPr>
      </w:pPr>
      <w:r>
        <w:rPr>
          <w:rFonts w:hint="eastAsia" w:ascii="黑体" w:hAnsi="黑体" w:eastAsia="黑体" w:cs="宋体"/>
          <w:kern w:val="0"/>
          <w:sz w:val="32"/>
          <w:szCs w:val="32"/>
          <w:lang w:eastAsia="zh-CN"/>
        </w:rPr>
        <w:t>采购内容</w:t>
      </w:r>
    </w:p>
    <w:p>
      <w:pPr>
        <w:spacing w:line="520" w:lineRule="exact"/>
        <w:ind w:firstLine="480" w:firstLineChars="200"/>
        <w:jc w:val="left"/>
        <w:rPr>
          <w:rFonts w:hint="eastAsia" w:ascii="宋体" w:hAnsi="宋体" w:eastAsia="宋体"/>
          <w:sz w:val="24"/>
          <w:szCs w:val="24"/>
          <w:lang w:eastAsia="zh-CN"/>
        </w:rPr>
      </w:pPr>
      <w:r>
        <w:rPr>
          <w:rFonts w:hint="eastAsia" w:ascii="宋体" w:hAnsi="宋体" w:eastAsia="宋体"/>
          <w:sz w:val="24"/>
          <w:szCs w:val="24"/>
          <w:lang w:eastAsia="zh-CN"/>
        </w:rPr>
        <w:t>本项目包含福建省无线电管理信息网原子化服务改造站点</w:t>
      </w:r>
      <w:r>
        <w:rPr>
          <w:rFonts w:hint="eastAsia" w:ascii="宋体" w:hAnsi="宋体" w:eastAsia="宋体"/>
          <w:sz w:val="24"/>
          <w:szCs w:val="24"/>
          <w:lang w:val="en-US" w:eastAsia="zh-CN"/>
        </w:rPr>
        <w:t>111个（工控机111套、动环设备111个、原子化服务程序111套和站点改造安装调试服务</w:t>
      </w:r>
      <w:bookmarkStart w:id="10" w:name="_GoBack"/>
      <w:bookmarkEnd w:id="10"/>
      <w:r>
        <w:rPr>
          <w:rFonts w:hint="eastAsia" w:ascii="宋体" w:hAnsi="宋体" w:eastAsia="宋体"/>
          <w:sz w:val="24"/>
          <w:szCs w:val="24"/>
          <w:lang w:val="en-US" w:eastAsia="zh-CN"/>
        </w:rPr>
        <w:t>）</w:t>
      </w:r>
      <w:r>
        <w:rPr>
          <w:rFonts w:hint="eastAsia" w:ascii="宋体" w:hAnsi="宋体" w:eastAsia="宋体"/>
          <w:sz w:val="24"/>
          <w:szCs w:val="24"/>
        </w:rPr>
        <w:t>。</w:t>
      </w:r>
    </w:p>
    <w:p>
      <w:pPr>
        <w:pStyle w:val="10"/>
        <w:keepNext w:val="0"/>
        <w:keepLines w:val="0"/>
        <w:pageBreakBefore w:val="0"/>
        <w:widowControl w:val="0"/>
        <w:numPr>
          <w:ilvl w:val="0"/>
          <w:numId w:val="2"/>
        </w:numPr>
        <w:kinsoku/>
        <w:wordWrap/>
        <w:overflowPunct/>
        <w:topLinePunct w:val="0"/>
        <w:autoSpaceDE w:val="0"/>
        <w:autoSpaceDN w:val="0"/>
        <w:bidi w:val="0"/>
        <w:adjustRightInd w:val="0"/>
        <w:snapToGrid/>
        <w:spacing w:before="313" w:beforeLines="100"/>
        <w:ind w:left="0" w:leftChars="0" w:firstLine="0" w:firstLineChars="0"/>
        <w:jc w:val="left"/>
        <w:textAlignment w:val="auto"/>
        <w:outlineLvl w:val="0"/>
        <w:rPr>
          <w:rFonts w:ascii="黑体" w:hAnsi="黑体" w:eastAsia="黑体" w:cs="宋体"/>
          <w:kern w:val="0"/>
          <w:sz w:val="32"/>
          <w:szCs w:val="32"/>
        </w:rPr>
      </w:pPr>
      <w:r>
        <w:rPr>
          <w:rFonts w:hint="eastAsia" w:ascii="黑体" w:hAnsi="黑体" w:eastAsia="黑体" w:cs="宋体"/>
          <w:kern w:val="0"/>
          <w:sz w:val="32"/>
          <w:szCs w:val="32"/>
        </w:rPr>
        <w:t>技术标准与要求</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按照国家颁布的最新的超短波监测管理一体化平台技术规范定义的各项标准服务规范，对福建省无线电监测网内各个站点的原超短波监测设备及动环进行服务化改造，实现监测设备与监测应用的“解耦”以及平台级互联互通，提高无线电干扰查处的能力。</w:t>
      </w:r>
    </w:p>
    <w:p>
      <w:pPr>
        <w:pStyle w:val="3"/>
        <w:numPr>
          <w:ilvl w:val="0"/>
          <w:numId w:val="3"/>
        </w:numPr>
        <w:ind w:left="425" w:leftChars="0" w:hanging="425" w:firstLineChars="0"/>
      </w:pPr>
      <w:bookmarkStart w:id="0" w:name="_Toc107224549"/>
      <w:bookmarkStart w:id="1" w:name="_Toc107224325"/>
      <w:r>
        <w:rPr>
          <w:rFonts w:hint="eastAsia"/>
        </w:rPr>
        <w:t>原子化服务封装建设原则</w:t>
      </w:r>
      <w:bookmarkEnd w:id="0"/>
      <w:bookmarkEnd w:id="1"/>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1．先进性.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设备原子化服务封装应采用国际上先进、成熟和实用的技术，提高项目开发的成功率。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2．拓展性。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设备原子化服务封装需要根据设备实际情况的同时，还必须考虑到未来无线电监测网发展和信息化建设的需求，尽最大可能的为未来的建设需求预留充足的空间。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3．标准化。  </w:t>
      </w:r>
    </w:p>
    <w:p>
      <w:pPr>
        <w:keepNext w:val="0"/>
        <w:keepLines w:val="0"/>
        <w:pageBreakBefore w:val="0"/>
        <w:widowControl w:val="0"/>
        <w:kinsoku/>
        <w:wordWrap/>
        <w:overflowPunct/>
        <w:topLinePunct w:val="0"/>
        <w:autoSpaceDE/>
        <w:autoSpaceDN/>
        <w:bidi w:val="0"/>
        <w:adjustRightInd/>
        <w:snapToGrid/>
        <w:spacing w:after="313" w:afterLines="100" w:line="520" w:lineRule="exact"/>
        <w:ind w:firstLine="480" w:firstLineChars="200"/>
        <w:jc w:val="left"/>
        <w:textAlignment w:val="auto"/>
        <w:outlineLvl w:val="9"/>
        <w:rPr>
          <w:rFonts w:ascii="宋体" w:hAnsi="宋体" w:eastAsia="宋体"/>
          <w:sz w:val="24"/>
          <w:szCs w:val="24"/>
        </w:rPr>
      </w:pPr>
      <w:r>
        <w:rPr>
          <w:rFonts w:hint="eastAsia" w:ascii="宋体" w:hAnsi="宋体" w:eastAsia="宋体"/>
          <w:sz w:val="24"/>
          <w:szCs w:val="24"/>
        </w:rPr>
        <w:t xml:space="preserve">原子化服务开发首先需要在核心业务上具备统一的标准线，同时与外部系统之间的接口、数据格式、数据协议均需要提供一系列的标准服务，确保平台与设备之间的通信标准的统一性。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4．高可用性。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监测站点需要与全国、省级及地市级的无线电一体化平台进行联网，成为全国无线电管理的基础，因此确保站点的高可用性必须优先考虑。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5．高安全性。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原子化服务封装需要通过一些列的安全访问和认证机制，实现对一体化平台对监测设备的安全访问和控制，确保一体化平台的访问能够做到有据可查，有据可依，同时确保相关的访问符合国家标准的规范要求，确保监测数据的安全性得到有效保障。</w:t>
      </w:r>
    </w:p>
    <w:p>
      <w:pPr>
        <w:pStyle w:val="3"/>
        <w:numPr>
          <w:ilvl w:val="0"/>
          <w:numId w:val="3"/>
        </w:numPr>
        <w:ind w:left="0" w:leftChars="0" w:firstLine="0" w:firstLineChars="0"/>
      </w:pPr>
      <w:bookmarkStart w:id="2" w:name="_Toc107224326"/>
      <w:bookmarkStart w:id="3" w:name="_Toc107224550"/>
      <w:r>
        <w:rPr>
          <w:rFonts w:hint="eastAsia"/>
        </w:rPr>
        <w:t>原子化服务化服务封装改造的功能总体要求</w:t>
      </w:r>
      <w:bookmarkEnd w:id="2"/>
      <w:bookmarkEnd w:id="3"/>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1．依据《超短波监测管理一体化平台技术规范 第3部分：设备操作服务》与《超短波监测管理一体化平台技术规范SOAP报文结构补充说明（共3部分）》的相关要求实现WebService服务封装。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2．设备服务改造应基于设备层级开发，即在设备原生驱动或协议基础上封装，而不能在上层应用或RMTP类上层协议层级封装，设备控制只能通过设备服务进行。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3．设备服务化改造完成验收后，严禁设备服务化改造实施方私自进行启停、开关切换等控制。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4．设备服务化改造完成验收后，进行升级工作，需经过管控系统验证后部署更新。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5．设备服务化改造完成后各项操作性能不能明显低于原生系统。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6．在服务封装时应充分考虑设备的差异性，最大限度发挥设备功能和性能。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7．充分考虑设备参数的设置，设备参数项应完整，对于规范中描述的可选参数，也应尽量提供，以免产生理解上的分歧；对于影响设备使用的设备参数描述信息应充分明确。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8．设备服务具备高稳定性，能够长时间的应对快速频繁的设备功能启停，能够正确快速的响应设备状态的变化，并及时的推送给管控系统。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9．设备服务具备高容错性，能够应对各类错误的服务调用及各种数据链路断开或不稳定带来的问题，并能够提供有用的错误反馈。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10．设备侧服务应尽可能采用相同端口号，不得出现每个服务使用不同端口号的情况，避免增加对防火墙设置、网络安全的压力。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11．服务应能提供有效的记录功能，提供包括服务调用信息和数据流信息。</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12．服务能够监控原生监测应用对设备的调用，反馈设备状态，实现平台和原生应用之间任务冲突的管理。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13．服务支持多种环境的部署，至少包括CentOS、Windows、UOS等操作系统及</w:t>
      </w:r>
      <w:r>
        <w:rPr>
          <w:rFonts w:ascii="宋体" w:hAnsi="宋体" w:eastAsia="宋体"/>
          <w:sz w:val="24"/>
          <w:szCs w:val="24"/>
        </w:rPr>
        <w:t>Docker部署</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ascii="宋体" w:hAnsi="宋体" w:eastAsia="宋体"/>
          <w:sz w:val="24"/>
          <w:szCs w:val="24"/>
        </w:rPr>
        <w:t>14.</w:t>
      </w:r>
      <w:r>
        <w:rPr>
          <w:rFonts w:hint="eastAsia" w:ascii="宋体" w:hAnsi="宋体" w:eastAsia="宋体"/>
          <w:sz w:val="24"/>
          <w:szCs w:val="24"/>
        </w:rPr>
        <w:t>架设统一的日志服务器，便于故障排查和运维分析。</w:t>
      </w:r>
    </w:p>
    <w:p>
      <w:pPr>
        <w:pStyle w:val="3"/>
        <w:numPr>
          <w:ilvl w:val="0"/>
          <w:numId w:val="3"/>
        </w:numPr>
        <w:ind w:left="0" w:leftChars="0" w:firstLine="0" w:firstLineChars="0"/>
      </w:pPr>
      <w:bookmarkStart w:id="4" w:name="_Toc107224551"/>
      <w:bookmarkStart w:id="5" w:name="_Toc107224327"/>
      <w:r>
        <w:rPr>
          <w:rFonts w:hint="eastAsia"/>
        </w:rPr>
        <w:t>设备原子化服务封装改造的能力及要求</w:t>
      </w:r>
      <w:bookmarkEnd w:id="4"/>
      <w:bookmarkEnd w:id="5"/>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设备操作原子服务的开发是实现超短波监测联网的基础，根据福建省常用设备及其功能的现状，针对福建省几种典型的监测接收、监测测向设备开发如下设备操作原子服务（其它未列出的原子服务，或站点和设备本身实际不具备某项功能时，根据设备的能力和实际情况选择性实现）：</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监测设备操作原子服务开发。</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单频测量（</w:t>
      </w:r>
      <w:r>
        <w:rPr>
          <w:rFonts w:ascii="宋体" w:hAnsi="宋体" w:eastAsia="宋体"/>
          <w:sz w:val="24"/>
          <w:szCs w:val="24"/>
        </w:rPr>
        <w:t>SglFreqMeasure</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调用具备单频测量功能的设备，按照ITU建议的测量内容对发射信号进行监测，对频率、场强、带宽、调制参数等进行测量。</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宽带</w:t>
      </w:r>
      <w:r>
        <w:rPr>
          <w:rFonts w:ascii="宋体" w:hAnsi="宋体" w:eastAsia="宋体"/>
          <w:sz w:val="24"/>
          <w:szCs w:val="24"/>
        </w:rPr>
        <w:t>FFT</w:t>
      </w:r>
      <w:r>
        <w:rPr>
          <w:rFonts w:hint="eastAsia" w:ascii="宋体" w:hAnsi="宋体" w:eastAsia="宋体"/>
          <w:sz w:val="24"/>
          <w:szCs w:val="24"/>
        </w:rPr>
        <w:t>频谱观测（</w:t>
      </w:r>
      <w:r>
        <w:rPr>
          <w:rFonts w:ascii="宋体" w:hAnsi="宋体" w:eastAsia="宋体"/>
          <w:sz w:val="24"/>
          <w:szCs w:val="24"/>
        </w:rPr>
        <w:t>B_WBFFTMon</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调用具备宽带FFT频谱观测功能的设备，控制设备扫频，输出扫描数据。该数据可用于绘制动态频谱或其他需要频谱数据的业务。  </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频率扫描频谱观测（</w:t>
      </w:r>
      <w:r>
        <w:rPr>
          <w:rFonts w:ascii="宋体" w:hAnsi="宋体" w:eastAsia="宋体"/>
          <w:sz w:val="24"/>
          <w:szCs w:val="24"/>
        </w:rPr>
        <w:t>FScan</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调用具备FScan扫频频谱观测功能的设备，控制设备扫频，输出频段扫描数据。该数据可用于绘制动态频谱或其他需要频谱数据的业务。  </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全景扫描频谱观测（</w:t>
      </w:r>
      <w:r>
        <w:rPr>
          <w:rFonts w:ascii="宋体" w:hAnsi="宋体" w:eastAsia="宋体"/>
          <w:sz w:val="24"/>
          <w:szCs w:val="24"/>
        </w:rPr>
        <w:t>B_PScan</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调用具备全景扫频功能的设备，控制设备扫频，输出频段扫描数据。该数据可用于绘制动态频谱或其他需要频谱数据的业务。</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存储频率列表扫描（</w:t>
      </w:r>
      <w:r>
        <w:rPr>
          <w:rFonts w:ascii="宋体" w:hAnsi="宋体" w:eastAsia="宋体"/>
          <w:sz w:val="24"/>
          <w:szCs w:val="24"/>
        </w:rPr>
        <w:t>B_MScan</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调用具备频率列表扫描功能的设备，控制设备扫频，输出频率列表的频点电平值。该数据可用于绘制动态频谱或其他需要频谱数据的业务。</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单频测向（</w:t>
      </w:r>
      <w:r>
        <w:rPr>
          <w:rFonts w:ascii="宋体" w:hAnsi="宋体" w:eastAsia="宋体"/>
          <w:sz w:val="24"/>
          <w:szCs w:val="24"/>
        </w:rPr>
        <w:t>SglFreqDF</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调用具备单频测向功能的设备，针对固定频点进行来波方向测定，可用于交汇定位或向其他需要示向度的业务提供数据。</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宽带</w:t>
      </w:r>
      <w:r>
        <w:rPr>
          <w:rFonts w:ascii="宋体" w:hAnsi="宋体" w:eastAsia="宋体"/>
          <w:sz w:val="24"/>
          <w:szCs w:val="24"/>
        </w:rPr>
        <w:t>FFT</w:t>
      </w:r>
      <w:r>
        <w:rPr>
          <w:rFonts w:hint="eastAsia" w:ascii="宋体" w:hAnsi="宋体" w:eastAsia="宋体"/>
          <w:sz w:val="24"/>
          <w:szCs w:val="24"/>
        </w:rPr>
        <w:t>测向（</w:t>
      </w:r>
      <w:r>
        <w:rPr>
          <w:rFonts w:ascii="宋体" w:hAnsi="宋体" w:eastAsia="宋体"/>
          <w:sz w:val="24"/>
          <w:szCs w:val="24"/>
        </w:rPr>
        <w:t>B_WBDF</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调用具备宽度测向功能的设备，针对固定频点进行来波方向测定，可用于交汇定位或向其他需要示向度的业务提供数据。</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扫频测向（</w:t>
      </w:r>
      <w:r>
        <w:rPr>
          <w:rFonts w:ascii="宋体" w:hAnsi="宋体" w:eastAsia="宋体"/>
          <w:sz w:val="24"/>
          <w:szCs w:val="24"/>
        </w:rPr>
        <w:t>B_FScanDF</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调用具备扫频测向功能的设要示向度的业务提供数据。</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9</w:t>
      </w:r>
      <w:r>
        <w:rPr>
          <w:rFonts w:ascii="宋体" w:hAnsi="宋体" w:eastAsia="宋体"/>
          <w:sz w:val="24"/>
          <w:szCs w:val="24"/>
        </w:rPr>
        <w:t>）</w:t>
      </w:r>
      <w:r>
        <w:rPr>
          <w:rFonts w:hint="eastAsia" w:ascii="宋体" w:hAnsi="宋体" w:eastAsia="宋体"/>
          <w:sz w:val="24"/>
          <w:szCs w:val="24"/>
        </w:rPr>
        <w:t>频率表扫描测向（</w:t>
      </w:r>
      <w:r>
        <w:rPr>
          <w:rFonts w:ascii="宋体" w:hAnsi="宋体" w:eastAsia="宋体"/>
          <w:sz w:val="24"/>
          <w:szCs w:val="24"/>
        </w:rPr>
        <w:t>B_MScanDF</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调用具备频率列表测向功能的设备，针对频点列表进行来波方向测定，可用于交汇定位或向其他需要示向度的业务提供数据。</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w:t>
      </w:r>
      <w:r>
        <w:rPr>
          <w:rFonts w:ascii="宋体" w:hAnsi="宋体" w:eastAsia="宋体"/>
          <w:sz w:val="24"/>
          <w:szCs w:val="24"/>
        </w:rPr>
        <w:t>0）</w:t>
      </w:r>
      <w:r>
        <w:rPr>
          <w:rFonts w:hint="eastAsia" w:ascii="宋体" w:hAnsi="宋体" w:eastAsia="宋体"/>
          <w:sz w:val="24"/>
          <w:szCs w:val="24"/>
        </w:rPr>
        <w:t>停止测量任务（</w:t>
      </w:r>
      <w:r>
        <w:rPr>
          <w:rFonts w:ascii="宋体" w:hAnsi="宋体" w:eastAsia="宋体"/>
          <w:sz w:val="24"/>
          <w:szCs w:val="24"/>
        </w:rPr>
        <w:t>StopMeasure</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停止运行的测量任务。</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w:t>
      </w:r>
      <w:r>
        <w:rPr>
          <w:rFonts w:ascii="宋体" w:hAnsi="宋体" w:eastAsia="宋体"/>
          <w:sz w:val="24"/>
          <w:szCs w:val="24"/>
        </w:rPr>
        <w:t>1）</w:t>
      </w:r>
      <w:r>
        <w:rPr>
          <w:rFonts w:hint="eastAsia" w:ascii="宋体" w:hAnsi="宋体" w:eastAsia="宋体"/>
          <w:sz w:val="24"/>
          <w:szCs w:val="24"/>
        </w:rPr>
        <w:t>监测设备自检（</w:t>
      </w:r>
      <w:r>
        <w:rPr>
          <w:rFonts w:ascii="宋体" w:hAnsi="宋体" w:eastAsia="宋体"/>
          <w:sz w:val="24"/>
          <w:szCs w:val="24"/>
        </w:rPr>
        <w:t>SelfTest</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调用具备自检功能的设备，主要用于对设备的检查和维护。</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监测站</w:t>
      </w:r>
      <w:r>
        <w:rPr>
          <w:rFonts w:ascii="宋体" w:hAnsi="宋体" w:eastAsia="宋体"/>
          <w:sz w:val="24"/>
          <w:szCs w:val="24"/>
        </w:rPr>
        <w:t>/</w:t>
      </w:r>
      <w:r>
        <w:rPr>
          <w:rFonts w:hint="eastAsia" w:ascii="宋体" w:hAnsi="宋体" w:eastAsia="宋体"/>
          <w:sz w:val="24"/>
          <w:szCs w:val="24"/>
        </w:rPr>
        <w:t>设备状态查询（</w:t>
      </w:r>
      <w:r>
        <w:rPr>
          <w:rFonts w:ascii="宋体" w:hAnsi="宋体" w:eastAsia="宋体"/>
          <w:sz w:val="24"/>
          <w:szCs w:val="24"/>
        </w:rPr>
        <w:t>QueryFacilityDevStatus</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获得监测站（设备）的当前位置、执行的功能、使用者、与监测前段设备的连接状况等信息。</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）监测设备天线连接指配（</w:t>
      </w:r>
      <w:r>
        <w:rPr>
          <w:rFonts w:ascii="宋体" w:hAnsi="宋体" w:eastAsia="宋体"/>
          <w:sz w:val="24"/>
          <w:szCs w:val="24"/>
        </w:rPr>
        <w:t>LinkAntennaDev</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控制天线矩阵将指定设备连接到特定天线。</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w:t>
      </w:r>
      <w:r>
        <w:rPr>
          <w:rFonts w:ascii="宋体" w:hAnsi="宋体" w:eastAsia="宋体"/>
          <w:sz w:val="24"/>
          <w:szCs w:val="24"/>
        </w:rPr>
        <w:t>4）</w:t>
      </w:r>
      <w:r>
        <w:rPr>
          <w:rFonts w:hint="eastAsia" w:ascii="宋体" w:hAnsi="宋体" w:eastAsia="宋体"/>
          <w:sz w:val="24"/>
          <w:szCs w:val="24"/>
        </w:rPr>
        <w:t>监测设备信息查询（</w:t>
      </w:r>
      <w:r>
        <w:rPr>
          <w:rFonts w:ascii="宋体" w:hAnsi="宋体" w:eastAsia="宋体"/>
          <w:sz w:val="24"/>
          <w:szCs w:val="24"/>
        </w:rPr>
        <w:t>B_QueryDeviceInfo</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该服务用于获得监测设备的基本信息及扩展信息，可以用来完成对监测设备的管理或为其他服务提供控制依据。</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w:t>
      </w:r>
      <w:r>
        <w:rPr>
          <w:rFonts w:ascii="宋体" w:hAnsi="宋体" w:eastAsia="宋体"/>
          <w:sz w:val="24"/>
          <w:szCs w:val="24"/>
        </w:rPr>
        <w:t>5）</w:t>
      </w:r>
      <w:r>
        <w:rPr>
          <w:rFonts w:hint="eastAsia" w:ascii="宋体" w:hAnsi="宋体" w:eastAsia="宋体"/>
          <w:sz w:val="24"/>
          <w:szCs w:val="24"/>
        </w:rPr>
        <w:t>监测设备电源开关（</w:t>
      </w:r>
      <w:r>
        <w:rPr>
          <w:rFonts w:ascii="宋体" w:hAnsi="宋体" w:eastAsia="宋体"/>
          <w:sz w:val="24"/>
          <w:szCs w:val="24"/>
        </w:rPr>
        <w:t>B_SetDevicePower</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调用具有远程电源开关功能的设备，用于控制设备电源开关。</w:t>
      </w:r>
    </w:p>
    <w:p>
      <w:pPr>
        <w:spacing w:line="520" w:lineRule="exact"/>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1</w:t>
      </w:r>
      <w:r>
        <w:rPr>
          <w:rFonts w:ascii="宋体" w:hAnsi="宋体" w:eastAsia="宋体"/>
          <w:sz w:val="24"/>
          <w:szCs w:val="24"/>
        </w:rPr>
        <w:t>6）</w:t>
      </w:r>
      <w:r>
        <w:rPr>
          <w:rFonts w:hint="eastAsia" w:ascii="宋体" w:hAnsi="宋体" w:eastAsia="宋体"/>
          <w:sz w:val="24"/>
          <w:szCs w:val="24"/>
        </w:rPr>
        <w:t>监测参数修改（</w:t>
      </w:r>
      <w:r>
        <w:rPr>
          <w:rFonts w:ascii="宋体" w:hAnsi="宋体" w:eastAsia="宋体"/>
          <w:sz w:val="24"/>
          <w:szCs w:val="24"/>
        </w:rPr>
        <w:t>B_TaskModification</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用于对正在执行的服务进行任务参数修改。</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动环设备操作原子服务开发。</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动环设备操作原子服务主要是为了解决监测设备远程电源管理、监测站环境监测。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（1）动环设备信息查询（</w:t>
      </w:r>
      <w:r>
        <w:rPr>
          <w:rFonts w:ascii="宋体" w:hAnsi="宋体" w:eastAsia="宋体"/>
          <w:sz w:val="24"/>
          <w:szCs w:val="24"/>
        </w:rPr>
        <w:t>E_QueryDeviceInfo</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此服务为环境监控设备必须支持的服务，调用此服务获得动环设备的基本信息及扩展信息，可以用来完成对设备的管理或为其他服务提供控制依据。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（2）环境监控设备远程控制</w:t>
      </w:r>
      <w:r>
        <w:rPr>
          <w:rFonts w:ascii="宋体" w:hAnsi="宋体" w:eastAsia="宋体"/>
          <w:sz w:val="24"/>
          <w:szCs w:val="24"/>
        </w:rPr>
        <w:t xml:space="preserve">(E_RemoteControl) </w:t>
      </w:r>
      <w:r>
        <w:rPr>
          <w:rFonts w:hint="eastAsia"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 xml:space="preserve">该服务调用环境监控设备的远程控制功能，支持对主电源、空调开关、监测设备开关、照明开关等进行远程控制。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（3）环境监控信息查询（</w:t>
      </w:r>
      <w:r>
        <w:rPr>
          <w:rFonts w:ascii="宋体" w:hAnsi="宋体" w:eastAsia="宋体"/>
          <w:sz w:val="24"/>
          <w:szCs w:val="24"/>
        </w:rPr>
        <w:t>E_QueryEnviInfo</w:t>
      </w:r>
      <w:r>
        <w:rPr>
          <w:rFonts w:hint="eastAsia" w:ascii="宋体" w:hAnsi="宋体" w:eastAsia="宋体"/>
          <w:sz w:val="24"/>
          <w:szCs w:val="24"/>
        </w:rPr>
        <w:t>）：</w:t>
      </w:r>
      <w:r>
        <w:rPr>
          <w:rFonts w:ascii="宋体" w:hAnsi="宋体" w:eastAsia="宋体"/>
          <w:sz w:val="24"/>
          <w:szCs w:val="24"/>
        </w:rPr>
        <w:t xml:space="preserve">  </w:t>
      </w:r>
    </w:p>
    <w:p>
      <w:pPr>
        <w:spacing w:line="520" w:lineRule="exact"/>
        <w:ind w:firstLine="480" w:firstLineChars="200"/>
        <w:jc w:val="left"/>
        <w:rPr>
          <w:rFonts w:ascii="仿宋" w:hAnsi="仿宋" w:eastAsia="仿宋"/>
          <w:sz w:val="32"/>
          <w:szCs w:val="32"/>
        </w:rPr>
      </w:pPr>
      <w:r>
        <w:rPr>
          <w:rFonts w:hint="eastAsia" w:ascii="宋体" w:hAnsi="宋体" w:eastAsia="宋体"/>
          <w:sz w:val="24"/>
          <w:szCs w:val="24"/>
        </w:rPr>
        <w:t>该服务用于获取监测站环境监控相关信息，对包括监测站的电源情况（电流、电压）、温湿度、门禁、烟雾、各类设备开关状态等信息进行查询。</w:t>
      </w:r>
    </w:p>
    <w:p>
      <w:pPr>
        <w:pStyle w:val="3"/>
        <w:numPr>
          <w:ilvl w:val="0"/>
          <w:numId w:val="3"/>
        </w:numPr>
        <w:ind w:left="0" w:leftChars="0" w:firstLine="0" w:firstLineChars="0"/>
      </w:pPr>
      <w:bookmarkStart w:id="6" w:name="_Toc107224552"/>
      <w:bookmarkStart w:id="7" w:name="_Toc107224328"/>
      <w:r>
        <w:rPr>
          <w:rFonts w:hint="eastAsia"/>
        </w:rPr>
        <w:t>原子化服务封装改造（B服务）环境要求</w:t>
      </w:r>
      <w:bookmarkEnd w:id="6"/>
      <w:bookmarkEnd w:id="7"/>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为了消除福建省无线电监测网内原监测测向系统应用与设备原子服务可能带来的系统环境不兼容及对设备的资源的抢占情况，建议在改造过程中为了不影响日常的无线电监测工作，本期项目对涉及的固定监测站在进行改造时，新增工控机，作为设备操作服务部署的硬件环境，确保原无线电监测应用系统及设备原子化服务应用两者之间互不干涉。</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建议工控机配置如下：</w:t>
      </w:r>
    </w:p>
    <w:p>
      <w:pPr>
        <w:spacing w:line="520" w:lineRule="exact"/>
        <w:ind w:firstLine="480" w:firstLineChars="20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CPU:I7 10700以上</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内存：16G DDR3以上</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存储：1TB 企业级SSD固态硬盘+4TB 7200rpm高速机械硬盘</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其他：声卡、网卡、USB接口等基础硬件，支持windows、Linux等操作系统。</w:t>
      </w:r>
    </w:p>
    <w:p>
      <w:pPr>
        <w:pStyle w:val="3"/>
        <w:numPr>
          <w:ilvl w:val="0"/>
          <w:numId w:val="3"/>
        </w:numPr>
        <w:ind w:left="0" w:leftChars="0" w:firstLine="0" w:firstLineChars="0"/>
      </w:pPr>
      <w:bookmarkStart w:id="8" w:name="_Toc107224553"/>
      <w:bookmarkStart w:id="9" w:name="_Toc107224329"/>
      <w:r>
        <w:rPr>
          <w:rFonts w:hint="eastAsia"/>
        </w:rPr>
        <w:t>动环设备原子化服务（E服务）环境要求</w:t>
      </w:r>
      <w:bookmarkEnd w:id="8"/>
      <w:bookmarkEnd w:id="9"/>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由于福建省无线电监测网站点的原动环设备使用年限较长，很多设备频发硬件故障，且动环设备制造商目前已经停止对动环设备的硬件维修及技术支持，为了确保站点动环设备能够顺利联入福建省一体化平台，实现硬件资源的调度与管理，在本项目中增加动环设备。</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动环设备配置如下：</w:t>
      </w:r>
    </w:p>
    <w:p>
      <w:pPr>
        <w:spacing w:line="520" w:lineRule="exact"/>
        <w:ind w:firstLine="480" w:firstLineChars="20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内存：2G</w:t>
      </w:r>
      <w:r>
        <w:rPr>
          <w:rFonts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存储：32G存储。</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网卡：10</w:t>
      </w:r>
      <w:r>
        <w:rPr>
          <w:rFonts w:ascii="宋体" w:hAnsi="宋体" w:eastAsia="宋体"/>
          <w:sz w:val="24"/>
          <w:szCs w:val="24"/>
        </w:rPr>
        <w:t>0</w:t>
      </w:r>
      <w:r>
        <w:rPr>
          <w:rFonts w:hint="eastAsia" w:ascii="宋体" w:hAnsi="宋体" w:eastAsia="宋体"/>
          <w:sz w:val="24"/>
          <w:szCs w:val="24"/>
        </w:rPr>
        <w:t>0mbps。</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标准模块：温湿度传感器、电源传感器（电流、电压）。</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 xml:space="preserve">温湿度传感器：温度：量程 -40-123.8℃；分辨率 ±0.1℃。 </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相对湿度：量程 0-100%；分辨率 0.1%RH</w:t>
      </w:r>
      <w:r>
        <w:rPr>
          <w:rFonts w:ascii="宋体" w:hAnsi="宋体" w:eastAsia="宋体"/>
          <w:sz w:val="24"/>
          <w:szCs w:val="24"/>
        </w:rPr>
        <w:t>。</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内置卫星导航系统（GNSS）（北斗 /GPS）设备用于地理位置和授时信息相关服务改造。</w:t>
      </w:r>
    </w:p>
    <w:p>
      <w:pPr>
        <w:spacing w:line="520" w:lineRule="exact"/>
        <w:ind w:firstLine="480" w:firstLineChars="200"/>
        <w:jc w:val="left"/>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内置远程电源管理模块用于动环服务化的升级改造。</w:t>
      </w:r>
    </w:p>
    <w:p>
      <w:pPr>
        <w:rPr>
          <w:rFonts w:hint="eastAsia" w:ascii="宋体" w:eastAsia="宋体" w:cs="宋体"/>
          <w:kern w:val="0"/>
          <w:sz w:val="19"/>
          <w:szCs w:val="19"/>
        </w:rPr>
      </w:pPr>
    </w:p>
    <w:p>
      <w:pPr>
        <w:rPr>
          <w:rFonts w:hint="eastAsia" w:ascii="宋体" w:eastAsia="宋体" w:cs="宋体"/>
          <w:kern w:val="0"/>
          <w:sz w:val="19"/>
          <w:szCs w:val="19"/>
        </w:rPr>
      </w:pPr>
    </w:p>
    <w:p>
      <w:pPr>
        <w:autoSpaceDE w:val="0"/>
        <w:autoSpaceDN w:val="0"/>
        <w:adjustRightInd w:val="0"/>
        <w:jc w:val="left"/>
        <w:rPr>
          <w:rFonts w:ascii="黑体" w:hAnsi="黑体" w:eastAsia="黑体"/>
          <w:sz w:val="32"/>
          <w:szCs w:val="32"/>
        </w:rPr>
      </w:pPr>
    </w:p>
    <w:sectPr>
      <w:pgSz w:w="11906" w:h="16838"/>
      <w:pgMar w:top="1440" w:right="1700"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2"/>
      <w:lvlText w:val="%1."/>
      <w:lvlJc w:val="left"/>
      <w:pPr>
        <w:ind w:left="420" w:hanging="420"/>
      </w:pPr>
    </w:lvl>
    <w:lvl w:ilvl="1" w:tentative="0">
      <w:start w:val="1"/>
      <w:numFmt w:val="decimal"/>
      <w:pStyle w:val="3"/>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abstractNum w:abstractNumId="1">
    <w:nsid w:val="283CFBEE"/>
    <w:multiLevelType w:val="singleLevel"/>
    <w:tmpl w:val="283CFBEE"/>
    <w:lvl w:ilvl="0" w:tentative="0">
      <w:start w:val="1"/>
      <w:numFmt w:val="decimal"/>
      <w:lvlText w:val="%1."/>
      <w:lvlJc w:val="left"/>
      <w:pPr>
        <w:ind w:left="425" w:hanging="425"/>
      </w:pPr>
      <w:rPr>
        <w:rFonts w:hint="default"/>
      </w:rPr>
    </w:lvl>
  </w:abstractNum>
  <w:abstractNum w:abstractNumId="2">
    <w:nsid w:val="5E9E123E"/>
    <w:multiLevelType w:val="multilevel"/>
    <w:tmpl w:val="5E9E123E"/>
    <w:lvl w:ilvl="0" w:tentative="0">
      <w:start w:val="1"/>
      <w:numFmt w:val="japaneseCounting"/>
      <w:lvlText w:val="%1、"/>
      <w:lvlJc w:val="left"/>
      <w:pPr>
        <w:ind w:left="2810" w:hanging="720"/>
      </w:pPr>
      <w:rPr>
        <w:rFonts w:hint="default" w:ascii="黑体" w:hAnsi="黑体" w:eastAsia="黑体"/>
        <w:sz w:val="32"/>
        <w:szCs w:val="32"/>
      </w:rPr>
    </w:lvl>
    <w:lvl w:ilvl="1" w:tentative="0">
      <w:start w:val="1"/>
      <w:numFmt w:val="lowerLetter"/>
      <w:lvlText w:val="%2)"/>
      <w:lvlJc w:val="left"/>
      <w:pPr>
        <w:ind w:left="2930" w:hanging="420"/>
      </w:pPr>
    </w:lvl>
    <w:lvl w:ilvl="2" w:tentative="0">
      <w:start w:val="1"/>
      <w:numFmt w:val="lowerRoman"/>
      <w:lvlText w:val="%3."/>
      <w:lvlJc w:val="right"/>
      <w:pPr>
        <w:ind w:left="3350" w:hanging="420"/>
      </w:pPr>
    </w:lvl>
    <w:lvl w:ilvl="3" w:tentative="0">
      <w:start w:val="1"/>
      <w:numFmt w:val="decimal"/>
      <w:lvlText w:val="%4."/>
      <w:lvlJc w:val="left"/>
      <w:pPr>
        <w:ind w:left="3770" w:hanging="420"/>
      </w:pPr>
    </w:lvl>
    <w:lvl w:ilvl="4" w:tentative="0">
      <w:start w:val="1"/>
      <w:numFmt w:val="lowerLetter"/>
      <w:lvlText w:val="%5)"/>
      <w:lvlJc w:val="left"/>
      <w:pPr>
        <w:ind w:left="4190" w:hanging="420"/>
      </w:pPr>
    </w:lvl>
    <w:lvl w:ilvl="5" w:tentative="0">
      <w:start w:val="1"/>
      <w:numFmt w:val="lowerRoman"/>
      <w:lvlText w:val="%6."/>
      <w:lvlJc w:val="right"/>
      <w:pPr>
        <w:ind w:left="4610" w:hanging="420"/>
      </w:pPr>
    </w:lvl>
    <w:lvl w:ilvl="6" w:tentative="0">
      <w:start w:val="1"/>
      <w:numFmt w:val="decimal"/>
      <w:lvlText w:val="%7."/>
      <w:lvlJc w:val="left"/>
      <w:pPr>
        <w:ind w:left="5030" w:hanging="420"/>
      </w:pPr>
    </w:lvl>
    <w:lvl w:ilvl="7" w:tentative="0">
      <w:start w:val="1"/>
      <w:numFmt w:val="lowerLetter"/>
      <w:lvlText w:val="%8)"/>
      <w:lvlJc w:val="left"/>
      <w:pPr>
        <w:ind w:left="5450" w:hanging="420"/>
      </w:pPr>
    </w:lvl>
    <w:lvl w:ilvl="8" w:tentative="0">
      <w:start w:val="1"/>
      <w:numFmt w:val="lowerRoman"/>
      <w:lvlText w:val="%9."/>
      <w:lvlJc w:val="right"/>
      <w:pPr>
        <w:ind w:left="587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A9"/>
    <w:rsid w:val="0002086A"/>
    <w:rsid w:val="0003425E"/>
    <w:rsid w:val="00055C5A"/>
    <w:rsid w:val="00082B86"/>
    <w:rsid w:val="000B59AF"/>
    <w:rsid w:val="000C04DA"/>
    <w:rsid w:val="00105AE6"/>
    <w:rsid w:val="00116098"/>
    <w:rsid w:val="00130503"/>
    <w:rsid w:val="001819E3"/>
    <w:rsid w:val="001C5FFF"/>
    <w:rsid w:val="001E6043"/>
    <w:rsid w:val="00225916"/>
    <w:rsid w:val="0022624D"/>
    <w:rsid w:val="002D4B9D"/>
    <w:rsid w:val="003372EC"/>
    <w:rsid w:val="00345E77"/>
    <w:rsid w:val="00361805"/>
    <w:rsid w:val="003A2404"/>
    <w:rsid w:val="003B23B2"/>
    <w:rsid w:val="00402577"/>
    <w:rsid w:val="004144EA"/>
    <w:rsid w:val="00443F44"/>
    <w:rsid w:val="00486F90"/>
    <w:rsid w:val="0049528D"/>
    <w:rsid w:val="004F7E55"/>
    <w:rsid w:val="00500C01"/>
    <w:rsid w:val="005A4406"/>
    <w:rsid w:val="005C1480"/>
    <w:rsid w:val="005D17A9"/>
    <w:rsid w:val="00626AD9"/>
    <w:rsid w:val="00691D40"/>
    <w:rsid w:val="006A3BA9"/>
    <w:rsid w:val="006B0C16"/>
    <w:rsid w:val="007035B1"/>
    <w:rsid w:val="007162EA"/>
    <w:rsid w:val="00724DCF"/>
    <w:rsid w:val="00736AFD"/>
    <w:rsid w:val="007413E5"/>
    <w:rsid w:val="00750C0B"/>
    <w:rsid w:val="00772C21"/>
    <w:rsid w:val="00775021"/>
    <w:rsid w:val="00797C74"/>
    <w:rsid w:val="007E1C13"/>
    <w:rsid w:val="00816DF8"/>
    <w:rsid w:val="0083060C"/>
    <w:rsid w:val="008413FB"/>
    <w:rsid w:val="00855AA0"/>
    <w:rsid w:val="008A06F9"/>
    <w:rsid w:val="008C1744"/>
    <w:rsid w:val="008E719E"/>
    <w:rsid w:val="00907E64"/>
    <w:rsid w:val="009158D2"/>
    <w:rsid w:val="00927B45"/>
    <w:rsid w:val="00936BA1"/>
    <w:rsid w:val="009513AB"/>
    <w:rsid w:val="009514F8"/>
    <w:rsid w:val="0097538C"/>
    <w:rsid w:val="009C0823"/>
    <w:rsid w:val="009D4C82"/>
    <w:rsid w:val="00A20EFF"/>
    <w:rsid w:val="00A42B8A"/>
    <w:rsid w:val="00A92BE0"/>
    <w:rsid w:val="00AB7926"/>
    <w:rsid w:val="00AF2255"/>
    <w:rsid w:val="00B06790"/>
    <w:rsid w:val="00B20160"/>
    <w:rsid w:val="00B2475C"/>
    <w:rsid w:val="00B324C1"/>
    <w:rsid w:val="00B45745"/>
    <w:rsid w:val="00B823E4"/>
    <w:rsid w:val="00BA27BE"/>
    <w:rsid w:val="00BC3658"/>
    <w:rsid w:val="00BE5319"/>
    <w:rsid w:val="00C148F8"/>
    <w:rsid w:val="00C27380"/>
    <w:rsid w:val="00C70DCF"/>
    <w:rsid w:val="00C94EF9"/>
    <w:rsid w:val="00D005B6"/>
    <w:rsid w:val="00D44FB0"/>
    <w:rsid w:val="00D93FC9"/>
    <w:rsid w:val="00DE4693"/>
    <w:rsid w:val="00DE6257"/>
    <w:rsid w:val="00E12637"/>
    <w:rsid w:val="00E1738A"/>
    <w:rsid w:val="00E759E7"/>
    <w:rsid w:val="00EA4F85"/>
    <w:rsid w:val="00EB2C01"/>
    <w:rsid w:val="00EE03B9"/>
    <w:rsid w:val="00EF6D8F"/>
    <w:rsid w:val="00F01E73"/>
    <w:rsid w:val="00F3737C"/>
    <w:rsid w:val="00F373BB"/>
    <w:rsid w:val="00F65EA9"/>
    <w:rsid w:val="00F92AC5"/>
    <w:rsid w:val="00FB7591"/>
    <w:rsid w:val="00FD4171"/>
    <w:rsid w:val="00FE5F14"/>
    <w:rsid w:val="09E07ED3"/>
    <w:rsid w:val="0E8341E7"/>
    <w:rsid w:val="12825EB4"/>
    <w:rsid w:val="130477B3"/>
    <w:rsid w:val="183C2BF2"/>
    <w:rsid w:val="1E253FA6"/>
    <w:rsid w:val="2A7331ED"/>
    <w:rsid w:val="2B2C68C9"/>
    <w:rsid w:val="306269C5"/>
    <w:rsid w:val="3073433E"/>
    <w:rsid w:val="309C0A22"/>
    <w:rsid w:val="3C554D24"/>
    <w:rsid w:val="4DF41C79"/>
    <w:rsid w:val="58CE3F6F"/>
    <w:rsid w:val="620F2DFE"/>
    <w:rsid w:val="6D6E6527"/>
    <w:rsid w:val="73427297"/>
    <w:rsid w:val="7E3850DF"/>
    <w:rsid w:val="7F3B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numPr>
        <w:ilvl w:val="0"/>
        <w:numId w:val="1"/>
      </w:numPr>
      <w:spacing w:before="100" w:after="100" w:line="360" w:lineRule="auto"/>
      <w:contextualSpacing/>
      <w:jc w:val="left"/>
      <w:outlineLvl w:val="0"/>
    </w:pPr>
    <w:rPr>
      <w:rFonts w:ascii="等线 Light" w:hAnsi="等线 Light" w:eastAsia="黑体" w:cs="宋体"/>
      <w:smallCaps/>
      <w:spacing w:val="5"/>
      <w:sz w:val="30"/>
      <w:szCs w:val="36"/>
    </w:rPr>
  </w:style>
  <w:style w:type="paragraph" w:styleId="3">
    <w:name w:val="heading 2"/>
    <w:basedOn w:val="1"/>
    <w:next w:val="1"/>
    <w:qFormat/>
    <w:uiPriority w:val="9"/>
    <w:pPr>
      <w:keepNext/>
      <w:keepLines/>
      <w:numPr>
        <w:ilvl w:val="1"/>
        <w:numId w:val="1"/>
      </w:numPr>
      <w:spacing w:before="100" w:after="100" w:line="360" w:lineRule="auto"/>
      <w:jc w:val="left"/>
      <w:outlineLvl w:val="1"/>
    </w:pPr>
    <w:rPr>
      <w:rFonts w:ascii="等线 Light" w:hAnsi="等线 Light" w:eastAsia="宋体" w:cs="宋体"/>
      <w:b/>
      <w:bCs/>
      <w:sz w:val="28"/>
      <w:szCs w:val="32"/>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wxd</Company>
  <Pages>4</Pages>
  <Words>235</Words>
  <Characters>1342</Characters>
  <Lines>11</Lines>
  <Paragraphs>3</Paragraphs>
  <TotalTime>154</TotalTime>
  <ScaleCrop>false</ScaleCrop>
  <LinksUpToDate>false</LinksUpToDate>
  <CharactersWithSpaces>1574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2022-05-23T12:44:00Z</dcterms:created>
  <dc:creator>XJS</dc:creator>
  <cp:lastModifiedBy>亚丝娜★Asuna</cp:lastModifiedBy>
  <cp:lastPrinted>2022-07-18T03:44:00Z</cp:lastPrinted>
  <dcterms:modified xsi:type="dcterms:W3CDTF">2022-07-19T09:27:31Z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