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服务内容和要求</w:t>
      </w:r>
    </w:p>
    <w:p>
      <w:pPr>
        <w:jc w:val="center"/>
        <w:rPr>
          <w:rFonts w:hint="eastAsia" w:asciiTheme="majorEastAsia" w:hAnsiTheme="majorEastAsia" w:eastAsiaTheme="majorEastAsia"/>
          <w:sz w:val="44"/>
          <w:szCs w:val="44"/>
        </w:rPr>
      </w:pPr>
    </w:p>
    <w:p>
      <w:pPr>
        <w:spacing w:line="560" w:lineRule="exact"/>
        <w:ind w:firstLine="640" w:firstLineChars="200"/>
        <w:rPr>
          <w:rFonts w:ascii="仿宋" w:hAnsi="仿宋" w:eastAsia="仿宋"/>
          <w:color w:val="auto"/>
          <w:sz w:val="32"/>
          <w:szCs w:val="32"/>
        </w:rPr>
      </w:pPr>
      <w:r>
        <w:rPr>
          <w:rFonts w:hint="eastAsia" w:ascii="黑体" w:hAnsi="黑体" w:eastAsia="黑体"/>
          <w:color w:val="auto"/>
          <w:sz w:val="32"/>
          <w:szCs w:val="32"/>
          <w:lang w:eastAsia="zh-CN"/>
        </w:rPr>
        <w:t>一</w:t>
      </w:r>
      <w:r>
        <w:rPr>
          <w:rFonts w:ascii="黑体" w:hAnsi="黑体" w:eastAsia="黑体"/>
          <w:color w:val="auto"/>
          <w:sz w:val="32"/>
          <w:szCs w:val="32"/>
        </w:rPr>
        <w:t>、</w:t>
      </w:r>
      <w:r>
        <w:rPr>
          <w:rFonts w:hint="eastAsia" w:ascii="黑体" w:hAnsi="黑体" w:eastAsia="黑体"/>
          <w:color w:val="auto"/>
          <w:sz w:val="32"/>
          <w:szCs w:val="32"/>
          <w:lang w:eastAsia="zh-CN"/>
        </w:rPr>
        <w:t>对</w:t>
      </w:r>
      <w:r>
        <w:rPr>
          <w:rFonts w:hint="eastAsia" w:ascii="黑体" w:hAnsi="黑体" w:eastAsia="黑体"/>
          <w:color w:val="auto"/>
          <w:sz w:val="32"/>
          <w:szCs w:val="32"/>
        </w:rPr>
        <w:t>服务供应商要求</w:t>
      </w:r>
    </w:p>
    <w:p>
      <w:pPr>
        <w:spacing w:line="560" w:lineRule="exact"/>
        <w:ind w:firstLine="640" w:firstLineChars="200"/>
        <w:rPr>
          <w:rFonts w:ascii="楷体" w:hAnsi="楷体" w:eastAsia="楷体"/>
          <w:color w:val="auto"/>
          <w:sz w:val="32"/>
          <w:szCs w:val="32"/>
        </w:rPr>
      </w:pPr>
      <w:r>
        <w:rPr>
          <w:rFonts w:ascii="楷体" w:hAnsi="楷体" w:eastAsia="楷体"/>
          <w:color w:val="auto"/>
          <w:sz w:val="32"/>
          <w:szCs w:val="32"/>
        </w:rPr>
        <w:t>（一）主体要求</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.符合政府采购法第二十二条规定条件。</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rPr>
        <w:t>符合《政府购买服务管理办法》中对政府购买服务的承接主体的基本要求。</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w:t>
      </w:r>
      <w:r>
        <w:rPr>
          <w:rFonts w:ascii="仿宋" w:hAnsi="仿宋" w:eastAsia="仿宋"/>
          <w:color w:val="auto"/>
          <w:sz w:val="32"/>
          <w:szCs w:val="32"/>
        </w:rPr>
        <w:t>.</w:t>
      </w:r>
      <w:r>
        <w:rPr>
          <w:rFonts w:hint="eastAsia" w:ascii="仿宋" w:hAnsi="仿宋" w:eastAsia="仿宋"/>
          <w:color w:val="auto"/>
          <w:sz w:val="32"/>
          <w:szCs w:val="32"/>
        </w:rPr>
        <w:t>应为在中华人民共和国境内注册，能够独立承担民事责任的检测机构，且为独立法人机构，其业务范围应包括本项目要求的型号核准测试服务并具备相应服务能力。</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4.</w:t>
      </w:r>
      <w:r>
        <w:rPr>
          <w:rFonts w:hint="eastAsia" w:ascii="仿宋" w:hAnsi="仿宋" w:eastAsia="仿宋"/>
          <w:color w:val="auto"/>
          <w:sz w:val="32"/>
          <w:szCs w:val="32"/>
        </w:rPr>
        <w:t>应为能够独立承担型号核准测试工作的检测机构，不可为相关代理商。为确保型号核准检测质量，检测机构检测资质不可共享或转让，检测机构应确保在履行政府购买服务合同周期内保持稳定。</w:t>
      </w:r>
    </w:p>
    <w:p>
      <w:pPr>
        <w:spacing w:line="560" w:lineRule="exact"/>
        <w:ind w:firstLine="640" w:firstLineChars="200"/>
        <w:rPr>
          <w:rFonts w:ascii="楷体" w:hAnsi="楷体" w:eastAsia="楷体"/>
          <w:color w:val="auto"/>
          <w:sz w:val="32"/>
          <w:szCs w:val="32"/>
        </w:rPr>
      </w:pPr>
      <w:r>
        <w:rPr>
          <w:rFonts w:ascii="楷体" w:hAnsi="楷体" w:eastAsia="楷体"/>
          <w:color w:val="auto"/>
          <w:sz w:val="32"/>
          <w:szCs w:val="32"/>
        </w:rPr>
        <w:t>（二）技术和管理能力要求</w:t>
      </w:r>
    </w:p>
    <w:p>
      <w:pPr>
        <w:spacing w:line="560" w:lineRule="exact"/>
        <w:ind w:firstLine="640" w:firstLineChars="200"/>
        <w:rPr>
          <w:rFonts w:ascii="黑体" w:hAnsi="黑体" w:eastAsia="黑体"/>
          <w:sz w:val="32"/>
          <w:szCs w:val="32"/>
        </w:rPr>
      </w:pPr>
      <w:r>
        <w:rPr>
          <w:rFonts w:ascii="仿宋" w:hAnsi="仿宋" w:eastAsia="仿宋"/>
          <w:color w:val="auto"/>
          <w:sz w:val="32"/>
          <w:szCs w:val="32"/>
        </w:rPr>
        <w:t>应获得中国计量认证（CMA）认可，取得相应资质证书。</w:t>
      </w:r>
      <w:r>
        <w:rPr>
          <w:rFonts w:hint="eastAsia" w:ascii="仿宋" w:hAnsi="仿宋" w:eastAsia="仿宋"/>
          <w:color w:val="auto"/>
          <w:sz w:val="32"/>
          <w:szCs w:val="32"/>
        </w:rPr>
        <w:t>检测能力范围符合型号核准目录中各类设备所对应的检测能力相关标准的要求。</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二、</w:t>
      </w:r>
      <w:r>
        <w:rPr>
          <w:rFonts w:ascii="黑体" w:hAnsi="黑体" w:eastAsia="黑体"/>
          <w:sz w:val="32"/>
          <w:szCs w:val="32"/>
        </w:rPr>
        <w:t>测试服务内容</w:t>
      </w:r>
    </w:p>
    <w:p>
      <w:pPr>
        <w:spacing w:line="560" w:lineRule="exact"/>
        <w:ind w:firstLine="640" w:firstLineChars="200"/>
        <w:rPr>
          <w:rFonts w:ascii="楷体" w:hAnsi="楷体" w:eastAsia="楷体"/>
          <w:color w:val="000000"/>
          <w:kern w:val="0"/>
          <w:sz w:val="32"/>
          <w:szCs w:val="32"/>
        </w:rPr>
      </w:pPr>
      <w:r>
        <w:rPr>
          <w:rFonts w:ascii="楷体" w:hAnsi="楷体" w:eastAsia="楷体"/>
          <w:color w:val="000000"/>
          <w:kern w:val="0"/>
          <w:sz w:val="32"/>
          <w:szCs w:val="32"/>
        </w:rPr>
        <w:t>（一）公众移动通信基站及直放站</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1.公众移动通信基站（不支持5G技术体制的单模或多模基站)</w:t>
      </w:r>
      <w:r>
        <w:rPr>
          <w:rFonts w:hint="eastAsia" w:ascii="仿宋" w:hAnsi="仿宋" w:eastAsia="仿宋"/>
          <w:color w:val="000000"/>
          <w:sz w:val="32"/>
          <w:szCs w:val="32"/>
        </w:rPr>
        <w:t>。</w:t>
      </w:r>
    </w:p>
    <w:p>
      <w:pPr>
        <w:spacing w:line="560" w:lineRule="exact"/>
        <w:ind w:firstLine="640" w:firstLineChars="200"/>
        <w:rPr>
          <w:rFonts w:ascii="仿宋" w:hAnsi="仿宋" w:eastAsia="仿宋"/>
          <w:color w:val="000000"/>
          <w:sz w:val="32"/>
          <w:szCs w:val="32"/>
        </w:rPr>
      </w:pPr>
      <w:r>
        <w:rPr>
          <w:rFonts w:ascii="仿宋" w:hAnsi="仿宋" w:eastAsia="仿宋"/>
          <w:color w:val="000000"/>
          <w:kern w:val="0"/>
          <w:sz w:val="32"/>
          <w:szCs w:val="32"/>
        </w:rPr>
        <w:t>2.</w:t>
      </w:r>
      <w:r>
        <w:rPr>
          <w:rFonts w:ascii="仿宋" w:hAnsi="仿宋" w:eastAsia="仿宋"/>
          <w:color w:val="000000"/>
          <w:sz w:val="32"/>
          <w:szCs w:val="32"/>
        </w:rPr>
        <w:t>公众移动通信基站（支持5G技术体制的单模或多模基站)</w:t>
      </w:r>
      <w:r>
        <w:rPr>
          <w:rFonts w:hint="eastAsia" w:ascii="仿宋" w:hAnsi="仿宋" w:eastAsia="仿宋"/>
          <w:color w:val="000000"/>
          <w:sz w:val="32"/>
          <w:szCs w:val="32"/>
        </w:rPr>
        <w:t>。</w:t>
      </w:r>
    </w:p>
    <w:p>
      <w:pPr>
        <w:spacing w:line="560" w:lineRule="exact"/>
        <w:ind w:firstLine="640" w:firstLineChars="200"/>
        <w:rPr>
          <w:rFonts w:ascii="仿宋" w:hAnsi="仿宋" w:eastAsia="仿宋"/>
          <w:color w:val="000000"/>
          <w:kern w:val="0"/>
          <w:sz w:val="32"/>
          <w:szCs w:val="32"/>
        </w:rPr>
      </w:pPr>
      <w:r>
        <w:rPr>
          <w:rFonts w:ascii="仿宋" w:hAnsi="仿宋" w:eastAsia="仿宋"/>
          <w:color w:val="000000"/>
          <w:sz w:val="32"/>
          <w:szCs w:val="32"/>
        </w:rPr>
        <w:t>3.</w:t>
      </w:r>
      <w:r>
        <w:rPr>
          <w:rFonts w:ascii="仿宋" w:hAnsi="仿宋" w:eastAsia="仿宋"/>
          <w:color w:val="000000"/>
          <w:kern w:val="0"/>
          <w:sz w:val="32"/>
          <w:szCs w:val="32"/>
        </w:rPr>
        <w:t>公众移动通信直放站</w:t>
      </w:r>
      <w:r>
        <w:rPr>
          <w:rFonts w:hint="eastAsia" w:ascii="仿宋" w:hAnsi="仿宋" w:eastAsia="仿宋"/>
          <w:color w:val="000000"/>
          <w:kern w:val="0"/>
          <w:sz w:val="32"/>
          <w:szCs w:val="32"/>
          <w:lang w:eastAsia="zh-CN"/>
        </w:rPr>
        <w:t>，包含以下两类：</w:t>
      </w:r>
    </w:p>
    <w:p>
      <w:pPr>
        <w:spacing w:line="560" w:lineRule="exact"/>
        <w:ind w:firstLine="640" w:firstLineChars="200"/>
        <w:rPr>
          <w:rFonts w:hint="eastAsia" w:ascii="仿宋" w:hAnsi="仿宋" w:eastAsia="仿宋"/>
          <w:color w:val="000000"/>
          <w:sz w:val="32"/>
          <w:szCs w:val="32"/>
          <w:lang w:eastAsia="zh-CN"/>
        </w:rPr>
      </w:pP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测试频段数</w:t>
      </w:r>
      <w:r>
        <w:rPr>
          <w:rFonts w:hint="eastAsia" w:ascii="仿宋" w:hAnsi="仿宋" w:eastAsia="仿宋" w:cs="Times New Roman"/>
          <w:color w:val="000000"/>
          <w:kern w:val="0"/>
          <w:sz w:val="32"/>
          <w:szCs w:val="32"/>
        </w:rPr>
        <w:t>1至3</w:t>
      </w:r>
      <w:r>
        <w:rPr>
          <w:rFonts w:hint="eastAsia" w:ascii="仿宋" w:hAnsi="仿宋" w:eastAsia="仿宋"/>
          <w:sz w:val="32"/>
          <w:szCs w:val="32"/>
        </w:rPr>
        <w:t>个</w:t>
      </w:r>
      <w:r>
        <w:rPr>
          <w:rFonts w:hint="eastAsia" w:ascii="仿宋" w:hAnsi="仿宋" w:eastAsia="仿宋"/>
          <w:sz w:val="32"/>
          <w:szCs w:val="32"/>
          <w:lang w:eastAsia="zh-CN"/>
        </w:rPr>
        <w:t>；</w:t>
      </w:r>
    </w:p>
    <w:p>
      <w:pPr>
        <w:spacing w:line="560" w:lineRule="exact"/>
        <w:ind w:firstLine="640" w:firstLineChars="200"/>
        <w:rPr>
          <w:rFonts w:hint="eastAsia" w:ascii="仿宋" w:hAnsi="仿宋" w:eastAsia="仿宋"/>
          <w:color w:val="000000"/>
          <w:kern w:val="0"/>
          <w:sz w:val="32"/>
          <w:szCs w:val="32"/>
        </w:rPr>
      </w:pP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测试频段数3个以上的</w:t>
      </w:r>
      <w:r>
        <w:rPr>
          <w:rFonts w:hint="eastAsia" w:ascii="仿宋" w:hAnsi="仿宋" w:eastAsia="仿宋"/>
          <w:color w:val="000000"/>
          <w:sz w:val="32"/>
          <w:szCs w:val="32"/>
        </w:rPr>
        <w:t>。</w:t>
      </w:r>
    </w:p>
    <w:p>
      <w:pPr>
        <w:spacing w:line="560" w:lineRule="exact"/>
        <w:ind w:firstLine="640" w:firstLineChars="200"/>
        <w:rPr>
          <w:rFonts w:ascii="楷体" w:hAnsi="楷体" w:eastAsia="楷体"/>
          <w:sz w:val="32"/>
          <w:szCs w:val="32"/>
        </w:rPr>
      </w:pPr>
      <w:r>
        <w:rPr>
          <w:rFonts w:ascii="楷体" w:hAnsi="楷体" w:eastAsia="楷体"/>
          <w:color w:val="000000"/>
          <w:kern w:val="0"/>
          <w:sz w:val="32"/>
          <w:szCs w:val="32"/>
        </w:rPr>
        <w:t>（二）公众移动通信终端</w:t>
      </w:r>
    </w:p>
    <w:p>
      <w:pPr>
        <w:spacing w:line="56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公众移动通信终端（支持2G终端、3G终端、4G终端、5G终端、NB-IoT终端、eMTC终端其一或多者组合）或公众移动通信终端（支持2G终端、3G终端、4G终端、5G终端、NB-IoT终端、eMTC终端其一或多者组合）及无线局域网/蓝牙部分（包含任意频段无线局域网及蓝牙设备组合）</w:t>
      </w:r>
      <w:r>
        <w:rPr>
          <w:rFonts w:hint="eastAsia" w:ascii="仿宋" w:hAnsi="仿宋" w:eastAsia="仿宋"/>
          <w:color w:val="000000"/>
          <w:sz w:val="32"/>
          <w:szCs w:val="32"/>
          <w:lang w:eastAsia="zh-CN"/>
        </w:rPr>
        <w:t>，包含以下三类：</w:t>
      </w:r>
    </w:p>
    <w:p>
      <w:pPr>
        <w:spacing w:line="560" w:lineRule="exact"/>
        <w:ind w:firstLine="640" w:firstLineChars="200"/>
        <w:rPr>
          <w:rFonts w:hint="eastAsia" w:ascii="仿宋" w:hAnsi="仿宋" w:eastAsia="仿宋"/>
          <w:color w:val="000000"/>
          <w:kern w:val="0"/>
          <w:sz w:val="32"/>
          <w:szCs w:val="32"/>
          <w:lang w:eastAsia="zh-CN"/>
        </w:rPr>
      </w:pPr>
      <w:r>
        <w:rPr>
          <w:rFonts w:ascii="仿宋" w:hAnsi="仿宋" w:eastAsia="仿宋"/>
          <w:color w:val="000000"/>
          <w:kern w:val="0"/>
          <w:sz w:val="32"/>
          <w:szCs w:val="32"/>
        </w:rPr>
        <w:t>1.</w:t>
      </w:r>
      <w:r>
        <w:rPr>
          <w:rFonts w:hint="eastAsia" w:ascii="仿宋" w:hAnsi="仿宋" w:eastAsia="仿宋"/>
          <w:color w:val="000000"/>
          <w:kern w:val="0"/>
          <w:sz w:val="32"/>
          <w:szCs w:val="32"/>
        </w:rPr>
        <w:t>测试频段数1至7个</w:t>
      </w:r>
      <w:r>
        <w:rPr>
          <w:rFonts w:hint="eastAsia" w:ascii="仿宋" w:hAnsi="仿宋" w:eastAsia="仿宋"/>
          <w:color w:val="000000"/>
          <w:kern w:val="0"/>
          <w:sz w:val="32"/>
          <w:szCs w:val="32"/>
          <w:lang w:eastAsia="zh-CN"/>
        </w:rPr>
        <w:t>；</w:t>
      </w:r>
    </w:p>
    <w:p>
      <w:pPr>
        <w:spacing w:line="560" w:lineRule="exact"/>
        <w:ind w:firstLine="640" w:firstLineChars="200"/>
        <w:rPr>
          <w:rFonts w:hint="eastAsia" w:ascii="仿宋" w:hAnsi="仿宋" w:eastAsia="仿宋"/>
          <w:color w:val="000000"/>
          <w:kern w:val="0"/>
          <w:sz w:val="32"/>
          <w:szCs w:val="32"/>
          <w:lang w:eastAsia="zh-CN"/>
        </w:rPr>
      </w:pPr>
      <w:r>
        <w:rPr>
          <w:rFonts w:ascii="仿宋" w:hAnsi="仿宋" w:eastAsia="仿宋"/>
          <w:color w:val="000000"/>
          <w:kern w:val="0"/>
          <w:sz w:val="32"/>
          <w:szCs w:val="32"/>
        </w:rPr>
        <w:t>2.</w:t>
      </w:r>
      <w:r>
        <w:rPr>
          <w:rFonts w:hint="eastAsia" w:ascii="仿宋" w:hAnsi="仿宋" w:eastAsia="仿宋"/>
          <w:color w:val="000000"/>
          <w:kern w:val="0"/>
          <w:sz w:val="32"/>
          <w:szCs w:val="32"/>
        </w:rPr>
        <w:t>测试频段数</w:t>
      </w:r>
      <w:r>
        <w:rPr>
          <w:rFonts w:ascii="仿宋" w:hAnsi="仿宋" w:eastAsia="仿宋"/>
          <w:color w:val="000000"/>
          <w:kern w:val="0"/>
          <w:sz w:val="32"/>
          <w:szCs w:val="32"/>
        </w:rPr>
        <w:t>8</w:t>
      </w:r>
      <w:r>
        <w:rPr>
          <w:rFonts w:hint="eastAsia" w:ascii="仿宋" w:hAnsi="仿宋" w:eastAsia="仿宋"/>
          <w:color w:val="000000"/>
          <w:kern w:val="0"/>
          <w:sz w:val="32"/>
          <w:szCs w:val="32"/>
        </w:rPr>
        <w:t>至</w:t>
      </w:r>
      <w:r>
        <w:rPr>
          <w:rFonts w:ascii="仿宋" w:hAnsi="仿宋" w:eastAsia="仿宋"/>
          <w:color w:val="000000"/>
          <w:kern w:val="0"/>
          <w:sz w:val="32"/>
          <w:szCs w:val="32"/>
        </w:rPr>
        <w:t>14</w:t>
      </w:r>
      <w:r>
        <w:rPr>
          <w:rFonts w:hint="eastAsia" w:ascii="仿宋" w:hAnsi="仿宋" w:eastAsia="仿宋"/>
          <w:color w:val="000000"/>
          <w:kern w:val="0"/>
          <w:sz w:val="32"/>
          <w:szCs w:val="32"/>
        </w:rPr>
        <w:t>个</w:t>
      </w:r>
      <w:r>
        <w:rPr>
          <w:rFonts w:hint="eastAsia" w:ascii="仿宋" w:hAnsi="仿宋" w:eastAsia="仿宋"/>
          <w:color w:val="000000"/>
          <w:kern w:val="0"/>
          <w:sz w:val="32"/>
          <w:szCs w:val="32"/>
          <w:lang w:eastAsia="zh-CN"/>
        </w:rPr>
        <w:t>；</w:t>
      </w:r>
    </w:p>
    <w:p>
      <w:pPr>
        <w:spacing w:line="560" w:lineRule="exact"/>
        <w:ind w:firstLine="640" w:firstLineChars="200"/>
        <w:rPr>
          <w:rFonts w:hint="eastAsia" w:ascii="仿宋" w:hAnsi="仿宋" w:eastAsia="仿宋"/>
          <w:sz w:val="32"/>
          <w:szCs w:val="32"/>
        </w:rPr>
      </w:pPr>
      <w:r>
        <w:rPr>
          <w:rFonts w:ascii="仿宋" w:hAnsi="仿宋" w:eastAsia="仿宋"/>
          <w:color w:val="000000"/>
          <w:kern w:val="0"/>
          <w:sz w:val="32"/>
          <w:szCs w:val="32"/>
        </w:rPr>
        <w:t>3.</w:t>
      </w:r>
      <w:r>
        <w:rPr>
          <w:rFonts w:hint="eastAsia" w:ascii="仿宋" w:hAnsi="仿宋" w:eastAsia="仿宋"/>
          <w:color w:val="000000"/>
          <w:kern w:val="0"/>
          <w:sz w:val="32"/>
          <w:szCs w:val="32"/>
        </w:rPr>
        <w:t>测试频段数</w:t>
      </w:r>
      <w:r>
        <w:rPr>
          <w:rFonts w:ascii="仿宋" w:hAnsi="仿宋" w:eastAsia="仿宋"/>
          <w:color w:val="000000"/>
          <w:kern w:val="0"/>
          <w:sz w:val="32"/>
          <w:szCs w:val="32"/>
        </w:rPr>
        <w:t>14</w:t>
      </w:r>
      <w:r>
        <w:rPr>
          <w:rFonts w:hint="eastAsia" w:ascii="仿宋" w:hAnsi="仿宋" w:eastAsia="仿宋"/>
          <w:color w:val="000000"/>
          <w:kern w:val="0"/>
          <w:sz w:val="32"/>
          <w:szCs w:val="32"/>
        </w:rPr>
        <w:t>个以上的</w:t>
      </w:r>
      <w:r>
        <w:rPr>
          <w:rFonts w:ascii="仿宋" w:hAnsi="仿宋" w:eastAsia="仿宋"/>
          <w:color w:val="000000"/>
          <w:kern w:val="0"/>
          <w:sz w:val="32"/>
          <w:szCs w:val="32"/>
        </w:rPr>
        <w:t>。</w:t>
      </w:r>
    </w:p>
    <w:p>
      <w:pPr>
        <w:spacing w:line="560" w:lineRule="exact"/>
        <w:ind w:firstLine="640" w:firstLineChars="200"/>
        <w:rPr>
          <w:rFonts w:ascii="楷体" w:hAnsi="楷体" w:eastAsia="楷体"/>
          <w:sz w:val="32"/>
          <w:szCs w:val="32"/>
        </w:rPr>
      </w:pPr>
      <w:r>
        <w:rPr>
          <w:rFonts w:ascii="楷体" w:hAnsi="楷体" w:eastAsia="楷体"/>
          <w:color w:val="000000"/>
          <w:kern w:val="0"/>
          <w:sz w:val="32"/>
          <w:szCs w:val="32"/>
        </w:rPr>
        <w:t>（三）集群、对讲及业余无线电设备</w:t>
      </w:r>
    </w:p>
    <w:p>
      <w:pPr>
        <w:spacing w:line="560" w:lineRule="exact"/>
        <w:ind w:firstLine="640" w:firstLineChars="200"/>
        <w:rPr>
          <w:rFonts w:hint="eastAsia" w:ascii="仿宋" w:hAnsi="仿宋" w:eastAsia="仿宋"/>
          <w:sz w:val="32"/>
          <w:szCs w:val="32"/>
        </w:rPr>
      </w:pPr>
      <w:r>
        <w:rPr>
          <w:rFonts w:ascii="仿宋" w:hAnsi="仿宋" w:eastAsia="仿宋"/>
          <w:sz w:val="32"/>
          <w:szCs w:val="32"/>
        </w:rPr>
        <w:t>包含</w:t>
      </w:r>
      <w:r>
        <w:rPr>
          <w:rFonts w:ascii="仿宋" w:hAnsi="仿宋" w:eastAsia="仿宋"/>
          <w:color w:val="000000"/>
          <w:sz w:val="32"/>
          <w:szCs w:val="32"/>
        </w:rPr>
        <w:t>集群/对讲类设备、业余无线电设备。</w:t>
      </w:r>
    </w:p>
    <w:p>
      <w:pPr>
        <w:spacing w:line="560" w:lineRule="exact"/>
        <w:ind w:firstLine="640" w:firstLineChars="200"/>
        <w:rPr>
          <w:rFonts w:ascii="楷体" w:hAnsi="楷体" w:eastAsia="楷体"/>
          <w:sz w:val="32"/>
          <w:szCs w:val="32"/>
        </w:rPr>
      </w:pPr>
      <w:r>
        <w:rPr>
          <w:rFonts w:ascii="楷体" w:hAnsi="楷体" w:eastAsia="楷体"/>
          <w:color w:val="000000"/>
          <w:kern w:val="0"/>
          <w:sz w:val="32"/>
          <w:szCs w:val="32"/>
        </w:rPr>
        <w:t>（四）专用通信设备</w:t>
      </w:r>
    </w:p>
    <w:p>
      <w:pPr>
        <w:spacing w:line="560" w:lineRule="exact"/>
        <w:ind w:firstLine="640" w:firstLineChars="200"/>
        <w:rPr>
          <w:rFonts w:hint="eastAsia" w:ascii="仿宋" w:hAnsi="仿宋" w:eastAsia="仿宋"/>
          <w:sz w:val="32"/>
          <w:szCs w:val="32"/>
        </w:rPr>
      </w:pPr>
      <w:r>
        <w:rPr>
          <w:rFonts w:ascii="仿宋" w:hAnsi="仿宋" w:eastAsia="仿宋"/>
          <w:color w:val="000000"/>
          <w:sz w:val="32"/>
          <w:szCs w:val="32"/>
        </w:rPr>
        <w:t>包含任意类型专用通信设备。</w:t>
      </w:r>
    </w:p>
    <w:p>
      <w:pPr>
        <w:spacing w:line="560" w:lineRule="exact"/>
        <w:ind w:firstLine="640" w:firstLineChars="200"/>
        <w:rPr>
          <w:rFonts w:ascii="楷体" w:hAnsi="楷体" w:eastAsia="楷体"/>
          <w:sz w:val="32"/>
          <w:szCs w:val="32"/>
        </w:rPr>
      </w:pPr>
      <w:r>
        <w:rPr>
          <w:rFonts w:ascii="楷体" w:hAnsi="楷体" w:eastAsia="楷体"/>
          <w:color w:val="000000"/>
          <w:kern w:val="0"/>
          <w:sz w:val="32"/>
          <w:szCs w:val="32"/>
        </w:rPr>
        <w:t>（五）2400MHz/5100MHz/5800MHz无线局域网设备标包（含支持蓝牙技术设备）</w:t>
      </w:r>
    </w:p>
    <w:p>
      <w:pPr>
        <w:spacing w:line="560" w:lineRule="exact"/>
        <w:ind w:firstLine="640" w:firstLineChars="200"/>
        <w:rPr>
          <w:rFonts w:ascii="楷体" w:hAnsi="楷体" w:eastAsia="楷体"/>
          <w:sz w:val="32"/>
          <w:szCs w:val="32"/>
        </w:rPr>
      </w:pPr>
      <w:r>
        <w:rPr>
          <w:rFonts w:ascii="楷体" w:hAnsi="楷体" w:eastAsia="楷体"/>
          <w:color w:val="000000"/>
          <w:kern w:val="0"/>
          <w:sz w:val="32"/>
          <w:szCs w:val="32"/>
        </w:rPr>
        <w:t>（六）无线局域网设备标包</w:t>
      </w:r>
    </w:p>
    <w:p>
      <w:pPr>
        <w:spacing w:line="56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1.2400MHz无线局域网设备（含蓝牙）</w:t>
      </w:r>
      <w:r>
        <w:rPr>
          <w:rFonts w:hint="eastAsia" w:ascii="仿宋" w:hAnsi="仿宋" w:eastAsia="仿宋"/>
          <w:color w:val="000000"/>
          <w:sz w:val="32"/>
          <w:szCs w:val="32"/>
          <w:lang w:eastAsia="zh-CN"/>
        </w:rPr>
        <w:t>；</w:t>
      </w:r>
    </w:p>
    <w:p>
      <w:pPr>
        <w:spacing w:line="560" w:lineRule="exact"/>
        <w:ind w:firstLine="640" w:firstLineChars="200"/>
        <w:rPr>
          <w:rFonts w:hint="eastAsia" w:ascii="仿宋" w:hAnsi="仿宋" w:eastAsia="仿宋"/>
          <w:sz w:val="32"/>
          <w:szCs w:val="32"/>
        </w:rPr>
      </w:pPr>
      <w:r>
        <w:rPr>
          <w:rFonts w:ascii="仿宋" w:hAnsi="仿宋" w:eastAsia="仿宋"/>
          <w:color w:val="000000"/>
          <w:sz w:val="32"/>
          <w:szCs w:val="32"/>
        </w:rPr>
        <w:t>2.2400MHz/5100MHz/5800MHz无线局域网设备（含支持蓝牙技术设备）。</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三</w:t>
      </w:r>
      <w:r>
        <w:rPr>
          <w:rFonts w:ascii="黑体" w:hAnsi="黑体" w:eastAsia="黑体"/>
          <w:sz w:val="32"/>
          <w:szCs w:val="32"/>
        </w:rPr>
        <w:t>、</w:t>
      </w:r>
      <w:r>
        <w:rPr>
          <w:rFonts w:hint="eastAsia" w:ascii="黑体" w:hAnsi="黑体" w:eastAsia="黑体"/>
          <w:sz w:val="32"/>
          <w:szCs w:val="32"/>
        </w:rPr>
        <w:t>资质判定标准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请查阅</w:t>
      </w:r>
      <w:bookmarkStart w:id="0" w:name="_GoBack"/>
      <w:bookmarkEnd w:id="0"/>
      <w:r>
        <w:rPr>
          <w:rFonts w:hint="eastAsia" w:ascii="仿宋" w:hAnsi="仿宋" w:eastAsia="仿宋"/>
          <w:sz w:val="32"/>
          <w:szCs w:val="32"/>
          <w:lang w:eastAsia="zh-CN"/>
        </w:rPr>
        <w:t>工信部《关于优化调整无线电发射设备型号核准工作的通知》等相关文件。</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95"/>
    <w:rsid w:val="000725AB"/>
    <w:rsid w:val="000B6635"/>
    <w:rsid w:val="000E2E17"/>
    <w:rsid w:val="001D2B06"/>
    <w:rsid w:val="003D497A"/>
    <w:rsid w:val="00421FF2"/>
    <w:rsid w:val="004D3CF9"/>
    <w:rsid w:val="00504054"/>
    <w:rsid w:val="006673E8"/>
    <w:rsid w:val="006D37A8"/>
    <w:rsid w:val="0085396A"/>
    <w:rsid w:val="00A0402A"/>
    <w:rsid w:val="00A6304B"/>
    <w:rsid w:val="00AD509B"/>
    <w:rsid w:val="00CC0672"/>
    <w:rsid w:val="00CC5473"/>
    <w:rsid w:val="00CF38A4"/>
    <w:rsid w:val="00CF6B95"/>
    <w:rsid w:val="00E60B70"/>
    <w:rsid w:val="00EF1C27"/>
    <w:rsid w:val="00F57BE9"/>
    <w:rsid w:val="1E0424BC"/>
    <w:rsid w:val="24790966"/>
    <w:rsid w:val="298A6109"/>
    <w:rsid w:val="48527B59"/>
    <w:rsid w:val="513F013C"/>
    <w:rsid w:val="67EF1C6A"/>
    <w:rsid w:val="7B69514D"/>
    <w:rsid w:val="7DFDE3F6"/>
    <w:rsid w:val="7F2691E7"/>
    <w:rsid w:val="7F9CB825"/>
    <w:rsid w:val="7FFA4B1F"/>
    <w:rsid w:val="DF65526E"/>
    <w:rsid w:val="F7FF6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367</Words>
  <Characters>2097</Characters>
  <Lines>17</Lines>
  <Paragraphs>4</Paragraphs>
  <TotalTime>3</TotalTime>
  <ScaleCrop>false</ScaleCrop>
  <LinksUpToDate>false</LinksUpToDate>
  <CharactersWithSpaces>2460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2022-07-24T18:04:00Z</dcterms:created>
  <dc:creator>liu huiming</dc:creator>
  <cp:lastModifiedBy>guest</cp:lastModifiedBy>
  <cp:lastPrinted>2022-07-25T10:32:22Z</cp:lastPrinted>
  <dcterms:modified xsi:type="dcterms:W3CDTF">2022-07-25T11:17:12Z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