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E416D">
      <w:pPr>
        <w:rPr>
          <w:rFonts w:ascii="黑体" w:hAnsi="黑体" w:eastAsia="黑体" w:cs="黑体"/>
          <w:sz w:val="32"/>
          <w:szCs w:val="32"/>
        </w:rPr>
      </w:pPr>
      <w:r>
        <w:rPr>
          <w:rFonts w:hint="eastAsia" w:ascii="黑体" w:hAnsi="黑体" w:eastAsia="黑体" w:cs="黑体"/>
          <w:sz w:val="32"/>
          <w:szCs w:val="32"/>
        </w:rPr>
        <w:t>附件2</w:t>
      </w:r>
    </w:p>
    <w:p w14:paraId="45B36138">
      <w:pPr>
        <w:autoSpaceDE w:val="0"/>
        <w:autoSpaceDN w:val="0"/>
        <w:adjustRightInd w:val="0"/>
        <w:spacing w:line="0" w:lineRule="atLeast"/>
        <w:jc w:val="center"/>
        <w:rPr>
          <w:rFonts w:ascii="方正小标宋简体" w:eastAsia="方正小标宋简体" w:cs="宋体"/>
          <w:b/>
          <w:kern w:val="0"/>
          <w:sz w:val="44"/>
          <w:szCs w:val="44"/>
        </w:rPr>
      </w:pPr>
      <w:r>
        <w:rPr>
          <w:rFonts w:hint="eastAsia" w:ascii="方正小标宋简体" w:eastAsia="方正小标宋简体" w:cs="宋体"/>
          <w:b/>
          <w:kern w:val="0"/>
          <w:sz w:val="44"/>
          <w:szCs w:val="44"/>
        </w:rPr>
        <w:t>全省无线电监测技术演练服务采购内容及要求</w:t>
      </w:r>
    </w:p>
    <w:p w14:paraId="632695DA">
      <w:pPr>
        <w:autoSpaceDE w:val="0"/>
        <w:autoSpaceDN w:val="0"/>
        <w:adjustRightInd w:val="0"/>
        <w:ind w:firstLine="2090" w:firstLineChars="1100"/>
        <w:jc w:val="left"/>
        <w:rPr>
          <w:rFonts w:ascii="宋体" w:eastAsia="宋体" w:cs="宋体"/>
          <w:kern w:val="0"/>
          <w:sz w:val="19"/>
          <w:szCs w:val="19"/>
        </w:rPr>
      </w:pPr>
    </w:p>
    <w:p w14:paraId="2A805DF3">
      <w:pPr>
        <w:autoSpaceDE w:val="0"/>
        <w:autoSpaceDN w:val="0"/>
        <w:adjustRightInd w:val="0"/>
        <w:ind w:firstLine="2090" w:firstLineChars="1100"/>
        <w:jc w:val="left"/>
        <w:rPr>
          <w:rFonts w:ascii="宋体" w:eastAsia="宋体" w:cs="宋体"/>
          <w:kern w:val="0"/>
          <w:sz w:val="19"/>
          <w:szCs w:val="19"/>
        </w:rPr>
      </w:pPr>
    </w:p>
    <w:p w14:paraId="5DF6ADD1">
      <w:pPr>
        <w:pStyle w:val="9"/>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技术标准与要求</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909"/>
      </w:tblGrid>
      <w:tr w14:paraId="4BD0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70032CA">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一、名称及预算</w:t>
            </w:r>
          </w:p>
          <w:p w14:paraId="32B0673C">
            <w:pPr>
              <w:autoSpaceDE w:val="0"/>
              <w:autoSpaceDN w:val="0"/>
              <w:adjustRightInd w:val="0"/>
              <w:spacing w:line="360" w:lineRule="exact"/>
              <w:ind w:leftChars="-67" w:hanging="141" w:hangingChars="50"/>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74289645">
            <w:pPr>
              <w:autoSpaceDE w:val="0"/>
              <w:autoSpaceDN w:val="0"/>
              <w:adjustRightInd w:val="0"/>
              <w:ind w:left="-2" w:leftChars="-1" w:firstLine="704" w:firstLineChars="220"/>
              <w:rPr>
                <w:rFonts w:hint="eastAsia"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1.名称：</w:t>
            </w:r>
            <w:r>
              <w:rPr>
                <w:rFonts w:hint="eastAsia" w:ascii="仿宋_GB2312" w:eastAsia="仿宋_GB2312" w:cs="宋体"/>
                <w:color w:val="000000" w:themeColor="text1"/>
                <w:kern w:val="0"/>
                <w:sz w:val="32"/>
                <w:szCs w:val="32"/>
                <w14:textFill>
                  <w14:solidFill>
                    <w14:schemeClr w14:val="tx1"/>
                  </w14:solidFill>
                </w14:textFill>
              </w:rPr>
              <w:t>全省无线电监测技术演练服务。</w:t>
            </w:r>
          </w:p>
          <w:p w14:paraId="35180C78">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2.限价：最高限价为人民币</w:t>
            </w:r>
            <w:r>
              <w:rPr>
                <w:rFonts w:hint="eastAsia" w:ascii="仿宋_GB2312" w:eastAsia="仿宋_GB2312" w:cs="DejaVuSans"/>
                <w:color w:val="000000" w:themeColor="text1"/>
                <w:kern w:val="0"/>
                <w:sz w:val="32"/>
                <w:szCs w:val="32"/>
                <w:lang w:val="en-US" w:eastAsia="zh-CN"/>
                <w14:textFill>
                  <w14:solidFill>
                    <w14:schemeClr w14:val="tx1"/>
                  </w14:solidFill>
                </w14:textFill>
              </w:rPr>
              <w:t>25.77</w:t>
            </w:r>
            <w:r>
              <w:rPr>
                <w:rFonts w:hint="eastAsia" w:ascii="仿宋_GB2312" w:eastAsia="仿宋_GB2312" w:cs="DejaVuSans"/>
                <w:color w:val="000000" w:themeColor="text1"/>
                <w:kern w:val="0"/>
                <w:sz w:val="32"/>
                <w:szCs w:val="32"/>
                <w14:textFill>
                  <w14:solidFill>
                    <w14:schemeClr w14:val="tx1"/>
                  </w14:solidFill>
                </w14:textFill>
              </w:rPr>
              <w:t>万元(包括但不限于</w:t>
            </w:r>
            <w:r>
              <w:rPr>
                <w:rFonts w:hint="eastAsia" w:ascii="仿宋_GB2312" w:eastAsia="仿宋_GB2312" w:cs="宋体"/>
                <w:color w:val="000000" w:themeColor="text1"/>
                <w:kern w:val="0"/>
                <w:sz w:val="32"/>
                <w:szCs w:val="32"/>
                <w14:textFill>
                  <w14:solidFill>
                    <w14:schemeClr w14:val="tx1"/>
                  </w14:solidFill>
                </w14:textFill>
              </w:rPr>
              <w:t>为</w:t>
            </w:r>
            <w:r>
              <w:rPr>
                <w:rFonts w:hint="eastAsia" w:ascii="仿宋_GB2312" w:eastAsia="仿宋_GB2312" w:cs="宋体"/>
                <w:color w:val="000000" w:themeColor="text1"/>
                <w:kern w:val="0"/>
                <w:sz w:val="32"/>
                <w:szCs w:val="32"/>
                <w:lang w:eastAsia="zh-CN"/>
                <w14:textFill>
                  <w14:solidFill>
                    <w14:schemeClr w14:val="tx1"/>
                  </w14:solidFill>
                </w14:textFill>
              </w:rPr>
              <w:t>组织、</w:t>
            </w:r>
            <w:r>
              <w:rPr>
                <w:rFonts w:hint="eastAsia" w:ascii="仿宋_GB2312" w:eastAsia="仿宋_GB2312" w:cs="宋体"/>
                <w:color w:val="000000" w:themeColor="text1"/>
                <w:kern w:val="0"/>
                <w:sz w:val="32"/>
                <w:szCs w:val="32"/>
                <w14:textFill>
                  <w14:solidFill>
                    <w14:schemeClr w14:val="tx1"/>
                  </w14:solidFill>
                </w14:textFill>
              </w:rPr>
              <w:t>保障全省无线电监测技术演练</w:t>
            </w:r>
            <w:r>
              <w:rPr>
                <w:rFonts w:hint="eastAsia" w:ascii="仿宋_GB2312" w:eastAsia="仿宋_GB2312" w:cs="宋体"/>
                <w:color w:val="000000" w:themeColor="text1"/>
                <w:kern w:val="0"/>
                <w:sz w:val="32"/>
                <w:szCs w:val="32"/>
                <w:lang w:eastAsia="zh-CN"/>
                <w14:textFill>
                  <w14:solidFill>
                    <w14:schemeClr w14:val="tx1"/>
                  </w14:solidFill>
                </w14:textFill>
              </w:rPr>
              <w:t>所发生的：服务演练的</w:t>
            </w:r>
            <w:r>
              <w:rPr>
                <w:rFonts w:hint="eastAsia" w:ascii="仿宋_GB2312" w:hAnsi="黑体" w:eastAsia="仿宋_GB2312" w:cs="宋体"/>
                <w:color w:val="000000" w:themeColor="text1"/>
                <w:kern w:val="0"/>
                <w:sz w:val="32"/>
                <w:szCs w:val="32"/>
                <w14:textFill>
                  <w14:solidFill>
                    <w14:schemeClr w14:val="tx1"/>
                  </w14:solidFill>
                </w14:textFill>
              </w:rPr>
              <w:t>专业</w:t>
            </w:r>
            <w:r>
              <w:rPr>
                <w:rFonts w:hint="eastAsia" w:ascii="仿宋_GB2312" w:hAnsi="黑体" w:eastAsia="仿宋_GB2312" w:cs="宋体"/>
                <w:color w:val="000000" w:themeColor="text1"/>
                <w:kern w:val="0"/>
                <w:sz w:val="32"/>
                <w:szCs w:val="32"/>
                <w:lang w:eastAsia="zh-CN"/>
                <w14:textFill>
                  <w14:solidFill>
                    <w14:schemeClr w14:val="tx1"/>
                  </w14:solidFill>
                </w14:textFill>
              </w:rPr>
              <w:t>演练</w:t>
            </w:r>
            <w:r>
              <w:rPr>
                <w:rFonts w:hint="eastAsia" w:ascii="仿宋_GB2312" w:hAnsi="黑体" w:eastAsia="仿宋_GB2312" w:cs="宋体"/>
                <w:color w:val="000000" w:themeColor="text1"/>
                <w:kern w:val="0"/>
                <w:sz w:val="32"/>
                <w:szCs w:val="32"/>
                <w14:textFill>
                  <w14:solidFill>
                    <w14:schemeClr w14:val="tx1"/>
                  </w14:solidFill>
                </w14:textFill>
              </w:rPr>
              <w:t>器材</w:t>
            </w:r>
            <w:r>
              <w:rPr>
                <w:rFonts w:hint="eastAsia" w:ascii="仿宋_GB2312" w:eastAsia="仿宋_GB2312" w:cs="宋体"/>
                <w:color w:val="000000" w:themeColor="text1"/>
                <w:kern w:val="0"/>
                <w:sz w:val="32"/>
                <w:szCs w:val="32"/>
                <w:lang w:eastAsia="zh-CN"/>
                <w14:textFill>
                  <w14:solidFill>
                    <w14:schemeClr w14:val="tx1"/>
                  </w14:solidFill>
                </w14:textFill>
              </w:rPr>
              <w:t>、指挥调度及</w:t>
            </w:r>
            <w:r>
              <w:rPr>
                <w:rFonts w:hint="eastAsia" w:ascii="仿宋_GB2312" w:hAnsi="黑体" w:eastAsia="仿宋_GB2312" w:cs="宋体"/>
                <w:color w:val="000000" w:themeColor="text1"/>
                <w:kern w:val="0"/>
                <w:sz w:val="32"/>
                <w:szCs w:val="32"/>
                <w14:textFill>
                  <w14:solidFill>
                    <w14:schemeClr w14:val="tx1"/>
                  </w14:solidFill>
                </w14:textFill>
              </w:rPr>
              <w:t>辅助器材</w:t>
            </w:r>
            <w:r>
              <w:rPr>
                <w:rFonts w:hint="eastAsia" w:ascii="仿宋_GB2312" w:eastAsia="仿宋_GB2312" w:cs="宋体"/>
                <w:color w:val="000000" w:themeColor="text1"/>
                <w:kern w:val="0"/>
                <w:sz w:val="32"/>
                <w:szCs w:val="32"/>
                <w:lang w:eastAsia="zh-CN"/>
                <w14:textFill>
                  <w14:solidFill>
                    <w14:schemeClr w14:val="tx1"/>
                  </w14:solidFill>
                </w14:textFill>
              </w:rPr>
              <w:t>等设备租赁费、测试费、差旅费、专家费、资料费、通信费、税费等)</w:t>
            </w:r>
            <w:r>
              <w:rPr>
                <w:rFonts w:hint="eastAsia" w:ascii="仿宋_GB2312" w:eastAsia="仿宋_GB2312" w:cs="DejaVuSans"/>
                <w:color w:val="000000" w:themeColor="text1"/>
                <w:kern w:val="0"/>
                <w:sz w:val="32"/>
                <w:szCs w:val="32"/>
                <w14:textFill>
                  <w14:solidFill>
                    <w14:schemeClr w14:val="tx1"/>
                  </w14:solidFill>
                </w14:textFill>
              </w:rPr>
              <w:t>，凡超出最高限价的，一律视为无效响应。</w:t>
            </w:r>
          </w:p>
          <w:p w14:paraId="1034A538">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响应报价应为人民币含税包干价，包括可预见和不可预见的一切费用。采购人不再另行支付除成交金额以外的任何费用。</w:t>
            </w:r>
          </w:p>
        </w:tc>
      </w:tr>
      <w:tr w14:paraId="2D4D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88" w:type="dxa"/>
            <w:vAlign w:val="center"/>
          </w:tcPr>
          <w:p w14:paraId="1F33A77D">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二、主要目标</w:t>
            </w:r>
          </w:p>
        </w:tc>
        <w:tc>
          <w:tcPr>
            <w:tcW w:w="7909" w:type="dxa"/>
          </w:tcPr>
          <w:p w14:paraId="72BCF45D">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根据《全国无线电监测技术演练实施办法》（国无办函〔</w:t>
            </w:r>
            <w:r>
              <w:rPr>
                <w:rFonts w:ascii="仿宋_GB2312" w:eastAsia="仿宋_GB2312" w:cs="宋体"/>
                <w:color w:val="000000" w:themeColor="text1"/>
                <w:kern w:val="0"/>
                <w:sz w:val="32"/>
                <w:szCs w:val="32"/>
                <w14:textFill>
                  <w14:solidFill>
                    <w14:schemeClr w14:val="tx1"/>
                  </w14:solidFill>
                </w14:textFill>
              </w:rPr>
              <w:t>2020〕5号）要求，</w:t>
            </w:r>
            <w:r>
              <w:rPr>
                <w:rFonts w:hint="eastAsia" w:ascii="仿宋_GB2312" w:eastAsia="仿宋_GB2312" w:cs="宋体"/>
                <w:color w:val="000000" w:themeColor="text1"/>
                <w:kern w:val="0"/>
                <w:sz w:val="32"/>
                <w:szCs w:val="32"/>
                <w14:textFill>
                  <w14:solidFill>
                    <w14:schemeClr w14:val="tx1"/>
                  </w14:solidFill>
                </w14:textFill>
              </w:rPr>
              <w:t>按照《无线电监测技术演练科目设置及实施指南》（2024年版），结合全国片区演练实施方案和</w:t>
            </w:r>
            <w:r>
              <w:rPr>
                <w:rFonts w:ascii="仿宋_GB2312" w:eastAsia="仿宋_GB2312" w:cs="宋体"/>
                <w:color w:val="000000" w:themeColor="text1"/>
                <w:kern w:val="0"/>
                <w:sz w:val="32"/>
                <w:szCs w:val="32"/>
                <w14:textFill>
                  <w14:solidFill>
                    <w14:schemeClr w14:val="tx1"/>
                  </w14:solidFill>
                </w14:textFill>
              </w:rPr>
              <w:t>福建省无线电管理</w:t>
            </w:r>
            <w:r>
              <w:rPr>
                <w:rFonts w:hint="eastAsia" w:ascii="仿宋_GB2312" w:eastAsia="仿宋_GB2312" w:cs="宋体"/>
                <w:color w:val="000000" w:themeColor="text1"/>
                <w:kern w:val="0"/>
                <w:sz w:val="32"/>
                <w:szCs w:val="32"/>
                <w14:textFill>
                  <w14:solidFill>
                    <w14:schemeClr w14:val="tx1"/>
                  </w14:solidFill>
                </w14:textFill>
              </w:rPr>
              <w:t>、</w:t>
            </w:r>
            <w:r>
              <w:rPr>
                <w:rFonts w:ascii="仿宋_GB2312" w:eastAsia="仿宋_GB2312" w:cs="宋体"/>
                <w:color w:val="000000" w:themeColor="text1"/>
                <w:kern w:val="0"/>
                <w:sz w:val="32"/>
                <w:szCs w:val="32"/>
                <w14:textFill>
                  <w14:solidFill>
                    <w14:schemeClr w14:val="tx1"/>
                  </w14:solidFill>
                </w14:textFill>
              </w:rPr>
              <w:t>电磁频谱管控工作实际，</w:t>
            </w:r>
            <w:r>
              <w:rPr>
                <w:rFonts w:hint="eastAsia" w:ascii="仿宋_GB2312" w:eastAsia="仿宋_GB2312" w:cs="宋体"/>
                <w:color w:val="000000" w:themeColor="text1"/>
                <w:kern w:val="0"/>
                <w:sz w:val="32"/>
                <w:szCs w:val="32"/>
                <w14:textFill>
                  <w14:solidFill>
                    <w14:schemeClr w14:val="tx1"/>
                  </w14:solidFill>
                </w14:textFill>
              </w:rPr>
              <w:t>组织开展</w:t>
            </w:r>
            <w:r>
              <w:rPr>
                <w:rFonts w:ascii="仿宋_GB2312" w:eastAsia="仿宋_GB2312" w:cs="宋体"/>
                <w:color w:val="000000" w:themeColor="text1"/>
                <w:kern w:val="0"/>
                <w:sz w:val="32"/>
                <w:szCs w:val="32"/>
                <w14:textFill>
                  <w14:solidFill>
                    <w14:schemeClr w14:val="tx1"/>
                  </w14:solidFill>
                </w14:textFill>
              </w:rPr>
              <w:t>202</w:t>
            </w:r>
            <w:r>
              <w:rPr>
                <w:rFonts w:hint="eastAsia" w:ascii="仿宋_GB2312" w:eastAsia="仿宋_GB2312" w:cs="宋体"/>
                <w:color w:val="000000" w:themeColor="text1"/>
                <w:kern w:val="0"/>
                <w:sz w:val="32"/>
                <w:szCs w:val="32"/>
                <w14:textFill>
                  <w14:solidFill>
                    <w14:schemeClr w14:val="tx1"/>
                  </w14:solidFill>
                </w14:textFill>
              </w:rPr>
              <w:t>5</w:t>
            </w:r>
            <w:r>
              <w:rPr>
                <w:rFonts w:ascii="仿宋_GB2312" w:eastAsia="仿宋_GB2312" w:cs="宋体"/>
                <w:color w:val="000000" w:themeColor="text1"/>
                <w:kern w:val="0"/>
                <w:sz w:val="32"/>
                <w:szCs w:val="32"/>
                <w14:textFill>
                  <w14:solidFill>
                    <w14:schemeClr w14:val="tx1"/>
                  </w14:solidFill>
                </w14:textFill>
              </w:rPr>
              <w:t>年福建省无线电监测技术演练（具体时间以采购人最终确定的为准），旨在提高</w:t>
            </w:r>
            <w:r>
              <w:rPr>
                <w:rFonts w:hint="eastAsia" w:ascii="仿宋_GB2312" w:eastAsia="仿宋_GB2312" w:cs="宋体"/>
                <w:color w:val="000000" w:themeColor="text1"/>
                <w:kern w:val="0"/>
                <w:sz w:val="32"/>
                <w:szCs w:val="32"/>
                <w14:textFill>
                  <w14:solidFill>
                    <w14:schemeClr w14:val="tx1"/>
                  </w14:solidFill>
                </w14:textFill>
              </w:rPr>
              <w:t>全</w:t>
            </w:r>
            <w:r>
              <w:rPr>
                <w:rFonts w:ascii="仿宋_GB2312" w:eastAsia="仿宋_GB2312" w:cs="宋体"/>
                <w:color w:val="000000" w:themeColor="text1"/>
                <w:kern w:val="0"/>
                <w:sz w:val="32"/>
                <w:szCs w:val="32"/>
                <w14:textFill>
                  <w14:solidFill>
                    <w14:schemeClr w14:val="tx1"/>
                  </w14:solidFill>
                </w14:textFill>
              </w:rPr>
              <w:t>省无线电监测队伍技术能力和</w:t>
            </w:r>
            <w:r>
              <w:rPr>
                <w:rFonts w:hint="eastAsia" w:ascii="仿宋_GB2312" w:eastAsia="仿宋_GB2312" w:cs="宋体"/>
                <w:color w:val="000000" w:themeColor="text1"/>
                <w:kern w:val="0"/>
                <w:sz w:val="32"/>
                <w:szCs w:val="32"/>
                <w14:textFill>
                  <w14:solidFill>
                    <w14:schemeClr w14:val="tx1"/>
                  </w14:solidFill>
                </w14:textFill>
              </w:rPr>
              <w:t>无线电安全</w:t>
            </w:r>
            <w:r>
              <w:rPr>
                <w:rFonts w:ascii="仿宋_GB2312" w:eastAsia="仿宋_GB2312" w:cs="宋体"/>
                <w:color w:val="000000" w:themeColor="text1"/>
                <w:kern w:val="0"/>
                <w:sz w:val="32"/>
                <w:szCs w:val="32"/>
                <w14:textFill>
                  <w14:solidFill>
                    <w14:schemeClr w14:val="tx1"/>
                  </w14:solidFill>
                </w14:textFill>
              </w:rPr>
              <w:t>保障能力。202</w:t>
            </w:r>
            <w:r>
              <w:rPr>
                <w:rFonts w:hint="eastAsia" w:ascii="仿宋_GB2312" w:eastAsia="仿宋_GB2312" w:cs="宋体"/>
                <w:color w:val="000000" w:themeColor="text1"/>
                <w:kern w:val="0"/>
                <w:sz w:val="32"/>
                <w:szCs w:val="32"/>
                <w14:textFill>
                  <w14:solidFill>
                    <w14:schemeClr w14:val="tx1"/>
                  </w14:solidFill>
                </w14:textFill>
              </w:rPr>
              <w:t>5</w:t>
            </w:r>
            <w:r>
              <w:rPr>
                <w:rFonts w:ascii="仿宋_GB2312" w:eastAsia="仿宋_GB2312" w:cs="宋体"/>
                <w:color w:val="000000" w:themeColor="text1"/>
                <w:kern w:val="0"/>
                <w:sz w:val="32"/>
                <w:szCs w:val="32"/>
                <w14:textFill>
                  <w14:solidFill>
                    <w14:schemeClr w14:val="tx1"/>
                  </w14:solidFill>
                </w14:textFill>
              </w:rPr>
              <w:t>年全省无线电监测技术演练拟设置包括但不限于</w:t>
            </w:r>
            <w:r>
              <w:rPr>
                <w:rFonts w:hint="eastAsia" w:ascii="仿宋_GB2312" w:eastAsia="仿宋_GB2312" w:cs="宋体"/>
                <w:color w:val="000000" w:themeColor="text1"/>
                <w:kern w:val="0"/>
                <w:sz w:val="32"/>
                <w:szCs w:val="32"/>
                <w14:textFill>
                  <w14:solidFill>
                    <w14:schemeClr w14:val="tx1"/>
                  </w14:solidFill>
                </w14:textFill>
              </w:rPr>
              <w:t>无线电基础理论考试、徒步定位、移动监测及定位、考试无线电保障</w:t>
            </w:r>
            <w:r>
              <w:rPr>
                <w:rFonts w:ascii="仿宋_GB2312" w:eastAsia="仿宋_GB2312" w:cs="宋体"/>
                <w:color w:val="000000" w:themeColor="text1"/>
                <w:kern w:val="0"/>
                <w:sz w:val="32"/>
                <w:szCs w:val="32"/>
                <w14:textFill>
                  <w14:solidFill>
                    <w14:schemeClr w14:val="tx1"/>
                  </w14:solidFill>
                </w14:textFill>
              </w:rPr>
              <w:t>等</w:t>
            </w:r>
            <w:r>
              <w:rPr>
                <w:rFonts w:hint="eastAsia" w:ascii="仿宋_GB2312" w:eastAsia="仿宋_GB2312" w:cs="宋体"/>
                <w:color w:val="000000" w:themeColor="text1"/>
                <w:kern w:val="0"/>
                <w:sz w:val="32"/>
                <w:szCs w:val="32"/>
                <w14:textFill>
                  <w14:solidFill>
                    <w14:schemeClr w14:val="tx1"/>
                  </w14:solidFill>
                </w14:textFill>
              </w:rPr>
              <w:t>科目。本项目是为保障该次演练活动开展所采购的相关服务。</w:t>
            </w:r>
          </w:p>
        </w:tc>
      </w:tr>
      <w:tr w14:paraId="528D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F67174C">
            <w:pPr>
              <w:autoSpaceDE w:val="0"/>
              <w:autoSpaceDN w:val="0"/>
              <w:adjustRightInd w:val="0"/>
              <w:spacing w:line="360" w:lineRule="exact"/>
              <w:ind w:left="-143" w:leftChars="-68"/>
              <w:rPr>
                <w:rFonts w:ascii="仿宋_GB2312" w:eastAsia="仿宋_GB2312" w:cs="宋体"/>
                <w:b/>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三、服务内容</w:t>
            </w:r>
          </w:p>
        </w:tc>
        <w:tc>
          <w:tcPr>
            <w:tcW w:w="7909" w:type="dxa"/>
          </w:tcPr>
          <w:p w14:paraId="2EB498D5">
            <w:pPr>
              <w:autoSpaceDE w:val="0"/>
              <w:autoSpaceDN w:val="0"/>
              <w:adjustRightInd w:val="0"/>
              <w:ind w:left="-2" w:leftChars="-1" w:firstLine="681" w:firstLineChars="213"/>
              <w:rPr>
                <w:rFonts w:ascii="仿宋_GB2312" w:hAnsi="黑体" w:eastAsia="仿宋_GB2312" w:cs="宋体"/>
                <w:color w:val="000000" w:themeColor="text1"/>
                <w:kern w:val="0"/>
                <w:sz w:val="32"/>
                <w:szCs w:val="32"/>
                <w14:textFill>
                  <w14:solidFill>
                    <w14:schemeClr w14:val="tx1"/>
                  </w14:solidFill>
                </w14:textFill>
              </w:rPr>
            </w:pPr>
            <w:r>
              <w:rPr>
                <w:rFonts w:hint="eastAsia" w:ascii="仿宋_GB2312" w:hAnsi="黑体" w:eastAsia="仿宋_GB2312" w:cs="宋体"/>
                <w:color w:val="000000" w:themeColor="text1"/>
                <w:kern w:val="0"/>
                <w:sz w:val="32"/>
                <w:szCs w:val="32"/>
                <w14:textFill>
                  <w14:solidFill>
                    <w14:schemeClr w14:val="tx1"/>
                  </w14:solidFill>
                </w14:textFill>
              </w:rPr>
              <w:t>组织完成监测技术演练及适应性集训。包括：一是监测技术演练活动全流程服务。提供（活动筹备、正式演练及后期收尾工作）所需的演练选址、组织、指挥调度、技术支持，提供专业器材设备供演练使用，演练场景设计及搭建、演练裁判及辅助人员、演练音视频录制，后勤保障、媒体宣传、通信线路、辅助设备器材提供以及信息技术服务等工作。二是监测技术实地适应性集训服务。提供课程设计、师资调配、场地、信号源、食宿和技术支持等。</w:t>
            </w:r>
          </w:p>
          <w:p w14:paraId="1C03BED4">
            <w:pPr>
              <w:pStyle w:val="2"/>
              <w:spacing w:before="0" w:after="0" w:line="360" w:lineRule="auto"/>
              <w:ind w:firstLine="643" w:firstLineChars="200"/>
              <w:rPr>
                <w:rFonts w:ascii="楷体" w:hAnsi="楷体" w:eastAsia="楷体" w:cs="DejaVuSans"/>
                <w:color w:val="000000" w:themeColor="text1"/>
                <w:kern w:val="0"/>
                <w14:textFill>
                  <w14:solidFill>
                    <w14:schemeClr w14:val="tx1"/>
                  </w14:solidFill>
                </w14:textFill>
              </w:rPr>
            </w:pPr>
            <w:r>
              <w:rPr>
                <w:rFonts w:hint="eastAsia" w:ascii="楷体" w:hAnsi="楷体" w:eastAsia="楷体" w:cs="DejaVuSans"/>
                <w:color w:val="000000" w:themeColor="text1"/>
                <w:kern w:val="0"/>
                <w14:textFill>
                  <w14:solidFill>
                    <w14:schemeClr w14:val="tx1"/>
                  </w14:solidFill>
                </w14:textFill>
              </w:rPr>
              <w:t>（一）全省</w:t>
            </w:r>
            <w:r>
              <w:rPr>
                <w:rFonts w:hint="eastAsia" w:ascii="楷体" w:hAnsi="楷体" w:eastAsia="楷体" w:cs="宋体"/>
                <w:color w:val="000000" w:themeColor="text1"/>
                <w:kern w:val="0"/>
                <w14:textFill>
                  <w14:solidFill>
                    <w14:schemeClr w14:val="tx1"/>
                  </w14:solidFill>
                </w14:textFill>
              </w:rPr>
              <w:t>监测技术演练活动全流程服务</w:t>
            </w:r>
          </w:p>
          <w:p w14:paraId="65FC918D">
            <w:pPr>
              <w:pStyle w:val="2"/>
              <w:spacing w:before="0" w:after="0" w:line="360" w:lineRule="auto"/>
              <w:ind w:firstLine="643" w:firstLineChars="200"/>
              <w:rPr>
                <w:rFonts w:ascii="仿宋_GB2312" w:hAnsi="楷体" w:eastAsia="仿宋_GB2312" w:cs="宋体"/>
                <w:bCs w:val="0"/>
              </w:rPr>
            </w:pPr>
            <w:r>
              <w:rPr>
                <w:rFonts w:hint="eastAsia" w:ascii="仿宋_GB2312" w:eastAsia="仿宋_GB2312" w:cs="DejaVuSans"/>
                <w:color w:val="000000" w:themeColor="text1"/>
                <w:kern w:val="0"/>
                <w14:textFill>
                  <w14:solidFill>
                    <w14:schemeClr w14:val="tx1"/>
                  </w14:solidFill>
                </w14:textFill>
              </w:rPr>
              <w:t>1.</w:t>
            </w:r>
            <w:r>
              <w:rPr>
                <w:rFonts w:hint="eastAsia" w:ascii="仿宋_GB2312" w:hAnsi="楷体" w:eastAsia="仿宋_GB2312" w:cs="宋体"/>
              </w:rPr>
              <w:t xml:space="preserve"> 演练组织</w:t>
            </w:r>
          </w:p>
          <w:p w14:paraId="7892D9FC">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策划拟制福建省无线电监测技术演练方案和脚本，明确演练内容、演练科目、演练规则、评分标准和演练流程；</w:t>
            </w:r>
          </w:p>
          <w:p w14:paraId="6F673485">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负责演练场地的勘查选址布置，协调演练候选场地及确定演练</w:t>
            </w:r>
            <w:r>
              <w:rPr>
                <w:rFonts w:ascii="仿宋_GB2312" w:hAnsi="宋体" w:eastAsia="仿宋_GB2312" w:cs="宋体"/>
                <w:sz w:val="32"/>
                <w:szCs w:val="32"/>
              </w:rPr>
              <w:t>食宿</w:t>
            </w:r>
            <w:r>
              <w:rPr>
                <w:rFonts w:hint="eastAsia" w:ascii="仿宋_GB2312" w:hAnsi="宋体" w:eastAsia="仿宋_GB2312" w:cs="宋体"/>
                <w:sz w:val="32"/>
                <w:szCs w:val="32"/>
              </w:rPr>
              <w:t>酒店；</w:t>
            </w:r>
          </w:p>
          <w:p w14:paraId="5087CD13">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组建演练服务团队负责演练的组织实施和提供技术支持，做好相应的接待和技术支持等</w:t>
            </w:r>
            <w:r>
              <w:rPr>
                <w:rFonts w:ascii="仿宋_GB2312" w:hAnsi="宋体" w:eastAsia="仿宋_GB2312" w:cs="宋体"/>
                <w:sz w:val="32"/>
                <w:szCs w:val="32"/>
              </w:rPr>
              <w:t>服务</w:t>
            </w:r>
            <w:r>
              <w:rPr>
                <w:rFonts w:hint="eastAsia" w:ascii="仿宋_GB2312" w:hAnsi="宋体" w:eastAsia="仿宋_GB2312" w:cs="宋体"/>
                <w:sz w:val="32"/>
                <w:szCs w:val="32"/>
              </w:rPr>
              <w:t>工作，以及复盘分析交流；</w:t>
            </w:r>
          </w:p>
          <w:p w14:paraId="1A989582">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组建</w:t>
            </w:r>
            <w:r>
              <w:rPr>
                <w:rFonts w:ascii="仿宋_GB2312" w:hAnsi="宋体" w:eastAsia="仿宋_GB2312" w:cs="宋体"/>
                <w:sz w:val="32"/>
                <w:szCs w:val="32"/>
              </w:rPr>
              <w:t>裁判团队</w:t>
            </w:r>
            <w:r>
              <w:rPr>
                <w:rFonts w:hint="eastAsia" w:ascii="仿宋_GB2312" w:hAnsi="宋体" w:eastAsia="仿宋_GB2312" w:cs="宋体"/>
                <w:sz w:val="32"/>
                <w:szCs w:val="32"/>
              </w:rPr>
              <w:t>，</w:t>
            </w:r>
            <w:r>
              <w:rPr>
                <w:rFonts w:ascii="仿宋_GB2312" w:hAnsi="宋体" w:eastAsia="仿宋_GB2312" w:cs="宋体"/>
                <w:sz w:val="32"/>
                <w:szCs w:val="32"/>
              </w:rPr>
              <w:t>按照演练规则、评分标准和演练方案，</w:t>
            </w:r>
            <w:r>
              <w:rPr>
                <w:rFonts w:hint="eastAsia" w:ascii="仿宋_GB2312" w:hAnsi="宋体" w:eastAsia="仿宋_GB2312" w:cs="宋体"/>
                <w:sz w:val="32"/>
                <w:szCs w:val="32"/>
              </w:rPr>
              <w:t>严格、</w:t>
            </w:r>
            <w:r>
              <w:rPr>
                <w:rFonts w:ascii="仿宋_GB2312" w:hAnsi="宋体" w:eastAsia="仿宋_GB2312" w:cs="宋体"/>
                <w:sz w:val="32"/>
                <w:szCs w:val="32"/>
              </w:rPr>
              <w:t>公正、公平</w:t>
            </w:r>
            <w:r>
              <w:rPr>
                <w:rFonts w:hint="eastAsia" w:ascii="仿宋_GB2312" w:hAnsi="宋体" w:eastAsia="仿宋_GB2312" w:cs="宋体"/>
                <w:sz w:val="32"/>
                <w:szCs w:val="32"/>
              </w:rPr>
              <w:t>评判。</w:t>
            </w:r>
          </w:p>
          <w:p w14:paraId="3D834965">
            <w:pPr>
              <w:pStyle w:val="2"/>
              <w:spacing w:before="0" w:after="0" w:line="360" w:lineRule="auto"/>
              <w:ind w:firstLine="643" w:firstLineChars="200"/>
              <w:rPr>
                <w:rFonts w:ascii="仿宋_GB2312" w:eastAsia="仿宋_GB2312" w:cs="DejaVuSans"/>
                <w:color w:val="000000" w:themeColor="text1"/>
                <w:kern w:val="0"/>
                <w14:textFill>
                  <w14:solidFill>
                    <w14:schemeClr w14:val="tx1"/>
                  </w14:solidFill>
                </w14:textFill>
              </w:rPr>
            </w:pPr>
            <w:r>
              <w:rPr>
                <w:rFonts w:hint="eastAsia" w:ascii="仿宋_GB2312" w:eastAsia="仿宋_GB2312" w:cs="DejaVuSans"/>
                <w:color w:val="000000" w:themeColor="text1"/>
                <w:kern w:val="0"/>
                <w14:textFill>
                  <w14:solidFill>
                    <w14:schemeClr w14:val="tx1"/>
                  </w14:solidFill>
                </w14:textFill>
              </w:rPr>
              <w:t>2. 提供演练装备</w:t>
            </w:r>
          </w:p>
          <w:p w14:paraId="6F11D120">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2.1无线电信号源：提供充足的</w:t>
            </w:r>
            <w:r>
              <w:rPr>
                <w:rFonts w:hint="eastAsia" w:ascii="仿宋_GB2312" w:eastAsia="仿宋_GB2312" w:cs="宋体"/>
                <w:color w:val="000000" w:themeColor="text1"/>
                <w:kern w:val="0"/>
                <w:sz w:val="32"/>
                <w:szCs w:val="32"/>
                <w14:textFill>
                  <w14:solidFill>
                    <w14:schemeClr w14:val="tx1"/>
                  </w14:solidFill>
                </w14:textFill>
              </w:rPr>
              <w:t>《无线电监测技术演练科目设置及实施指南》（2024年版）</w:t>
            </w:r>
            <w:r>
              <w:rPr>
                <w:rFonts w:hint="eastAsia" w:ascii="仿宋_GB2312" w:hAnsi="宋体" w:eastAsia="仿宋_GB2312" w:cs="宋体"/>
                <w:sz w:val="32"/>
                <w:szCs w:val="32"/>
              </w:rPr>
              <w:t>涉及的信号源、无人机等器材供演练使用，使用时间不少于30个自然日，单个信号源自带</w:t>
            </w:r>
            <w:r>
              <w:rPr>
                <w:rFonts w:ascii="仿宋_GB2312" w:hAnsi="宋体" w:eastAsia="仿宋_GB2312" w:cs="宋体"/>
                <w:sz w:val="32"/>
                <w:szCs w:val="32"/>
              </w:rPr>
              <w:t>电池</w:t>
            </w:r>
            <w:r>
              <w:rPr>
                <w:rFonts w:hint="eastAsia" w:ascii="仿宋_GB2312" w:hAnsi="宋体" w:eastAsia="仿宋_GB2312" w:cs="宋体"/>
                <w:sz w:val="32"/>
                <w:szCs w:val="32"/>
              </w:rPr>
              <w:t>持续使用时间应≥5小时。</w:t>
            </w:r>
          </w:p>
          <w:p w14:paraId="7611C869">
            <w:pPr>
              <w:snapToGrid w:val="0"/>
              <w:spacing w:line="360" w:lineRule="auto"/>
              <w:ind w:firstLine="640" w:firstLineChars="200"/>
              <w:rPr>
                <w:rFonts w:ascii="仿宋_GB2312" w:hAnsi="宋体" w:eastAsia="仿宋_GB2312" w:cs="宋体"/>
                <w:sz w:val="32"/>
                <w:szCs w:val="32"/>
              </w:rPr>
            </w:pPr>
            <w:r>
              <w:rPr>
                <w:rFonts w:hint="eastAsia" w:ascii="仿宋_GB2312" w:eastAsia="仿宋_GB2312" w:cs="宋体"/>
                <w:color w:val="000000" w:themeColor="text1"/>
                <w:kern w:val="0"/>
                <w:sz w:val="32"/>
                <w:szCs w:val="32"/>
                <w14:textFill>
                  <w14:solidFill>
                    <w14:schemeClr w14:val="tx1"/>
                  </w14:solidFill>
                </w14:textFill>
              </w:rPr>
              <w:t>信号源</w:t>
            </w:r>
            <w:r>
              <w:rPr>
                <w:rFonts w:hint="eastAsia" w:ascii="仿宋_GB2312" w:hAnsi="宋体" w:eastAsia="仿宋_GB2312" w:cs="宋体"/>
                <w:sz w:val="32"/>
                <w:szCs w:val="32"/>
              </w:rPr>
              <w:t>包括</w:t>
            </w:r>
            <w:r>
              <w:rPr>
                <w:rFonts w:hint="eastAsia" w:ascii="仿宋_GB2312" w:eastAsia="仿宋_GB2312" w:cs="宋体"/>
                <w:color w:val="000000" w:themeColor="text1"/>
                <w:kern w:val="0"/>
                <w:sz w:val="32"/>
                <w:szCs w:val="32"/>
                <w14:textFill>
                  <w14:solidFill>
                    <w14:schemeClr w14:val="tx1"/>
                  </w14:solidFill>
                </w14:textFill>
              </w:rPr>
              <w:t>徒步定位信号源、模拟考试作弊信号源、专项(GNSS、卫星、行业专用、GOIP等)监测及定位信号源等，</w:t>
            </w:r>
            <w:r>
              <w:rPr>
                <w:rFonts w:hint="eastAsia" w:ascii="仿宋_GB2312" w:hAnsi="宋体" w:eastAsia="仿宋_GB2312" w:cs="宋体"/>
                <w:sz w:val="32"/>
                <w:szCs w:val="32"/>
              </w:rPr>
              <w:t>具备可配置的长发、间发发射功能。</w:t>
            </w:r>
          </w:p>
          <w:p w14:paraId="7A2427E3">
            <w:pPr>
              <w:snapToGrid w:val="0"/>
              <w:spacing w:line="360" w:lineRule="auto"/>
              <w:ind w:firstLine="640" w:firstLineChars="200"/>
              <w:rPr>
                <w:rFonts w:ascii="仿宋_GB2312"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sz w:val="32"/>
                <w:szCs w:val="32"/>
              </w:rPr>
              <w:t>信号源数量：</w:t>
            </w:r>
            <w:r>
              <w:rPr>
                <w:rFonts w:hint="eastAsia" w:ascii="仿宋_GB2312" w:eastAsia="仿宋_GB2312" w:cs="宋体"/>
                <w:color w:val="000000" w:themeColor="text1"/>
                <w:kern w:val="0"/>
                <w:sz w:val="32"/>
                <w:szCs w:val="32"/>
                <w14:textFill>
                  <w14:solidFill>
                    <w14:schemeClr w14:val="tx1"/>
                  </w14:solidFill>
                </w14:textFill>
              </w:rPr>
              <w:t>徒步定位信号源不少于10个</w:t>
            </w:r>
            <w:r>
              <w:rPr>
                <w:rFonts w:ascii="仿宋_GB2312" w:hAnsi="宋体" w:eastAsia="仿宋_GB2312" w:cs="宋体"/>
                <w:sz w:val="32"/>
                <w:szCs w:val="32"/>
              </w:rPr>
              <w:t>，</w:t>
            </w:r>
            <w:r>
              <w:rPr>
                <w:rFonts w:hint="eastAsia" w:ascii="仿宋_GB2312" w:eastAsia="仿宋_GB2312" w:cs="宋体"/>
                <w:color w:val="000000" w:themeColor="text1"/>
                <w:kern w:val="0"/>
                <w:sz w:val="32"/>
                <w:szCs w:val="32"/>
                <w14:textFill>
                  <w14:solidFill>
                    <w14:schemeClr w14:val="tx1"/>
                  </w14:solidFill>
                </w14:textFill>
              </w:rPr>
              <w:t>其他信号源各类≥2个。</w:t>
            </w:r>
          </w:p>
          <w:p w14:paraId="1A7D2E6C">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2.2理论考试参考资料纸质版：</w:t>
            </w:r>
            <w:r>
              <w:rPr>
                <w:rFonts w:hint="eastAsia" w:ascii="仿宋_GB2312" w:eastAsia="仿宋_GB2312" w:cs="宋体"/>
                <w:color w:val="000000" w:themeColor="text1"/>
                <w:kern w:val="0"/>
                <w:sz w:val="32"/>
                <w:szCs w:val="32"/>
                <w14:textFill>
                  <w14:solidFill>
                    <w14:schemeClr w14:val="tx1"/>
                  </w14:solidFill>
                </w14:textFill>
              </w:rPr>
              <w:t>≥</w:t>
            </w:r>
            <w:r>
              <w:rPr>
                <w:rFonts w:hint="eastAsia" w:ascii="仿宋_GB2312" w:hAnsi="宋体" w:eastAsia="仿宋_GB2312" w:cs="宋体"/>
                <w:sz w:val="32"/>
                <w:szCs w:val="32"/>
              </w:rPr>
              <w:t>20套。</w:t>
            </w:r>
          </w:p>
          <w:p w14:paraId="3D2B3CD0">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2.3辅助设备。包括移动信号源车载平台（</w:t>
            </w:r>
            <w:r>
              <w:rPr>
                <w:rFonts w:hint="eastAsia" w:ascii="仿宋_GB2312" w:eastAsia="仿宋_GB2312" w:cs="宋体"/>
                <w:color w:val="000000" w:themeColor="text1"/>
                <w:kern w:val="0"/>
                <w:sz w:val="32"/>
                <w:szCs w:val="32"/>
                <w14:textFill>
                  <w14:solidFill>
                    <w14:schemeClr w14:val="tx1"/>
                  </w14:solidFill>
                </w14:textFill>
              </w:rPr>
              <w:t>≥3辆）</w:t>
            </w:r>
            <w:r>
              <w:rPr>
                <w:rFonts w:hint="eastAsia" w:ascii="仿宋_GB2312" w:hAnsi="宋体" w:eastAsia="仿宋_GB2312" w:cs="宋体"/>
                <w:sz w:val="32"/>
                <w:szCs w:val="32"/>
              </w:rPr>
              <w:t>、演练语音调度指挥设备、裁判装备、现场信号源监测管控设备以及有关转接头、射频线缆、稳压源、三角架、适配器、电源插座、演练人员与裁判用具（办公用品、</w:t>
            </w:r>
            <w:r>
              <w:rPr>
                <w:rFonts w:hint="eastAsia" w:ascii="仿宋_GB2312" w:hAnsi="宋体" w:eastAsia="仿宋_GB2312" w:cs="宋体"/>
                <w:sz w:val="32"/>
                <w:szCs w:val="32"/>
                <w:lang w:val="en-US" w:eastAsia="zh-CN"/>
              </w:rPr>
              <w:t>参演人员统一服装</w:t>
            </w:r>
            <w:r>
              <w:rPr>
                <w:rFonts w:hint="eastAsia" w:ascii="仿宋_GB2312" w:hAnsi="宋体" w:eastAsia="仿宋_GB2312" w:cs="宋体"/>
                <w:sz w:val="32"/>
                <w:szCs w:val="32"/>
              </w:rPr>
              <w:t>及胸卡、铭牌等）等辅助设备、物品。</w:t>
            </w:r>
          </w:p>
          <w:p w14:paraId="4892C476">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演练人员</w:t>
            </w:r>
            <w:r>
              <w:rPr>
                <w:rFonts w:hint="eastAsia" w:ascii="仿宋_GB2312" w:eastAsia="仿宋_GB2312" w:cs="宋体"/>
                <w:color w:val="000000" w:themeColor="text1"/>
                <w:kern w:val="0"/>
                <w:sz w:val="32"/>
                <w:szCs w:val="32"/>
                <w14:textFill>
                  <w14:solidFill>
                    <w14:schemeClr w14:val="tx1"/>
                  </w14:solidFill>
                </w14:textFill>
              </w:rPr>
              <w:t>≤27人，裁判人员≥5人，技术支持≥2人。</w:t>
            </w:r>
          </w:p>
          <w:p w14:paraId="44F4B1B3">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为履行服务所需，上述未尽列明的，供应商应当予以提供，所产生的费用包括在总报价中。</w:t>
            </w:r>
          </w:p>
          <w:p w14:paraId="10B89004">
            <w:pPr>
              <w:pStyle w:val="2"/>
              <w:spacing w:before="0" w:after="0" w:line="360" w:lineRule="auto"/>
              <w:ind w:firstLine="643" w:firstLineChars="200"/>
              <w:rPr>
                <w:rFonts w:ascii="仿宋_GB2312" w:eastAsia="仿宋_GB2312" w:cs="DejaVuSans"/>
                <w:color w:val="000000" w:themeColor="text1"/>
                <w:kern w:val="0"/>
                <w14:textFill>
                  <w14:solidFill>
                    <w14:schemeClr w14:val="tx1"/>
                  </w14:solidFill>
                </w14:textFill>
              </w:rPr>
            </w:pPr>
            <w:r>
              <w:rPr>
                <w:rFonts w:hint="eastAsia" w:ascii="仿宋_GB2312" w:eastAsia="仿宋_GB2312" w:cs="DejaVuSans"/>
                <w:color w:val="000000" w:themeColor="text1"/>
                <w:kern w:val="0"/>
                <w14:textFill>
                  <w14:solidFill>
                    <w14:schemeClr w14:val="tx1"/>
                  </w14:solidFill>
                </w14:textFill>
              </w:rPr>
              <w:t>3. 演练场地及场景搭建</w:t>
            </w:r>
          </w:p>
          <w:p w14:paraId="11205649">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3.1演练场地勘查与协调</w:t>
            </w:r>
          </w:p>
          <w:p w14:paraId="7AAA8CEF">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按照全国无线电监测技术演练场地要求，实地勘察、确定演练场地，并负责与当地相关部门的协调和报备工作。</w:t>
            </w:r>
          </w:p>
          <w:p w14:paraId="4AB39017">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3.2演练场地电磁环境测试</w:t>
            </w:r>
          </w:p>
          <w:p w14:paraId="447A161D">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对所勘察的演练场地进行电磁环境测试，以确保符合演练需要；在彩排和演练活动开展期间进行电磁环境测试，及时发现、排除影响演练正常开展隐患。</w:t>
            </w:r>
          </w:p>
          <w:p w14:paraId="7BBB4CBC">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3.3演练实时展示</w:t>
            </w:r>
          </w:p>
          <w:p w14:paraId="75DE0DCC">
            <w:pPr>
              <w:snapToGrid w:val="0"/>
              <w:spacing w:line="360" w:lineRule="auto"/>
              <w:ind w:firstLine="745" w:firstLineChars="233"/>
              <w:rPr>
                <w:rFonts w:ascii="仿宋_GB2312" w:hAnsi="Calibri" w:eastAsia="仿宋_GB2312" w:cs="Times New Roman"/>
                <w:sz w:val="32"/>
                <w:szCs w:val="32"/>
              </w:rPr>
            </w:pPr>
            <w:r>
              <w:rPr>
                <w:rFonts w:hint="eastAsia" w:ascii="仿宋_GB2312" w:hAnsi="宋体" w:eastAsia="仿宋_GB2312" w:cs="宋体"/>
                <w:sz w:val="32"/>
                <w:szCs w:val="32"/>
              </w:rPr>
              <w:t>为全省演练提供演练实时展示系统，提供基于但不限于实现以下功能的设备及通信线路（有线、无线）：具备基于GIS的人员车辆定位、实景视频回传及大屏显示系统展示，并据实记录演练轨迹且具备后期回放复盘交流、演示等功能。</w:t>
            </w:r>
          </w:p>
          <w:p w14:paraId="63936696">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3.4负责演练场相关氛围布置和道具准备等。</w:t>
            </w:r>
          </w:p>
          <w:p w14:paraId="2E3F77AC">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包括但不限于开闭幕式场景搭建、</w:t>
            </w:r>
            <w:r>
              <w:rPr>
                <w:rFonts w:hint="eastAsia" w:ascii="仿宋_GB2312" w:hAnsi="宋体" w:eastAsia="仿宋_GB2312" w:cs="宋体"/>
                <w:sz w:val="32"/>
                <w:szCs w:val="32"/>
                <w:lang w:eastAsia="zh-CN"/>
              </w:rPr>
              <w:t>演练人员等待休息区、</w:t>
            </w:r>
            <w:r>
              <w:rPr>
                <w:rFonts w:hint="eastAsia" w:ascii="仿宋_GB2312" w:hAnsi="宋体" w:eastAsia="仿宋_GB2312" w:cs="宋体"/>
                <w:sz w:val="32"/>
                <w:szCs w:val="32"/>
              </w:rPr>
              <w:t>科目导引牌、启终点提示牌、帐篷条幅等等。负责演练指挥部搭建、布置及运行。制作演练宣传展板并提供满足搭建指挥部场地以及所必备的屏幕、桌椅、音响设备（包含音响、无线话筒、支架等）、电源及插线板、有/无线通信线路、笔记本电脑等操作终端及其相关接口转换器，以及所需的辅助器材等。</w:t>
            </w:r>
          </w:p>
          <w:p w14:paraId="74A41F89">
            <w:pPr>
              <w:pStyle w:val="2"/>
              <w:spacing w:before="0" w:after="0" w:line="360" w:lineRule="auto"/>
              <w:ind w:firstLine="643" w:firstLineChars="200"/>
              <w:rPr>
                <w:rFonts w:ascii="仿宋_GB2312" w:hAnsi="楷体" w:eastAsia="仿宋_GB2312" w:cs="楷体"/>
              </w:rPr>
            </w:pPr>
            <w:r>
              <w:rPr>
                <w:rFonts w:hint="eastAsia" w:ascii="仿宋_GB2312" w:hAnsi="楷体" w:eastAsia="仿宋_GB2312" w:cs="楷体"/>
              </w:rPr>
              <w:t>4.负责演练所需设备、仪器等物资的运送。</w:t>
            </w:r>
          </w:p>
          <w:p w14:paraId="2E74A559">
            <w:pPr>
              <w:pStyle w:val="2"/>
              <w:spacing w:before="0" w:after="0" w:line="360" w:lineRule="auto"/>
              <w:ind w:firstLine="643" w:firstLineChars="200"/>
              <w:rPr>
                <w:rFonts w:ascii="仿宋_GB2312" w:hAnsi="楷体" w:eastAsia="仿宋_GB2312" w:cs="楷体"/>
              </w:rPr>
            </w:pPr>
            <w:r>
              <w:rPr>
                <w:rFonts w:hint="eastAsia" w:ascii="仿宋_GB2312" w:hAnsi="楷体" w:eastAsia="仿宋_GB2312" w:cs="楷体"/>
              </w:rPr>
              <w:t>5.其他服务</w:t>
            </w:r>
          </w:p>
          <w:p w14:paraId="4DD18375">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5.1负责演练期间安保工作，提供防疫措施落实以及演练全程常用药品服务，确保演练过程中人、物的安全。</w:t>
            </w:r>
          </w:p>
          <w:p w14:paraId="7C3932DA">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5.2负责训练培训演练的视频记录、策划、拍摄和后期制作，并提供演练总结记录片1部（10分钟之内）及培训演练期间所录制的所有视频。</w:t>
            </w:r>
          </w:p>
          <w:p w14:paraId="25F6F460">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5.3复盘分析。负责对各科目演练情况进行分析、解答、评判，对存在的问题提出意见建议或解决方案。</w:t>
            </w:r>
          </w:p>
          <w:p w14:paraId="6CD35F36">
            <w:pPr>
              <w:snapToGrid w:val="0"/>
              <w:spacing w:line="360" w:lineRule="auto"/>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5.4提供指挥部布置场所。指挥部遵循简洁、规整、大方原则搭建。</w:t>
            </w:r>
          </w:p>
          <w:p w14:paraId="567FE619">
            <w:pPr>
              <w:snapToGrid w:val="0"/>
              <w:spacing w:line="360" w:lineRule="auto"/>
              <w:ind w:firstLine="572" w:firstLineChars="178"/>
              <w:rPr>
                <w:rFonts w:ascii="楷体" w:hAnsi="楷体" w:eastAsia="楷体" w:cs="宋体"/>
                <w:b/>
                <w:sz w:val="32"/>
                <w:szCs w:val="32"/>
              </w:rPr>
            </w:pPr>
            <w:r>
              <w:rPr>
                <w:rFonts w:hint="eastAsia" w:ascii="楷体" w:hAnsi="楷体" w:eastAsia="楷体" w:cs="宋体"/>
                <w:b/>
                <w:sz w:val="32"/>
                <w:szCs w:val="32"/>
              </w:rPr>
              <w:t>（二）适应性集训</w:t>
            </w:r>
          </w:p>
          <w:p w14:paraId="303BC3A8">
            <w:pPr>
              <w:snapToGrid w:val="0"/>
              <w:spacing w:line="360" w:lineRule="auto"/>
              <w:ind w:firstLine="643" w:firstLineChars="200"/>
              <w:rPr>
                <w:rFonts w:ascii="仿宋_GB2312" w:hAnsi="宋体" w:eastAsia="仿宋_GB2312" w:cs="宋体"/>
                <w:sz w:val="32"/>
                <w:szCs w:val="32"/>
              </w:rPr>
            </w:pPr>
            <w:r>
              <w:rPr>
                <w:rFonts w:hint="eastAsia" w:ascii="仿宋_GB2312" w:hAnsi="楷体" w:eastAsia="仿宋_GB2312" w:cs="宋体"/>
                <w:b/>
                <w:sz w:val="32"/>
                <w:szCs w:val="32"/>
              </w:rPr>
              <w:t>1. 集训科目。</w:t>
            </w:r>
            <w:r>
              <w:rPr>
                <w:rFonts w:hint="eastAsia" w:ascii="仿宋_GB2312" w:hAnsi="宋体" w:eastAsia="仿宋_GB2312" w:cs="宋体"/>
                <w:sz w:val="32"/>
                <w:szCs w:val="32"/>
              </w:rPr>
              <w:t>按照全国第五片区无线电监测技术演练实施方案科目设置。</w:t>
            </w:r>
          </w:p>
          <w:p w14:paraId="736BA695">
            <w:pPr>
              <w:snapToGrid w:val="0"/>
              <w:spacing w:line="360" w:lineRule="auto"/>
              <w:ind w:firstLine="643" w:firstLineChars="200"/>
              <w:rPr>
                <w:rFonts w:ascii="仿宋_GB2312" w:hAnsi="楷体" w:eastAsia="仿宋_GB2312" w:cs="宋体"/>
                <w:b/>
                <w:sz w:val="32"/>
                <w:szCs w:val="32"/>
              </w:rPr>
            </w:pPr>
            <w:r>
              <w:rPr>
                <w:rFonts w:hint="eastAsia" w:ascii="仿宋_GB2312" w:hAnsi="楷体" w:eastAsia="仿宋_GB2312" w:cs="宋体"/>
                <w:b/>
                <w:sz w:val="32"/>
                <w:szCs w:val="32"/>
              </w:rPr>
              <w:t>2.提供师资力量。</w:t>
            </w:r>
            <w:r>
              <w:rPr>
                <w:rFonts w:hint="eastAsia" w:ascii="仿宋_GB2312" w:hAnsi="宋体" w:eastAsia="仿宋_GB2312" w:cs="宋体"/>
                <w:sz w:val="32"/>
                <w:szCs w:val="32"/>
              </w:rPr>
              <w:t>提供采购人认可的集训演练师资力量，负责课程设计和集训训练演练。</w:t>
            </w:r>
          </w:p>
          <w:p w14:paraId="01A3AC81">
            <w:pPr>
              <w:snapToGrid w:val="0"/>
              <w:spacing w:line="360" w:lineRule="auto"/>
              <w:ind w:firstLine="643" w:firstLineChars="200"/>
              <w:rPr>
                <w:rFonts w:ascii="仿宋_GB2312" w:hAnsi="宋体" w:eastAsia="仿宋_GB2312" w:cs="宋体"/>
                <w:sz w:val="32"/>
                <w:szCs w:val="32"/>
              </w:rPr>
            </w:pPr>
            <w:r>
              <w:rPr>
                <w:rFonts w:hint="eastAsia" w:ascii="仿宋_GB2312" w:hAnsi="楷体" w:eastAsia="仿宋_GB2312" w:cs="宋体"/>
                <w:b/>
                <w:sz w:val="32"/>
                <w:szCs w:val="32"/>
              </w:rPr>
              <w:t>3.提供集训装备。</w:t>
            </w:r>
            <w:r>
              <w:rPr>
                <w:rFonts w:hint="eastAsia" w:ascii="仿宋_GB2312" w:hAnsi="宋体" w:eastAsia="仿宋_GB2312" w:cs="宋体"/>
                <w:sz w:val="32"/>
                <w:szCs w:val="32"/>
              </w:rPr>
              <w:t>提供集训满足所需的信号源、无人机和移动信号源车载平台等，供集训及汇报演练使用，各类信号源使用时间不少于3</w:t>
            </w:r>
            <w:r>
              <w:rPr>
                <w:rFonts w:ascii="仿宋_GB2312" w:hAnsi="宋体" w:eastAsia="仿宋_GB2312" w:cs="宋体"/>
                <w:sz w:val="32"/>
                <w:szCs w:val="32"/>
              </w:rPr>
              <w:t>0个自然日，单个信号源自带电池需持续使用</w:t>
            </w:r>
            <w:r>
              <w:rPr>
                <w:rFonts w:hint="eastAsia" w:ascii="仿宋_GB2312" w:hAnsi="宋体" w:eastAsia="仿宋_GB2312" w:cs="宋体"/>
                <w:sz w:val="32"/>
                <w:szCs w:val="32"/>
              </w:rPr>
              <w:t>时间</w:t>
            </w:r>
            <w:r>
              <w:rPr>
                <w:rFonts w:hint="eastAsia" w:ascii="仿宋_GB2312" w:hAnsi="楷体" w:eastAsia="仿宋_GB2312" w:cs="宋体"/>
                <w:b/>
                <w:sz w:val="32"/>
                <w:szCs w:val="32"/>
              </w:rPr>
              <w:t>≥</w:t>
            </w:r>
            <w:r>
              <w:rPr>
                <w:rFonts w:ascii="仿宋_GB2312" w:hAnsi="宋体" w:eastAsia="仿宋_GB2312" w:cs="宋体"/>
                <w:sz w:val="32"/>
                <w:szCs w:val="32"/>
              </w:rPr>
              <w:t>5小时。</w:t>
            </w:r>
            <w:r>
              <w:rPr>
                <w:rFonts w:hint="eastAsia" w:ascii="仿宋_GB2312" w:hAnsi="宋体" w:eastAsia="仿宋_GB2312" w:cs="宋体"/>
                <w:sz w:val="32"/>
                <w:szCs w:val="32"/>
              </w:rPr>
              <w:t>徒步定位信号源不少于</w:t>
            </w:r>
            <w:r>
              <w:rPr>
                <w:rFonts w:ascii="仿宋_GB2312" w:hAnsi="宋体" w:eastAsia="仿宋_GB2312" w:cs="宋体"/>
                <w:sz w:val="32"/>
                <w:szCs w:val="32"/>
              </w:rPr>
              <w:t>10个，</w:t>
            </w:r>
            <w:r>
              <w:rPr>
                <w:rFonts w:hint="eastAsia" w:ascii="仿宋_GB2312" w:hAnsi="宋体" w:eastAsia="仿宋_GB2312" w:cs="宋体"/>
                <w:sz w:val="32"/>
                <w:szCs w:val="32"/>
              </w:rPr>
              <w:t>无人机</w:t>
            </w:r>
            <w:r>
              <w:rPr>
                <w:rFonts w:ascii="仿宋_GB2312" w:hAnsi="宋体" w:eastAsia="仿宋_GB2312" w:cs="宋体"/>
                <w:sz w:val="32"/>
                <w:szCs w:val="32"/>
              </w:rPr>
              <w:t>≥</w:t>
            </w:r>
            <w:r>
              <w:rPr>
                <w:rFonts w:hint="eastAsia" w:ascii="仿宋_GB2312" w:hAnsi="宋体" w:eastAsia="仿宋_GB2312" w:cs="宋体"/>
                <w:sz w:val="32"/>
                <w:szCs w:val="32"/>
              </w:rPr>
              <w:t>2</w:t>
            </w:r>
            <w:r>
              <w:rPr>
                <w:rFonts w:ascii="仿宋_GB2312" w:hAnsi="宋体" w:eastAsia="仿宋_GB2312" w:cs="宋体"/>
                <w:sz w:val="32"/>
                <w:szCs w:val="32"/>
              </w:rPr>
              <w:t>个</w:t>
            </w:r>
            <w:r>
              <w:rPr>
                <w:rFonts w:hint="eastAsia" w:ascii="仿宋_GB2312" w:hAnsi="宋体" w:eastAsia="仿宋_GB2312" w:cs="宋体"/>
                <w:sz w:val="32"/>
                <w:szCs w:val="32"/>
              </w:rPr>
              <w:t>，</w:t>
            </w:r>
            <w:r>
              <w:rPr>
                <w:rFonts w:ascii="仿宋_GB2312" w:hAnsi="宋体" w:eastAsia="仿宋_GB2312" w:cs="宋体"/>
                <w:sz w:val="32"/>
                <w:szCs w:val="32"/>
              </w:rPr>
              <w:t>其他信号源各类≥2个</w:t>
            </w:r>
            <w:r>
              <w:rPr>
                <w:rFonts w:hint="eastAsia" w:ascii="仿宋_GB2312" w:hAnsi="宋体" w:eastAsia="仿宋_GB2312" w:cs="宋体"/>
                <w:sz w:val="32"/>
                <w:szCs w:val="32"/>
              </w:rPr>
              <w:t>，移动信号源车载平台</w:t>
            </w:r>
            <w:r>
              <w:rPr>
                <w:rFonts w:ascii="仿宋_GB2312" w:hAnsi="宋体" w:eastAsia="仿宋_GB2312" w:cs="宋体"/>
                <w:sz w:val="32"/>
                <w:szCs w:val="32"/>
              </w:rPr>
              <w:t>≥2</w:t>
            </w:r>
            <w:r>
              <w:rPr>
                <w:rFonts w:hint="eastAsia" w:ascii="仿宋_GB2312" w:hAnsi="宋体" w:eastAsia="仿宋_GB2312" w:cs="宋体"/>
                <w:sz w:val="32"/>
                <w:szCs w:val="32"/>
              </w:rPr>
              <w:t>辆</w:t>
            </w:r>
            <w:r>
              <w:rPr>
                <w:rFonts w:ascii="仿宋_GB2312" w:hAnsi="宋体" w:eastAsia="仿宋_GB2312" w:cs="宋体"/>
                <w:sz w:val="32"/>
                <w:szCs w:val="32"/>
              </w:rPr>
              <w:t>。</w:t>
            </w:r>
          </w:p>
          <w:p w14:paraId="13FD316A">
            <w:pPr>
              <w:autoSpaceDE w:val="0"/>
              <w:autoSpaceDN w:val="0"/>
              <w:adjustRightInd w:val="0"/>
              <w:ind w:left="-2" w:leftChars="-1" w:firstLine="707" w:firstLineChars="220"/>
              <w:rPr>
                <w:rFonts w:hint="eastAsia" w:ascii="仿宋_GB2312" w:eastAsia="仿宋_GB2312" w:cs="宋体"/>
                <w:b/>
                <w:color w:val="000000" w:themeColor="text1"/>
                <w:kern w:val="0"/>
                <w:sz w:val="28"/>
                <w:szCs w:val="28"/>
                <w:lang w:eastAsia="zh-CN"/>
                <w14:textFill>
                  <w14:solidFill>
                    <w14:schemeClr w14:val="tx1"/>
                  </w14:solidFill>
                </w14:textFill>
              </w:rPr>
            </w:pPr>
            <w:r>
              <w:rPr>
                <w:rFonts w:hint="eastAsia" w:ascii="仿宋_GB2312" w:hAnsi="楷体" w:eastAsia="仿宋_GB2312" w:cs="宋体"/>
                <w:b/>
                <w:sz w:val="32"/>
                <w:szCs w:val="32"/>
              </w:rPr>
              <w:t>4.</w:t>
            </w:r>
            <w:r>
              <w:rPr>
                <w:rFonts w:hint="eastAsia" w:ascii="仿宋_GB2312" w:hAnsi="宋体" w:eastAsia="仿宋_GB2312" w:cs="宋体"/>
                <w:b/>
                <w:sz w:val="32"/>
                <w:szCs w:val="32"/>
              </w:rPr>
              <w:t>组织集训。</w:t>
            </w:r>
            <w:r>
              <w:rPr>
                <w:rFonts w:hint="eastAsia" w:ascii="仿宋_GB2312" w:hAnsi="宋体" w:eastAsia="仿宋_GB2312" w:cs="宋体"/>
                <w:sz w:val="32"/>
                <w:szCs w:val="32"/>
              </w:rPr>
              <w:t>按照经采购人认可的集训方案，在全国第五片区演练地开展实地适应性</w:t>
            </w:r>
            <w:r>
              <w:rPr>
                <w:rFonts w:ascii="仿宋_GB2312" w:hAnsi="宋体" w:eastAsia="仿宋_GB2312" w:cs="宋体"/>
                <w:sz w:val="32"/>
                <w:szCs w:val="32"/>
              </w:rPr>
              <w:t>集训</w:t>
            </w:r>
            <w:r>
              <w:rPr>
                <w:rFonts w:hint="eastAsia" w:ascii="仿宋_GB2312" w:hAnsi="宋体" w:eastAsia="仿宋_GB2312" w:cs="宋体"/>
                <w:sz w:val="32"/>
                <w:szCs w:val="32"/>
              </w:rPr>
              <w:t>，时间≥7</w:t>
            </w:r>
            <w:r>
              <w:rPr>
                <w:rFonts w:ascii="仿宋_GB2312" w:hAnsi="宋体" w:eastAsia="仿宋_GB2312" w:cs="宋体"/>
                <w:sz w:val="32"/>
                <w:szCs w:val="32"/>
              </w:rPr>
              <w:t>个自然日</w:t>
            </w:r>
            <w:r>
              <w:rPr>
                <w:rFonts w:hint="eastAsia" w:ascii="仿宋_GB2312" w:hAnsi="宋体" w:eastAsia="仿宋_GB2312" w:cs="宋体"/>
                <w:sz w:val="32"/>
                <w:szCs w:val="32"/>
              </w:rPr>
              <w:t>，人员≤15</w:t>
            </w:r>
            <w:r>
              <w:rPr>
                <w:rFonts w:ascii="仿宋_GB2312" w:hAnsi="宋体" w:eastAsia="仿宋_GB2312" w:cs="宋体"/>
                <w:sz w:val="32"/>
                <w:szCs w:val="32"/>
              </w:rPr>
              <w:t>人</w:t>
            </w:r>
            <w:r>
              <w:rPr>
                <w:rFonts w:hint="eastAsia" w:ascii="仿宋_GB2312" w:hAnsi="宋体" w:eastAsia="仿宋_GB2312" w:cs="宋体"/>
                <w:sz w:val="32"/>
                <w:szCs w:val="32"/>
              </w:rPr>
              <w:t>；包含提供集训所需的信号源、车载平台、师资力量、集训场所、人员食宿等</w:t>
            </w:r>
            <w:r>
              <w:rPr>
                <w:rFonts w:hint="eastAsia" w:ascii="仿宋_GB2312" w:hAnsi="宋体" w:eastAsia="仿宋_GB2312" w:cs="宋体"/>
                <w:sz w:val="32"/>
                <w:szCs w:val="32"/>
                <w:lang w:eastAsia="zh-CN"/>
              </w:rPr>
              <w:t>。</w:t>
            </w:r>
          </w:p>
        </w:tc>
      </w:tr>
      <w:tr w14:paraId="5313B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C535E48">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四、服务要求</w:t>
            </w:r>
          </w:p>
          <w:p w14:paraId="3ADF31F6">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10DEC7C6">
            <w:pPr>
              <w:snapToGrid w:val="0"/>
              <w:spacing w:line="360" w:lineRule="auto"/>
              <w:ind w:firstLine="640" w:firstLineChars="20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w:t>
            </w:r>
            <w:r>
              <w:rPr>
                <w:rFonts w:hint="eastAsia" w:ascii="仿宋_GB2312" w:eastAsia="仿宋_GB2312" w:cs="宋体"/>
                <w:color w:val="000000" w:themeColor="text1"/>
                <w:kern w:val="0"/>
                <w:sz w:val="32"/>
                <w:szCs w:val="32"/>
                <w14:textFill>
                  <w14:solidFill>
                    <w14:schemeClr w14:val="tx1"/>
                  </w14:solidFill>
                </w14:textFill>
              </w:rPr>
              <w:t>供应商能够针对本项目组建专门的服务团队。</w:t>
            </w:r>
          </w:p>
          <w:p w14:paraId="25E70F6B">
            <w:pPr>
              <w:snapToGrid w:val="0"/>
              <w:spacing w:line="360" w:lineRule="auto"/>
              <w:ind w:firstLine="640" w:firstLineChars="20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2.供应商熟悉全国无线电监测技术演练有关要求、组织程序、演练规范，具备相关设备及技术能力；</w:t>
            </w:r>
          </w:p>
          <w:p w14:paraId="1952B510">
            <w:pPr>
              <w:snapToGrid w:val="0"/>
              <w:spacing w:line="360" w:lineRule="auto"/>
              <w:ind w:firstLine="640" w:firstLineChars="20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3.供应商不得将本项目分包或拆包，供应商应根据采购人的要求提供完整的服务。</w:t>
            </w:r>
          </w:p>
          <w:p w14:paraId="65A8A55F">
            <w:pPr>
              <w:snapToGrid w:val="0"/>
              <w:spacing w:line="360" w:lineRule="auto"/>
              <w:ind w:firstLine="640" w:firstLineChars="200"/>
              <w:rPr>
                <w:rFonts w:ascii="仿宋_GB2312" w:eastAsia="仿宋_GB2312" w:cs="宋体"/>
                <w:color w:val="000000" w:themeColor="text1"/>
                <w:kern w:val="0"/>
                <w:sz w:val="32"/>
                <w:szCs w:val="32"/>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4.供应商在实施过程中，应与采购人联系沟通及汇报工作，发现问题及时通报。</w:t>
            </w:r>
          </w:p>
          <w:p w14:paraId="69578ADD">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宋体"/>
                <w:color w:val="000000" w:themeColor="text1"/>
                <w:kern w:val="0"/>
                <w:sz w:val="32"/>
                <w:szCs w:val="32"/>
                <w14:textFill>
                  <w14:solidFill>
                    <w14:schemeClr w14:val="tx1"/>
                  </w14:solidFill>
                </w14:textFill>
              </w:rPr>
              <w:t>5.供应商对执行本项目过程中知悉的涉密信息严加保密，不得将其知悉的秘密和采购人提供的资料对外泄露。</w:t>
            </w:r>
          </w:p>
        </w:tc>
      </w:tr>
      <w:tr w14:paraId="2C173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5972EEA">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五、项目成果要求</w:t>
            </w:r>
          </w:p>
          <w:p w14:paraId="279B33C7">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7BB7D9D8">
            <w:pPr>
              <w:autoSpaceDE w:val="0"/>
              <w:autoSpaceDN w:val="0"/>
              <w:adjustRightInd w:val="0"/>
              <w:ind w:left="-2" w:leftChars="-1" w:firstLine="704" w:firstLineChars="220"/>
              <w:rPr>
                <w:rFonts w:ascii="仿宋_GB2312" w:eastAsia="仿宋_GB2312" w:cs="宋体"/>
                <w:b/>
                <w:color w:val="000000" w:themeColor="text1"/>
                <w:kern w:val="0"/>
                <w:sz w:val="28"/>
                <w:szCs w:val="28"/>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形成</w:t>
            </w:r>
            <w:r>
              <w:rPr>
                <w:rFonts w:ascii="仿宋_GB2312" w:eastAsia="仿宋_GB2312" w:cs="DejaVuSans"/>
                <w:color w:val="000000" w:themeColor="text1"/>
                <w:kern w:val="0"/>
                <w:sz w:val="32"/>
                <w:szCs w:val="32"/>
                <w14:textFill>
                  <w14:solidFill>
                    <w14:schemeClr w14:val="tx1"/>
                  </w14:solidFill>
                </w14:textFill>
              </w:rPr>
              <w:t>无线电</w:t>
            </w:r>
            <w:r>
              <w:rPr>
                <w:rFonts w:hint="eastAsia" w:ascii="仿宋_GB2312" w:eastAsia="仿宋_GB2312" w:cs="DejaVuSans"/>
                <w:color w:val="000000" w:themeColor="text1"/>
                <w:kern w:val="0"/>
                <w:sz w:val="32"/>
                <w:szCs w:val="32"/>
                <w14:textFill>
                  <w14:solidFill>
                    <w14:schemeClr w14:val="tx1"/>
                  </w14:solidFill>
                </w14:textFill>
              </w:rPr>
              <w:t>监测技术演练分析报告，建立202</w:t>
            </w:r>
            <w:r>
              <w:rPr>
                <w:rFonts w:hint="eastAsia" w:ascii="仿宋_GB2312" w:eastAsia="仿宋_GB2312" w:cs="DejaVuSans"/>
                <w:color w:val="000000" w:themeColor="text1"/>
                <w:kern w:val="0"/>
                <w:sz w:val="32"/>
                <w:szCs w:val="32"/>
                <w:lang w:val="en-US" w:eastAsia="zh-CN"/>
                <w14:textFill>
                  <w14:solidFill>
                    <w14:schemeClr w14:val="tx1"/>
                  </w14:solidFill>
                </w14:textFill>
              </w:rPr>
              <w:t>5</w:t>
            </w:r>
            <w:r>
              <w:rPr>
                <w:rFonts w:ascii="仿宋_GB2312" w:eastAsia="仿宋_GB2312" w:cs="DejaVuSans"/>
                <w:color w:val="000000" w:themeColor="text1"/>
                <w:kern w:val="0"/>
                <w:sz w:val="32"/>
                <w:szCs w:val="32"/>
                <w14:textFill>
                  <w14:solidFill>
                    <w14:schemeClr w14:val="tx1"/>
                  </w14:solidFill>
                </w14:textFill>
              </w:rPr>
              <w:t>年无线电</w:t>
            </w:r>
            <w:r>
              <w:rPr>
                <w:rFonts w:hint="eastAsia" w:ascii="仿宋_GB2312" w:eastAsia="仿宋_GB2312" w:cs="DejaVuSans"/>
                <w:color w:val="000000" w:themeColor="text1"/>
                <w:kern w:val="0"/>
                <w:sz w:val="32"/>
                <w:szCs w:val="32"/>
                <w14:textFill>
                  <w14:solidFill>
                    <w14:schemeClr w14:val="tx1"/>
                  </w14:solidFill>
                </w14:textFill>
              </w:rPr>
              <w:t>监测技术演练服务项目档案</w:t>
            </w:r>
            <w:r>
              <w:rPr>
                <w:rFonts w:hint="eastAsia" w:ascii="仿宋_GB2312" w:eastAsia="仿宋_GB2312" w:cs="宋体"/>
                <w:color w:val="000000" w:themeColor="text1"/>
                <w:kern w:val="0"/>
                <w:sz w:val="32"/>
                <w:szCs w:val="32"/>
                <w14:textFill>
                  <w14:solidFill>
                    <w14:schemeClr w14:val="tx1"/>
                  </w14:solidFill>
                </w14:textFill>
              </w:rPr>
              <w:t>。</w:t>
            </w:r>
          </w:p>
        </w:tc>
      </w:tr>
      <w:tr w14:paraId="126D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56642B5">
            <w:pPr>
              <w:autoSpaceDE w:val="0"/>
              <w:autoSpaceDN w:val="0"/>
              <w:adjustRightInd w:val="0"/>
              <w:spacing w:line="360" w:lineRule="exact"/>
              <w:ind w:left="-143" w:leftChars="-68"/>
              <w:rPr>
                <w:rFonts w:ascii="黑体" w:hAnsi="黑体" w:eastAsia="黑体" w:cs="宋体"/>
                <w:color w:val="000000" w:themeColor="text1"/>
                <w:kern w:val="0"/>
                <w:sz w:val="28"/>
                <w:szCs w:val="28"/>
                <w14:textFill>
                  <w14:solidFill>
                    <w14:schemeClr w14:val="tx1"/>
                  </w14:solidFill>
                </w14:textFill>
              </w:rPr>
            </w:pPr>
            <w:r>
              <w:rPr>
                <w:rFonts w:hint="eastAsia" w:ascii="黑体" w:hAnsi="黑体" w:eastAsia="黑体" w:cs="宋体"/>
                <w:color w:val="000000" w:themeColor="text1"/>
                <w:kern w:val="0"/>
                <w:sz w:val="28"/>
                <w:szCs w:val="28"/>
                <w14:textFill>
                  <w14:solidFill>
                    <w14:schemeClr w14:val="tx1"/>
                  </w14:solidFill>
                </w14:textFill>
              </w:rPr>
              <w:t>六、附则</w:t>
            </w:r>
          </w:p>
          <w:p w14:paraId="511AA13E">
            <w:pPr>
              <w:autoSpaceDE w:val="0"/>
              <w:autoSpaceDN w:val="0"/>
              <w:adjustRightInd w:val="0"/>
              <w:spacing w:line="360" w:lineRule="exact"/>
              <w:rPr>
                <w:rFonts w:ascii="仿宋_GB2312" w:eastAsia="仿宋_GB2312" w:cs="宋体"/>
                <w:b/>
                <w:color w:val="000000" w:themeColor="text1"/>
                <w:kern w:val="0"/>
                <w:sz w:val="28"/>
                <w:szCs w:val="28"/>
                <w14:textFill>
                  <w14:solidFill>
                    <w14:schemeClr w14:val="tx1"/>
                  </w14:solidFill>
                </w14:textFill>
              </w:rPr>
            </w:pPr>
          </w:p>
        </w:tc>
        <w:tc>
          <w:tcPr>
            <w:tcW w:w="7909" w:type="dxa"/>
          </w:tcPr>
          <w:p w14:paraId="6A2439C2">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1.公开展示的限制</w:t>
            </w:r>
          </w:p>
          <w:p w14:paraId="21854F48">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任何单位和个人未经采购人同意都无权以任何形式向社会公开展示</w:t>
            </w:r>
            <w:r>
              <w:rPr>
                <w:rFonts w:hint="eastAsia" w:ascii="仿宋_GB2312" w:eastAsia="仿宋_GB2312" w:cs="DejaVuSans"/>
                <w:color w:val="000000" w:themeColor="text1"/>
                <w:kern w:val="0"/>
                <w:sz w:val="32"/>
                <w:szCs w:val="32"/>
                <w:lang w:eastAsia="zh-CN"/>
                <w14:textFill>
                  <w14:solidFill>
                    <w14:schemeClr w14:val="tx1"/>
                  </w14:solidFill>
                </w14:textFill>
              </w:rPr>
              <w:t>项目</w:t>
            </w:r>
            <w:r>
              <w:rPr>
                <w:rFonts w:hint="eastAsia" w:ascii="仿宋_GB2312" w:eastAsia="仿宋_GB2312" w:cs="DejaVuSans"/>
                <w:color w:val="000000" w:themeColor="text1"/>
                <w:kern w:val="0"/>
                <w:sz w:val="32"/>
                <w:szCs w:val="32"/>
                <w14:textFill>
                  <w14:solidFill>
                    <w14:schemeClr w14:val="tx1"/>
                  </w14:solidFill>
                </w14:textFill>
              </w:rPr>
              <w:t>成果。</w:t>
            </w:r>
          </w:p>
          <w:p w14:paraId="30F05DF1">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2.解释权</w:t>
            </w:r>
          </w:p>
          <w:p w14:paraId="645DBF84">
            <w:pPr>
              <w:autoSpaceDE w:val="0"/>
              <w:autoSpaceDN w:val="0"/>
              <w:adjustRightInd w:val="0"/>
              <w:ind w:left="-2" w:leftChars="-1" w:firstLine="704" w:firstLineChars="220"/>
              <w:rPr>
                <w:rFonts w:ascii="仿宋_GB2312" w:eastAsia="仿宋_GB2312" w:cs="DejaVuSans"/>
                <w:color w:val="000000" w:themeColor="text1"/>
                <w:kern w:val="0"/>
                <w:sz w:val="32"/>
                <w:szCs w:val="32"/>
                <w14:textFill>
                  <w14:solidFill>
                    <w14:schemeClr w14:val="tx1"/>
                  </w14:solidFill>
                </w14:textFill>
              </w:rPr>
            </w:pPr>
            <w:r>
              <w:rPr>
                <w:rFonts w:hint="eastAsia" w:ascii="仿宋_GB2312" w:eastAsia="仿宋_GB2312" w:cs="DejaVuSans"/>
                <w:color w:val="000000" w:themeColor="text1"/>
                <w:kern w:val="0"/>
                <w:sz w:val="32"/>
                <w:szCs w:val="32"/>
                <w14:textFill>
                  <w14:solidFill>
                    <w14:schemeClr w14:val="tx1"/>
                  </w14:solidFill>
                </w14:textFill>
              </w:rPr>
              <w:t>本需求书解释权归采购人所有。</w:t>
            </w:r>
          </w:p>
        </w:tc>
      </w:tr>
    </w:tbl>
    <w:p w14:paraId="060A319A">
      <w:pPr>
        <w:rPr>
          <w:rFonts w:ascii="宋体" w:eastAsia="宋体" w:cs="宋体"/>
          <w:kern w:val="0"/>
          <w:sz w:val="19"/>
          <w:szCs w:val="19"/>
        </w:rPr>
      </w:pPr>
    </w:p>
    <w:p w14:paraId="1A20B874">
      <w:pPr>
        <w:pStyle w:val="9"/>
        <w:numPr>
          <w:ilvl w:val="0"/>
          <w:numId w:val="1"/>
        </w:numPr>
        <w:autoSpaceDE w:val="0"/>
        <w:autoSpaceDN w:val="0"/>
        <w:adjustRightInd w:val="0"/>
        <w:ind w:left="567" w:hanging="142" w:firstLineChars="0"/>
        <w:jc w:val="left"/>
        <w:rPr>
          <w:rFonts w:ascii="黑体" w:hAnsi="黑体" w:eastAsia="黑体" w:cs="宋体"/>
          <w:kern w:val="0"/>
          <w:sz w:val="32"/>
          <w:szCs w:val="32"/>
        </w:rPr>
      </w:pPr>
      <w:r>
        <w:rPr>
          <w:rFonts w:hint="eastAsia" w:ascii="黑体" w:hAnsi="黑体" w:eastAsia="黑体" w:cs="宋体"/>
          <w:kern w:val="0"/>
          <w:sz w:val="32"/>
          <w:szCs w:val="32"/>
        </w:rPr>
        <w:t>主要商务要求</w:t>
      </w:r>
    </w:p>
    <w:p w14:paraId="608C67CE">
      <w:pPr>
        <w:pStyle w:val="9"/>
        <w:numPr>
          <w:ilvl w:val="0"/>
          <w:numId w:val="2"/>
        </w:numPr>
        <w:ind w:firstLineChars="0"/>
        <w:rPr>
          <w:rFonts w:ascii="楷体" w:hAnsi="楷体" w:eastAsia="楷体"/>
          <w:b/>
          <w:sz w:val="32"/>
          <w:szCs w:val="32"/>
        </w:rPr>
      </w:pPr>
      <w:r>
        <w:rPr>
          <w:rFonts w:hint="eastAsia" w:ascii="楷体" w:hAnsi="楷体" w:eastAsia="楷体"/>
          <w:b/>
          <w:sz w:val="32"/>
          <w:szCs w:val="32"/>
        </w:rPr>
        <w:t>标的提供的时间</w:t>
      </w:r>
    </w:p>
    <w:p w14:paraId="3FBC1D44">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签订合同后至2025年12月31日，如有特殊情况，供应商应继续履行服务至本项工作全部完成。</w:t>
      </w:r>
    </w:p>
    <w:p w14:paraId="577D2DF0">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合同签订后10个工作日内，供应商提交经采购人认可的无线电监测技术演练及集训方案。</w:t>
      </w:r>
    </w:p>
    <w:p w14:paraId="60A02418">
      <w:pPr>
        <w:pStyle w:val="9"/>
        <w:numPr>
          <w:ilvl w:val="0"/>
          <w:numId w:val="2"/>
        </w:numPr>
        <w:ind w:firstLineChars="0"/>
        <w:rPr>
          <w:rFonts w:ascii="楷体" w:hAnsi="楷体" w:eastAsia="楷体"/>
          <w:b/>
          <w:sz w:val="32"/>
          <w:szCs w:val="32"/>
        </w:rPr>
      </w:pPr>
      <w:r>
        <w:rPr>
          <w:rFonts w:hint="eastAsia" w:ascii="楷体" w:hAnsi="楷体" w:eastAsia="楷体"/>
          <w:b/>
          <w:sz w:val="32"/>
          <w:szCs w:val="32"/>
        </w:rPr>
        <w:t>付款方式</w:t>
      </w:r>
    </w:p>
    <w:p w14:paraId="405DE6BF">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1期：供应商提交经采购人认可的无线电监测技术演练及集训方案，并向采购人提供相应的发票及支付文件后5个工作日内，采购人向供应商支付合同金额50%的合同款。</w:t>
      </w:r>
    </w:p>
    <w:p w14:paraId="70ECA807">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2期：完成全省2025年无线电监测技术演练及集训服务，提交</w:t>
      </w: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年无线电监测技术演练分析报告</w:t>
      </w:r>
      <w:r>
        <w:rPr>
          <w:rFonts w:hint="eastAsia" w:ascii="仿宋_GB2312" w:eastAsia="仿宋_GB2312"/>
          <w:sz w:val="32"/>
          <w:szCs w:val="32"/>
        </w:rPr>
        <w:t>、</w:t>
      </w:r>
      <w:r>
        <w:rPr>
          <w:rFonts w:ascii="仿宋_GB2312" w:eastAsia="仿宋_GB2312"/>
          <w:sz w:val="32"/>
          <w:szCs w:val="32"/>
        </w:rPr>
        <w:t>202</w:t>
      </w:r>
      <w:r>
        <w:rPr>
          <w:rFonts w:hint="eastAsia" w:ascii="仿宋_GB2312" w:eastAsia="仿宋_GB2312"/>
          <w:sz w:val="32"/>
          <w:szCs w:val="32"/>
        </w:rPr>
        <w:t>5</w:t>
      </w:r>
      <w:r>
        <w:rPr>
          <w:rFonts w:ascii="仿宋_GB2312" w:eastAsia="仿宋_GB2312"/>
          <w:sz w:val="32"/>
          <w:szCs w:val="32"/>
        </w:rPr>
        <w:t>年无线电监测技术演练服务项目档案</w:t>
      </w:r>
      <w:r>
        <w:rPr>
          <w:rFonts w:hint="eastAsia" w:ascii="仿宋_GB2312" w:eastAsia="仿宋_GB2312"/>
          <w:sz w:val="32"/>
          <w:szCs w:val="32"/>
        </w:rPr>
        <w:t>，并向采购人提供相应的发票及支付文件后5个工作日内，采购人向供应商支付合同金额50%的合同款。</w:t>
      </w:r>
    </w:p>
    <w:p w14:paraId="30494DA8">
      <w:pPr>
        <w:ind w:firstLine="646" w:firstLineChars="202"/>
        <w:rPr>
          <w:rFonts w:ascii="仿宋_GB2312" w:eastAsia="仿宋_GB2312"/>
          <w:sz w:val="32"/>
          <w:szCs w:val="32"/>
        </w:rPr>
      </w:pPr>
      <w:r>
        <w:rPr>
          <w:rFonts w:hint="eastAsia" w:ascii="仿宋_GB2312" w:eastAsia="仿宋_GB2312"/>
          <w:sz w:val="32"/>
          <w:szCs w:val="32"/>
        </w:rPr>
        <w:t>采购人在前款规定的付款时间为向相关采购支付部门提出办理财政支付申请手续的时间（不含政府财政支付部门审核的时间）。</w:t>
      </w:r>
    </w:p>
    <w:p w14:paraId="154636DC">
      <w:pPr>
        <w:pStyle w:val="9"/>
        <w:numPr>
          <w:ilvl w:val="0"/>
          <w:numId w:val="2"/>
        </w:numPr>
        <w:ind w:firstLineChars="0"/>
        <w:rPr>
          <w:rFonts w:ascii="楷体" w:hAnsi="楷体" w:eastAsia="楷体"/>
          <w:b/>
          <w:sz w:val="32"/>
          <w:szCs w:val="32"/>
        </w:rPr>
      </w:pPr>
      <w:bookmarkStart w:id="0" w:name="_GoBack"/>
      <w:bookmarkEnd w:id="0"/>
      <w:r>
        <w:rPr>
          <w:rFonts w:hint="eastAsia" w:ascii="楷体" w:hAnsi="楷体" w:eastAsia="楷体"/>
          <w:b/>
          <w:sz w:val="32"/>
          <w:szCs w:val="32"/>
        </w:rPr>
        <w:t>履约保证金</w:t>
      </w:r>
    </w:p>
    <w:p w14:paraId="33027369">
      <w:pPr>
        <w:ind w:firstLine="646" w:firstLineChars="202"/>
        <w:rPr>
          <w:rFonts w:ascii="仿宋_GB2312" w:eastAsia="仿宋_GB2312"/>
          <w:sz w:val="32"/>
          <w:szCs w:val="32"/>
        </w:rPr>
      </w:pPr>
      <w:r>
        <w:rPr>
          <w:rFonts w:hint="eastAsia" w:ascii="仿宋_GB2312" w:eastAsia="仿宋_GB2312"/>
          <w:sz w:val="32"/>
          <w:szCs w:val="32"/>
        </w:rPr>
        <w:t>不收取。</w:t>
      </w:r>
    </w:p>
    <w:sectPr>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361C9"/>
    <w:multiLevelType w:val="multilevel"/>
    <w:tmpl w:val="3DA361C9"/>
    <w:lvl w:ilvl="0" w:tentative="0">
      <w:start w:val="1"/>
      <w:numFmt w:val="japaneseCounting"/>
      <w:lvlText w:val="（%1）"/>
      <w:lvlJc w:val="left"/>
      <w:pPr>
        <w:ind w:left="1140" w:hanging="720"/>
      </w:pPr>
      <w:rPr>
        <w:rFonts w:hint="default" w:ascii="楷体" w:hAnsi="楷体" w:eastAsia="楷体"/>
        <w:b w:val="0"/>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E9E123E"/>
    <w:multiLevelType w:val="multilevel"/>
    <w:tmpl w:val="5E9E123E"/>
    <w:lvl w:ilvl="0" w:tentative="0">
      <w:start w:val="1"/>
      <w:numFmt w:val="japaneseCounting"/>
      <w:lvlText w:val="%1、"/>
      <w:lvlJc w:val="left"/>
      <w:pPr>
        <w:ind w:left="2810" w:hanging="720"/>
      </w:pPr>
      <w:rPr>
        <w:rFonts w:hint="default" w:ascii="黑体" w:hAnsi="黑体" w:eastAsia="黑体"/>
        <w:sz w:val="32"/>
        <w:szCs w:val="32"/>
      </w:rPr>
    </w:lvl>
    <w:lvl w:ilvl="1" w:tentative="0">
      <w:start w:val="1"/>
      <w:numFmt w:val="lowerLetter"/>
      <w:lvlText w:val="%2)"/>
      <w:lvlJc w:val="left"/>
      <w:pPr>
        <w:ind w:left="2930" w:hanging="420"/>
      </w:pPr>
    </w:lvl>
    <w:lvl w:ilvl="2" w:tentative="0">
      <w:start w:val="1"/>
      <w:numFmt w:val="lowerRoman"/>
      <w:lvlText w:val="%3."/>
      <w:lvlJc w:val="right"/>
      <w:pPr>
        <w:ind w:left="3350" w:hanging="420"/>
      </w:pPr>
    </w:lvl>
    <w:lvl w:ilvl="3" w:tentative="0">
      <w:start w:val="1"/>
      <w:numFmt w:val="decimal"/>
      <w:lvlText w:val="%4."/>
      <w:lvlJc w:val="left"/>
      <w:pPr>
        <w:ind w:left="3770" w:hanging="420"/>
      </w:pPr>
    </w:lvl>
    <w:lvl w:ilvl="4" w:tentative="0">
      <w:start w:val="1"/>
      <w:numFmt w:val="lowerLetter"/>
      <w:lvlText w:val="%5)"/>
      <w:lvlJc w:val="left"/>
      <w:pPr>
        <w:ind w:left="4190" w:hanging="420"/>
      </w:pPr>
    </w:lvl>
    <w:lvl w:ilvl="5" w:tentative="0">
      <w:start w:val="1"/>
      <w:numFmt w:val="lowerRoman"/>
      <w:lvlText w:val="%6."/>
      <w:lvlJc w:val="right"/>
      <w:pPr>
        <w:ind w:left="4610" w:hanging="420"/>
      </w:pPr>
    </w:lvl>
    <w:lvl w:ilvl="6" w:tentative="0">
      <w:start w:val="1"/>
      <w:numFmt w:val="decimal"/>
      <w:lvlText w:val="%7."/>
      <w:lvlJc w:val="left"/>
      <w:pPr>
        <w:ind w:left="5030" w:hanging="420"/>
      </w:pPr>
    </w:lvl>
    <w:lvl w:ilvl="7" w:tentative="0">
      <w:start w:val="1"/>
      <w:numFmt w:val="lowerLetter"/>
      <w:lvlText w:val="%8)"/>
      <w:lvlJc w:val="left"/>
      <w:pPr>
        <w:ind w:left="5450" w:hanging="420"/>
      </w:pPr>
    </w:lvl>
    <w:lvl w:ilvl="8" w:tentative="0">
      <w:start w:val="1"/>
      <w:numFmt w:val="lowerRoman"/>
      <w:lvlText w:val="%9."/>
      <w:lvlJc w:val="right"/>
      <w:pPr>
        <w:ind w:left="587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2086A"/>
    <w:rsid w:val="0003425E"/>
    <w:rsid w:val="00055C5A"/>
    <w:rsid w:val="000577F8"/>
    <w:rsid w:val="00082B86"/>
    <w:rsid w:val="000B1084"/>
    <w:rsid w:val="000B59AF"/>
    <w:rsid w:val="000C04DA"/>
    <w:rsid w:val="000D72A8"/>
    <w:rsid w:val="00105AE6"/>
    <w:rsid w:val="00116098"/>
    <w:rsid w:val="00130503"/>
    <w:rsid w:val="001819E3"/>
    <w:rsid w:val="001C5FFF"/>
    <w:rsid w:val="001E6043"/>
    <w:rsid w:val="00225916"/>
    <w:rsid w:val="0022624D"/>
    <w:rsid w:val="002D4B9D"/>
    <w:rsid w:val="002E169A"/>
    <w:rsid w:val="00335717"/>
    <w:rsid w:val="003372EC"/>
    <w:rsid w:val="00345E77"/>
    <w:rsid w:val="00361805"/>
    <w:rsid w:val="003A2404"/>
    <w:rsid w:val="003B23B2"/>
    <w:rsid w:val="003C07A0"/>
    <w:rsid w:val="00400A31"/>
    <w:rsid w:val="00402577"/>
    <w:rsid w:val="004063FA"/>
    <w:rsid w:val="004144EA"/>
    <w:rsid w:val="00424B8E"/>
    <w:rsid w:val="00443F44"/>
    <w:rsid w:val="00462169"/>
    <w:rsid w:val="004705C6"/>
    <w:rsid w:val="00486F90"/>
    <w:rsid w:val="0049528D"/>
    <w:rsid w:val="004A454B"/>
    <w:rsid w:val="004D6136"/>
    <w:rsid w:val="004F2A1C"/>
    <w:rsid w:val="004F7E55"/>
    <w:rsid w:val="00500C01"/>
    <w:rsid w:val="0052357D"/>
    <w:rsid w:val="005C1480"/>
    <w:rsid w:val="005D17A9"/>
    <w:rsid w:val="00614E5C"/>
    <w:rsid w:val="00626AD9"/>
    <w:rsid w:val="006579B5"/>
    <w:rsid w:val="00672A67"/>
    <w:rsid w:val="00691D40"/>
    <w:rsid w:val="006A3BA9"/>
    <w:rsid w:val="006A7CF3"/>
    <w:rsid w:val="006B0C16"/>
    <w:rsid w:val="007035B1"/>
    <w:rsid w:val="007162EA"/>
    <w:rsid w:val="00724DCF"/>
    <w:rsid w:val="00736AFD"/>
    <w:rsid w:val="007413E5"/>
    <w:rsid w:val="00750C0B"/>
    <w:rsid w:val="00765425"/>
    <w:rsid w:val="00772C21"/>
    <w:rsid w:val="00775021"/>
    <w:rsid w:val="00797C74"/>
    <w:rsid w:val="007E1C13"/>
    <w:rsid w:val="00816DF8"/>
    <w:rsid w:val="0083060C"/>
    <w:rsid w:val="008413FB"/>
    <w:rsid w:val="00855AA0"/>
    <w:rsid w:val="008A06F9"/>
    <w:rsid w:val="008C1744"/>
    <w:rsid w:val="008E719E"/>
    <w:rsid w:val="0090401B"/>
    <w:rsid w:val="00907DEE"/>
    <w:rsid w:val="00907E64"/>
    <w:rsid w:val="009158D2"/>
    <w:rsid w:val="00927B45"/>
    <w:rsid w:val="0093106E"/>
    <w:rsid w:val="00936BA1"/>
    <w:rsid w:val="009513AB"/>
    <w:rsid w:val="009514F8"/>
    <w:rsid w:val="0097538C"/>
    <w:rsid w:val="009C0823"/>
    <w:rsid w:val="009D4C82"/>
    <w:rsid w:val="00A03DF0"/>
    <w:rsid w:val="00A20EFF"/>
    <w:rsid w:val="00A42B8A"/>
    <w:rsid w:val="00A92BE0"/>
    <w:rsid w:val="00AB7926"/>
    <w:rsid w:val="00AC6433"/>
    <w:rsid w:val="00AF2255"/>
    <w:rsid w:val="00B06790"/>
    <w:rsid w:val="00B20160"/>
    <w:rsid w:val="00B324C1"/>
    <w:rsid w:val="00B45745"/>
    <w:rsid w:val="00B717F7"/>
    <w:rsid w:val="00B823E4"/>
    <w:rsid w:val="00B87174"/>
    <w:rsid w:val="00BA27BE"/>
    <w:rsid w:val="00BC3658"/>
    <w:rsid w:val="00BE5319"/>
    <w:rsid w:val="00BF2E31"/>
    <w:rsid w:val="00C148F8"/>
    <w:rsid w:val="00C27380"/>
    <w:rsid w:val="00C70DCF"/>
    <w:rsid w:val="00C94EF9"/>
    <w:rsid w:val="00D005B6"/>
    <w:rsid w:val="00D1350B"/>
    <w:rsid w:val="00D233CD"/>
    <w:rsid w:val="00D44FB0"/>
    <w:rsid w:val="00D93FC9"/>
    <w:rsid w:val="00DD7407"/>
    <w:rsid w:val="00DE4693"/>
    <w:rsid w:val="00DE6257"/>
    <w:rsid w:val="00E12637"/>
    <w:rsid w:val="00E1738A"/>
    <w:rsid w:val="00E40868"/>
    <w:rsid w:val="00E759E7"/>
    <w:rsid w:val="00E85DC7"/>
    <w:rsid w:val="00EA2599"/>
    <w:rsid w:val="00EA4F85"/>
    <w:rsid w:val="00EB2C01"/>
    <w:rsid w:val="00EE03B9"/>
    <w:rsid w:val="00EF6D8F"/>
    <w:rsid w:val="00F01E73"/>
    <w:rsid w:val="00F07C64"/>
    <w:rsid w:val="00F101A5"/>
    <w:rsid w:val="00F30E61"/>
    <w:rsid w:val="00F3737C"/>
    <w:rsid w:val="00F373BB"/>
    <w:rsid w:val="00F449CF"/>
    <w:rsid w:val="00F50183"/>
    <w:rsid w:val="00F65EA9"/>
    <w:rsid w:val="00F92AC5"/>
    <w:rsid w:val="00FB7591"/>
    <w:rsid w:val="00FD4171"/>
    <w:rsid w:val="00FE1123"/>
    <w:rsid w:val="00FE5F14"/>
    <w:rsid w:val="01432640"/>
    <w:rsid w:val="06940A89"/>
    <w:rsid w:val="09E07ED3"/>
    <w:rsid w:val="130477B3"/>
    <w:rsid w:val="28731731"/>
    <w:rsid w:val="2A7331ED"/>
    <w:rsid w:val="2DAF5D32"/>
    <w:rsid w:val="306269C5"/>
    <w:rsid w:val="34477289"/>
    <w:rsid w:val="3C554D24"/>
    <w:rsid w:val="41316C91"/>
    <w:rsid w:val="49757414"/>
    <w:rsid w:val="4DF41C79"/>
    <w:rsid w:val="50DD68AB"/>
    <w:rsid w:val="6F4F0DA1"/>
    <w:rsid w:val="7164346D"/>
    <w:rsid w:val="79314EE8"/>
    <w:rsid w:val="7E38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wxd</Company>
  <Pages>7</Pages>
  <Words>1990</Words>
  <Characters>2043</Characters>
  <Lines>9</Lines>
  <Paragraphs>2</Paragraphs>
  <TotalTime>0</TotalTime>
  <ScaleCrop>false</ScaleCrop>
  <LinksUpToDate>false</LinksUpToDate>
  <CharactersWithSpaces>2046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2024-03-12T01:12:00Z</dcterms:created>
  <dc:creator>XJS</dc:creator>
  <cp:lastModifiedBy>utopia</cp:lastModifiedBy>
  <dcterms:modified xsi:type="dcterms:W3CDTF">2025-03-04T07:19:35Z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139A7D3B76D14A899D792E99437D8BA4</vt:lpwstr>
  </property>
  <property fmtid="{D5CDD505-2E9C-101B-9397-08002B2CF9AE}" pid="4" name="KSOTemplateDocerSaveRecord">
    <vt:lpwstr>eyJoZGlkIjoiZGFmZjZjOTVhNDVmMDkyZmVlZTJiNWMyNWVmZWRlMzUiLCJ1c2VySWQiOiIxNDYxNzA0NjQ5In0=</vt:lpwstr>
  </property>
</Properties>
</file>