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附件一</w:t>
      </w:r>
    </w:p>
    <w:p>
      <w:pPr>
        <w:pStyle w:val="11"/>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宋体" w:eastAsia="方正小标宋简体" w:cs="Times New Roman"/>
          <w:bCs/>
          <w:spacing w:val="16"/>
          <w:kern w:val="2"/>
          <w:sz w:val="44"/>
          <w:szCs w:val="44"/>
          <w:lang w:val="zh-CN" w:eastAsia="zh-CN" w:bidi="ar-SA"/>
        </w:rPr>
      </w:pPr>
      <w:r>
        <w:rPr>
          <w:rFonts w:hint="eastAsia" w:ascii="方正小标宋简体" w:hAnsi="宋体" w:eastAsia="方正小标宋简体" w:cs="Times New Roman"/>
          <w:bCs/>
          <w:spacing w:val="16"/>
          <w:kern w:val="2"/>
          <w:sz w:val="44"/>
          <w:szCs w:val="44"/>
          <w:lang w:val="zh-CN" w:eastAsia="zh-CN" w:bidi="ar-SA"/>
        </w:rPr>
        <w:t>2025-2026年度南平市无线电管理技术设施运维服务项目采购内容及要求</w:t>
      </w:r>
    </w:p>
    <w:p>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Style w:val="16"/>
          <w:rFonts w:hint="eastAsia" w:ascii="宋体" w:hAnsi="宋体" w:eastAsia="宋体" w:cs="宋体"/>
          <w:sz w:val="24"/>
          <w:szCs w:val="24"/>
        </w:rPr>
      </w:pPr>
    </w:p>
    <w:p>
      <w:pPr>
        <w:pStyle w:val="11"/>
        <w:wordWrap w:val="0"/>
        <w:spacing w:beforeAutospacing="0" w:afterAutospacing="0" w:line="360" w:lineRule="auto"/>
        <w:outlineLvl w:val="1"/>
        <w:rPr>
          <w:rStyle w:val="16"/>
          <w:rFonts w:ascii="宋体" w:hAnsi="宋体" w:eastAsia="宋体" w:cs="宋体"/>
        </w:rPr>
      </w:pPr>
      <w:r>
        <w:rPr>
          <w:rStyle w:val="16"/>
          <w:rFonts w:hint="eastAsia" w:ascii="宋体" w:hAnsi="宋体" w:eastAsia="宋体" w:cs="宋体"/>
        </w:rPr>
        <w:t>一、项目概况</w:t>
      </w:r>
    </w:p>
    <w:p>
      <w:pPr>
        <w:pStyle w:val="11"/>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为加强无线电技术设施管理，落实运维工作机制，提高无线电技术设施运行维护的规范化水平，保障无线电技术设施运行的安全性、可靠性和稳定性，为无线电管理工作的顺利开展提供有力保障。根据省级无线电技术设施运行维护规定要求，结合工作实际，现拟将采购人在用无线电固定监测站、移动监测站、可搬移站、监测指挥控制中心和监测检测设备等无线电技术设施进行服务外包，向社会购买运行维护服务，主要包括日常检查（例行维护）、定期巡检（预防性维护）、应急维护（如遇自然灾害等突发事件）、重大活动保障运维和故障处理等，确保各项技术设施有效管理、维护和平稳运行。</w:t>
      </w:r>
    </w:p>
    <w:p>
      <w:pPr>
        <w:pStyle w:val="11"/>
        <w:wordWrap w:val="0"/>
        <w:spacing w:beforeAutospacing="0" w:afterAutospacing="0" w:line="360" w:lineRule="auto"/>
        <w:outlineLvl w:val="1"/>
        <w:rPr>
          <w:rStyle w:val="16"/>
          <w:rFonts w:ascii="宋体" w:hAnsi="宋体" w:eastAsia="宋体" w:cs="宋体"/>
        </w:rPr>
      </w:pPr>
      <w:r>
        <w:rPr>
          <w:rStyle w:val="16"/>
          <w:rFonts w:hint="eastAsia" w:ascii="宋体" w:hAnsi="宋体" w:eastAsia="宋体" w:cs="宋体"/>
        </w:rPr>
        <w:t>二、技术和服务要求</w:t>
      </w:r>
    </w:p>
    <w:p>
      <w:pPr>
        <w:pStyle w:val="11"/>
        <w:wordWrap w:val="0"/>
        <w:spacing w:beforeAutospacing="0" w:afterAutospacing="0" w:line="360" w:lineRule="auto"/>
        <w:outlineLvl w:val="2"/>
        <w:rPr>
          <w:rFonts w:ascii="宋体" w:hAnsi="宋体" w:eastAsia="宋体" w:cs="宋体"/>
        </w:rPr>
      </w:pPr>
      <w:r>
        <w:rPr>
          <w:rStyle w:val="16"/>
          <w:rFonts w:hint="eastAsia" w:ascii="宋体" w:hAnsi="宋体" w:eastAsia="宋体" w:cs="宋体"/>
        </w:rPr>
        <w:t>（一）总体要求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本项目运维服务期（12个月）内报价供应商应负责无线电技术设施的日常维护、定期巡检和维修工作，保障现有设备、设施的正常运转，并达到如下要求：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1.对无线电技术设施进行测试和检查，确保功能运行正常；</w:t>
      </w:r>
    </w:p>
    <w:p>
      <w:pPr>
        <w:pStyle w:val="11"/>
        <w:wordWrap w:val="0"/>
        <w:spacing w:beforeAutospacing="0" w:afterAutospacing="0" w:line="360" w:lineRule="auto"/>
        <w:ind w:firstLine="480"/>
        <w:rPr>
          <w:rFonts w:ascii="宋体" w:hAnsi="宋体" w:cs="宋体"/>
        </w:rPr>
      </w:pPr>
      <w:r>
        <w:rPr>
          <w:rFonts w:hint="eastAsia" w:ascii="宋体" w:hAnsi="宋体" w:eastAsia="宋体" w:cs="宋体"/>
        </w:rPr>
        <w:t>2.</w:t>
      </w:r>
      <w:r>
        <w:rPr>
          <w:rFonts w:hint="eastAsia" w:ascii="宋体" w:hAnsi="宋体" w:cs="宋体"/>
        </w:rPr>
        <w:t>为日常无线电监测和重大无线电安全保障提供有力的技术支持；</w:t>
      </w:r>
    </w:p>
    <w:p>
      <w:pPr>
        <w:pStyle w:val="11"/>
        <w:wordWrap w:val="0"/>
        <w:spacing w:beforeAutospacing="0" w:afterAutospacing="0" w:line="360" w:lineRule="auto"/>
        <w:ind w:firstLine="480"/>
        <w:rPr>
          <w:rFonts w:ascii="宋体" w:hAnsi="宋体" w:cs="宋体"/>
        </w:rPr>
      </w:pPr>
      <w:r>
        <w:rPr>
          <w:rFonts w:hint="eastAsia" w:ascii="宋体" w:hAnsi="宋体" w:cs="宋体"/>
        </w:rPr>
        <w:t>3.对无线电各类固定监测站的铁塔（抱杆）做好日常维护保养；</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4.提供可靠的设备维修（送修）保障服务；</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5.建立包含设施运行状况、技术指标、巡检记录、维护维修情况等运维档案；</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6.做好有关工作记录和报表编制、文案管理，妥善处理应急突发事件，确保无线电技术设施工作正常，运行稳定。</w:t>
      </w:r>
    </w:p>
    <w:p>
      <w:pPr>
        <w:pStyle w:val="11"/>
        <w:wordWrap w:val="0"/>
        <w:spacing w:beforeAutospacing="0" w:afterAutospacing="0" w:line="360" w:lineRule="auto"/>
        <w:outlineLvl w:val="2"/>
        <w:rPr>
          <w:rFonts w:ascii="宋体" w:hAnsi="宋体" w:eastAsia="宋体" w:cs="宋体"/>
        </w:rPr>
      </w:pPr>
      <w:r>
        <w:rPr>
          <w:rStyle w:val="16"/>
          <w:rFonts w:hint="eastAsia" w:ascii="宋体" w:hAnsi="宋体" w:eastAsia="宋体" w:cs="宋体"/>
        </w:rPr>
        <w:t>（二）运维服务规范</w:t>
      </w:r>
      <w:bookmarkStart w:id="0" w:name="_GoBack"/>
      <w:bookmarkEnd w:id="0"/>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1.无管字(1998)20号《国家无线电监测网总体技术方案》</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2.国无中(2000)39号《超短波无线电测向系统验收测试方法》</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3.国家无线电监测中心《无线电监测网传输(RMTP)规范》</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4.YD/T2675-2013《VHF/UHF无线电监测测向系统开场测试参数和测试方法》</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5.GB/T32401-2015《VHF/UHF频段无线电监测接收机技术要求及测试方法》</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6.《VHF/UHF无线电监测设施建设规范和技术要求(试行)》</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7.《福建省无线电管理技术设施运行维护工作指南（试行）》</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8.有关行业标准和规范(最新)</w:t>
      </w:r>
    </w:p>
    <w:p>
      <w:pPr>
        <w:pStyle w:val="11"/>
        <w:wordWrap w:val="0"/>
        <w:spacing w:beforeAutospacing="0" w:afterAutospacing="0" w:line="360" w:lineRule="auto"/>
        <w:outlineLvl w:val="2"/>
        <w:rPr>
          <w:rFonts w:ascii="宋体" w:hAnsi="宋体" w:eastAsia="宋体" w:cs="宋体"/>
        </w:rPr>
      </w:pPr>
      <w:r>
        <w:rPr>
          <w:rStyle w:val="16"/>
          <w:rFonts w:hint="eastAsia" w:ascii="宋体" w:hAnsi="宋体" w:eastAsia="宋体" w:cs="宋体"/>
        </w:rPr>
        <w:t>（三）运维服务范围</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1.固定监测站（28个）</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2.移动监测站(2个）</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3.可搬移监测站（1个）</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4.便携式监测设备（5套）</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5.无线电控制中心(1个）</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6.检测设备（2套）</w:t>
      </w:r>
    </w:p>
    <w:p>
      <w:pPr>
        <w:pStyle w:val="11"/>
        <w:wordWrap w:val="0"/>
        <w:spacing w:beforeAutospacing="0" w:afterAutospacing="0" w:line="360" w:lineRule="auto"/>
        <w:outlineLvl w:val="2"/>
        <w:rPr>
          <w:rFonts w:ascii="宋体" w:hAnsi="宋体" w:eastAsia="宋体" w:cs="宋体"/>
        </w:rPr>
      </w:pPr>
      <w:r>
        <w:rPr>
          <w:rStyle w:val="16"/>
          <w:rFonts w:hint="eastAsia" w:ascii="宋体" w:hAnsi="宋体" w:eastAsia="宋体" w:cs="宋体"/>
        </w:rPr>
        <w:t>（四）运维服务内容及要求</w:t>
      </w:r>
    </w:p>
    <w:p>
      <w:pPr>
        <w:pStyle w:val="11"/>
        <w:wordWrap w:val="0"/>
        <w:spacing w:beforeAutospacing="0" w:afterAutospacing="0" w:line="360" w:lineRule="auto"/>
        <w:ind w:firstLine="480"/>
        <w:outlineLvl w:val="3"/>
        <w:rPr>
          <w:rFonts w:ascii="宋体" w:hAnsi="宋体" w:eastAsia="宋体" w:cs="宋体"/>
        </w:rPr>
      </w:pPr>
      <w:r>
        <w:rPr>
          <w:rStyle w:val="16"/>
          <w:rFonts w:hint="eastAsia" w:ascii="宋体" w:hAnsi="宋体" w:eastAsia="宋体" w:cs="宋体"/>
        </w:rPr>
        <w:t>1.现场勘察采集和巡检核验（首次）</w:t>
      </w:r>
    </w:p>
    <w:p>
      <w:pPr>
        <w:pStyle w:val="11"/>
        <w:wordWrap w:val="0"/>
        <w:spacing w:beforeAutospacing="0" w:afterAutospacing="0" w:line="360" w:lineRule="auto"/>
        <w:ind w:firstLine="480"/>
        <w:outlineLvl w:val="4"/>
        <w:rPr>
          <w:rFonts w:ascii="宋体" w:hAnsi="宋体" w:eastAsia="宋体" w:cs="宋体"/>
        </w:rPr>
      </w:pPr>
      <w:r>
        <w:rPr>
          <w:rFonts w:hint="eastAsia" w:ascii="宋体" w:hAnsi="宋体" w:eastAsia="宋体" w:cs="宋体"/>
        </w:rPr>
        <w:t>1.1勘察巡检要求：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运维服务期第一个月内负责按照巡检的规范要求完成无线电技术设施首次现场勘察采集和巡检核验。</w:t>
      </w:r>
    </w:p>
    <w:p>
      <w:pPr>
        <w:pStyle w:val="11"/>
        <w:wordWrap w:val="0"/>
        <w:spacing w:beforeAutospacing="0" w:afterAutospacing="0" w:line="360" w:lineRule="auto"/>
        <w:ind w:firstLine="480"/>
        <w:outlineLvl w:val="4"/>
        <w:rPr>
          <w:rFonts w:ascii="宋体" w:hAnsi="宋体" w:eastAsia="宋体" w:cs="宋体"/>
        </w:rPr>
      </w:pPr>
      <w:r>
        <w:rPr>
          <w:rFonts w:hint="eastAsia" w:ascii="宋体" w:hAnsi="宋体" w:eastAsia="宋体" w:cs="宋体"/>
        </w:rPr>
        <w:t>1.2勘察巡检主要内容：</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（1）对无线电技术设施进行全面测试和检查；</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（2）对无线电技术配套设施及系统进行常规查验，掌握各类设备及系统的实际运行状况；</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3）对无线电技术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（4）对无线电技术设施全景和各设施局部场景等进行拍摄采集，对各无线电监测设备状态进行综合评估并建立完整的、标准的运维档案；</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（5）</w:t>
      </w:r>
      <w:r>
        <w:rPr>
          <w:rFonts w:hint="eastAsia" w:ascii="宋体" w:hAnsi="宋体" w:cs="宋体"/>
        </w:rPr>
        <w:t>第一个服务周期（三个月）结束后的15日内中标人须提供一份满足要求的首次季度巡检服务记录。</w:t>
      </w:r>
    </w:p>
    <w:p>
      <w:pPr>
        <w:pStyle w:val="11"/>
        <w:wordWrap w:val="0"/>
        <w:spacing w:beforeAutospacing="0" w:afterAutospacing="0" w:line="360" w:lineRule="auto"/>
        <w:ind w:firstLine="480"/>
        <w:outlineLvl w:val="3"/>
        <w:rPr>
          <w:rFonts w:ascii="宋体" w:hAnsi="宋体" w:eastAsia="宋体" w:cs="宋体"/>
        </w:rPr>
      </w:pPr>
      <w:r>
        <w:rPr>
          <w:rStyle w:val="16"/>
          <w:rFonts w:hint="eastAsia" w:ascii="宋体" w:hAnsi="宋体" w:eastAsia="宋体" w:cs="宋体"/>
        </w:rPr>
        <w:t>2.定期巡检</w:t>
      </w:r>
    </w:p>
    <w:p>
      <w:pPr>
        <w:pStyle w:val="11"/>
        <w:wordWrap w:val="0"/>
        <w:spacing w:beforeAutospacing="0" w:afterAutospacing="0" w:line="360" w:lineRule="auto"/>
        <w:ind w:firstLine="480"/>
        <w:outlineLvl w:val="4"/>
        <w:rPr>
          <w:rFonts w:ascii="宋体" w:hAnsi="宋体" w:eastAsia="宋体" w:cs="宋体"/>
        </w:rPr>
      </w:pPr>
      <w:r>
        <w:rPr>
          <w:rFonts w:hint="eastAsia" w:ascii="宋体" w:hAnsi="宋体" w:eastAsia="宋体" w:cs="宋体"/>
        </w:rPr>
        <w:t>2.1定期巡检总体要求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（1）实施巡检前应编制巡检计划、规范巡检程序并向采购人报备，巡检内容应满足国家和省有关技术设施巡检规范和要求；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（2）每次定期巡检需对机房环境、设备运行、铁塔天馈、配电防雷、空调运行、消防安防等全要素进行巡查；</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（3）保持机房环境整洁，设施完好，发现故障时应及时向采购人汇报，问题</w:t>
      </w:r>
      <w:r>
        <w:rPr>
          <w:rFonts w:hint="eastAsia" w:ascii="宋体" w:hAnsi="宋体" w:eastAsia="宋体" w:cs="宋体"/>
          <w:lang w:val="en-US" w:eastAsia="zh-CN"/>
        </w:rPr>
        <w:t>轻微</w:t>
      </w:r>
      <w:r>
        <w:rPr>
          <w:rFonts w:hint="eastAsia" w:ascii="宋体" w:hAnsi="宋体" w:eastAsia="宋体" w:cs="宋体"/>
        </w:rPr>
        <w:t>（故障）</w:t>
      </w:r>
      <w:r>
        <w:rPr>
          <w:rFonts w:hint="eastAsia" w:ascii="宋体" w:hAnsi="宋体" w:eastAsia="宋体" w:cs="宋体"/>
          <w:lang w:val="en-US" w:eastAsia="zh-CN"/>
        </w:rPr>
        <w:t>的</w:t>
      </w:r>
      <w:r>
        <w:rPr>
          <w:rFonts w:hint="eastAsia" w:ascii="宋体" w:hAnsi="宋体" w:eastAsia="宋体" w:cs="宋体"/>
        </w:rPr>
        <w:t>应当场处理，并做好技术设施巡检维护记录；</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（4）</w:t>
      </w:r>
      <w:r>
        <w:rPr>
          <w:rFonts w:hint="eastAsia" w:ascii="宋体" w:hAnsi="宋体" w:cs="宋体"/>
        </w:rPr>
        <w:t>每个服务周期（三个月）结束后的15日内中标人</w:t>
      </w:r>
      <w:r>
        <w:rPr>
          <w:rFonts w:hint="eastAsia" w:ascii="宋体" w:hAnsi="宋体" w:eastAsia="宋体" w:cs="宋体"/>
        </w:rPr>
        <w:t>须提供一份满足要求的季度巡检服务记录。</w:t>
      </w:r>
    </w:p>
    <w:p>
      <w:pPr>
        <w:pStyle w:val="11"/>
        <w:wordWrap w:val="0"/>
        <w:spacing w:beforeAutospacing="0" w:afterAutospacing="0" w:line="360" w:lineRule="auto"/>
        <w:ind w:firstLine="480"/>
        <w:outlineLvl w:val="4"/>
        <w:rPr>
          <w:rFonts w:ascii="宋体" w:hAnsi="宋体" w:cs="宋体"/>
        </w:rPr>
      </w:pPr>
      <w:r>
        <w:rPr>
          <w:rFonts w:hint="eastAsia" w:ascii="宋体" w:hAnsi="宋体" w:cs="宋体"/>
        </w:rPr>
        <w:t>2.2定期巡检内容</w:t>
      </w:r>
    </w:p>
    <w:p>
      <w:pPr>
        <w:pStyle w:val="11"/>
        <w:wordWrap w:val="0"/>
        <w:spacing w:beforeAutospacing="0" w:afterAutospacing="0" w:line="360" w:lineRule="auto"/>
        <w:ind w:firstLine="480"/>
        <w:outlineLvl w:val="5"/>
        <w:rPr>
          <w:rFonts w:ascii="宋体" w:hAnsi="宋体" w:cs="宋体"/>
        </w:rPr>
      </w:pPr>
      <w:r>
        <w:rPr>
          <w:rFonts w:hint="eastAsia" w:ascii="宋体" w:hAnsi="宋体" w:cs="宋体"/>
        </w:rPr>
        <w:t>（1）服务要求</w:t>
      </w:r>
    </w:p>
    <w:p>
      <w:pPr>
        <w:pStyle w:val="11"/>
        <w:wordWrap w:val="0"/>
        <w:spacing w:beforeAutospacing="0" w:afterAutospacing="0" w:line="360" w:lineRule="auto"/>
        <w:ind w:firstLine="480"/>
        <w:rPr>
          <w:rFonts w:ascii="宋体" w:hAnsi="宋体" w:cs="宋体"/>
        </w:rPr>
      </w:pPr>
      <w:r>
        <w:rPr>
          <w:rFonts w:hint="eastAsia" w:ascii="宋体" w:hAnsi="宋体" w:cs="宋体"/>
        </w:rPr>
        <w:t>巡检维护周期：每三个月至少开展一次定期巡检；</w:t>
      </w:r>
    </w:p>
    <w:p>
      <w:pPr>
        <w:pStyle w:val="11"/>
        <w:wordWrap w:val="0"/>
        <w:spacing w:beforeAutospacing="0" w:afterAutospacing="0" w:line="360" w:lineRule="auto"/>
        <w:ind w:firstLine="480"/>
        <w:rPr>
          <w:rFonts w:ascii="宋体" w:hAnsi="宋体" w:cs="宋体"/>
        </w:rPr>
      </w:pPr>
      <w:r>
        <w:rPr>
          <w:rFonts w:hint="eastAsia" w:ascii="宋体" w:hAnsi="宋体" w:cs="宋体"/>
        </w:rPr>
        <w:t>天馈系统、抱杆维护：整个运维期间开展一次安全检查和维护保养，包括但不限于：抱杆及支架紧固、天线馈线紧固、连接处螺栓检查、防锈蚀处理、地阻测试、接地线缆、接触点紧固、防雷接地规范检测等。</w:t>
      </w:r>
    </w:p>
    <w:p>
      <w:pPr>
        <w:pStyle w:val="11"/>
        <w:wordWrap w:val="0"/>
        <w:spacing w:beforeAutospacing="0" w:afterAutospacing="0" w:line="360" w:lineRule="auto"/>
        <w:ind w:firstLine="480"/>
        <w:outlineLvl w:val="5"/>
        <w:rPr>
          <w:rFonts w:ascii="宋体" w:hAnsi="宋体" w:eastAsia="宋体" w:cs="宋体"/>
        </w:rPr>
      </w:pPr>
      <w:r>
        <w:rPr>
          <w:rFonts w:hint="eastAsia" w:ascii="宋体" w:hAnsi="宋体" w:eastAsia="宋体" w:cs="宋体"/>
        </w:rPr>
        <w:t>（2）巡检内容</w:t>
      </w:r>
    </w:p>
    <w:p>
      <w:pPr>
        <w:pStyle w:val="11"/>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①固定监测站</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无线电固定监测站定期巡检内容具体如下（巡检内容应根据国家和省有关技术设施巡检规范和要求实时更新调整）：</w:t>
      </w:r>
    </w:p>
    <w:tbl>
      <w:tblPr>
        <w:tblStyle w:val="13"/>
        <w:tblW w:w="90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00"/>
        <w:gridCol w:w="1165"/>
        <w:gridCol w:w="2176"/>
        <w:gridCol w:w="52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1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2176"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243"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5"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天馈系统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监测通路驻波比检查</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监测功能</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天线阵单元检查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检查测向天线各阵子工作是否正常。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天线外观检查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检查天线自身，确保天线外部无损伤。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6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天线及天线支臂固定情况检查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检查天线固定情况，查看天线和天线支臂是否存在松动。查看固定天线的螺丝是否存在氧化情况。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馈线、控制线接头检查</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检查馈线、控制线接头是否存在裸露或氧化情况。及时有效的做好防水处理。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防水情况检查</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2</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监测系统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频率准确度</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检查设备测量接收精度在设备的工作范围内，确保其工作正常。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扫描速度</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电平测量误差</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设备外观</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设备开关机</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屏幕显示</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按键操作</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接收机自检</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单频测量</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检查设备通过软件的控制过程，是否存在软件无法进行数据响应交换。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频段扫描</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离散扫描</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设备除尘</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3</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测向系统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测向精度</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信标台站测试</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设备外观</w:t>
            </w:r>
          </w:p>
        </w:tc>
        <w:tc>
          <w:tcPr>
            <w:tcW w:w="5243"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设备开关机</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屏幕显示</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按键操作</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测向机自检</w:t>
            </w:r>
          </w:p>
        </w:tc>
        <w:tc>
          <w:tcPr>
            <w:tcW w:w="5243"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设备除尘</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4</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监测测向软件</w:t>
            </w: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启动监测测向软件检查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检查服务端初始化是否正常，有无报错信息。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检查服务端的设备、天线及网络配置检查。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检查测试程序、系统软件控制等是否正常。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检查客户端是否正常连接，配置信息是否正确。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信号扫描检查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检查天线频段扫描功能是否正常，扫描信号电平是否正常。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检查多段扫描功能是否正常。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检查FSCAN、PSCAN、MSCAN扫描功能是否正常。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单频测量检查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对频率、滤波带宽、频谱带宽等各参数进行设置，并测量，检查测量结果是否正常。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检查声音解调是否正常。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示向度测量检查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设置不同频率、参数进行示向度测量，并检查测量结果是否正常。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结合电子地图进行示向度测量显示。（若有）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电子地图检查（若有）</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检查地图是否正确打开，台站图标是否定位正确。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检查图层是否显示正确、地图工具按钮功能是否正常。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数据记录及管理检查（若有）</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检查测量数据的记录、查询回放功能测试。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信号录音功能测试。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监测数据存储功能检查。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月报功能检查。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5</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控制系统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控制电脑硬件、操作系统检查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控制电脑硬件、外观和操作系统正常。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系统安全检查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软件检查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系统备份检查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6</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网络系统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路由器硬件检查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检查路由器硬件，根据具体的硬件环境确定其工作状态。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路由器连通性、安全性检查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对路由器进行网络联通性和安全测试，发现并对所发现的安全漏洞进行处理。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交换机硬件检查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交换机连通性检查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对交换机进行数据包交换测试，确定其各端口数据交换的联通性。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7</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电源系统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稳压电源检查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稳压电源状态指示灯显示正确，输出电压稳定。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电池状态检查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蓄电池是否能正常进行充、放电。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蓄电池连接处有无松动、腐蚀现象。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蓄电池外观是否完好、无外壳变形和渗漏。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蓄电池的极柱、安全阀周围是否有酸雾溢出。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UPS外观检查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UPS状态切换正常，状态指示灯显示正确。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UPS功能检查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用电源管理和诊断软件检测UPS运行正常、参数设置正确。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供电电压测量</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分别测量市电电压，稳压电源输出电压、UPS输入输出电压、蓄电池组电压，必要时测量蓄电池单体电压。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8</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设备连接</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电源连接线检查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设备电源连接线连接固定正常。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数据连接线检查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设备数据连接线连接固定正常。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射频线检查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天馈射频连接线连接固定正常。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天馈控制连接线连接固定正常。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9</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遥控系统</w:t>
            </w: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遥控系统检查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设备本地开关机测试。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设备远程唤醒、关机测试。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10</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视频图像监视系统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视频服务器功能检查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摄像机&amp;云台功能检查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检查设备供电是否为长供电（UPS供电）。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监控图像测试（截图）。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11</w:t>
            </w:r>
          </w:p>
        </w:tc>
        <w:tc>
          <w:tcPr>
            <w:tcW w:w="11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信号分析与识别系统（若有）</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声音转文字功能检查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测试声音转文字提取以及对关键字的识别和告警。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12</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防雷接地系统</w:t>
            </w: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机房、供电、设备、网络、天线、铁塔的防雷接地检测</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馈线防雷器性能是否良好，芯线未断路。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防雷器外壳未击穿短路接地，无跳火现象。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防雷器接地引线连接可靠，线径大小符合规定要求。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防雷器接地电阻≤4Ω。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13</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铁塔及支架养护</w:t>
            </w: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铁塔养护检查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铁塔基础数据和垂直度测量检查。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镀锌、螺栓、平台、构件、天线支架支臂、爬梯是否发生生锈松动或腐蚀情况检查。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周边环境杂物清理。</w:t>
            </w:r>
          </w:p>
        </w:tc>
      </w:tr>
      <w:tr>
        <w:tblPrEx>
          <w:tblLayout w:type="fixed"/>
          <w:tblCellMar>
            <w:top w:w="0" w:type="dxa"/>
            <w:left w:w="0" w:type="dxa"/>
            <w:bottom w:w="0" w:type="dxa"/>
            <w:right w:w="0" w:type="dxa"/>
          </w:tblCellMar>
        </w:tblPrEx>
        <w:trPr>
          <w:trHeight w:val="120" w:hRule="atLeast"/>
        </w:trPr>
        <w:tc>
          <w:tcPr>
            <w:tcW w:w="50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14</w:t>
            </w:r>
          </w:p>
        </w:tc>
        <w:tc>
          <w:tcPr>
            <w:tcW w:w="1165"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环境监控系统</w:t>
            </w: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门窗防盗检查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检查门窗是否完好，每次出入机房按规定关好门窗。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温湿度检查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检查机房内温度湿度计正常工作，指标正常。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消防检查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检查消防器材是否在检查时间范围内，检查室外消火栓系统、防排烟设施和灭火设施是否正常工作。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监控检查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检查监控是否正常工作，摄像头位置是否正常，影像存储是否正常。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空调检查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检查空调是否正常工作。空调风机、过滤网清洗，管道检查，温度设定。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传感器检查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红外线人体移动、门磁、烟感等传感器是否能够产生报警信息。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机房检查</w:t>
            </w: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检查机柜安全可靠牢固，检查机柜散热风扇运行情况正常。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对设备进行除尘，对机柜进行清洁维护。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对机房环境卫生进行打扫，机柜内线缆连接检查整理，机房外围安全检查和机房防水检查，移除杂物和易燃易爆物品，砍青修枝，排除隐患。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机房墙体、屋顶是否存在漏水、渗水和裂缝；机房门、馈线窗、空调孔、排气孔是否封堵严密。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现场记录温湿度情况，与监控设备显示值进行比对。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65"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176" w:type="dxa"/>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3"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检查照明设备是否正常。</w:t>
            </w:r>
          </w:p>
        </w:tc>
      </w:tr>
    </w:tbl>
    <w:p>
      <w:pPr>
        <w:pStyle w:val="11"/>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②移动监测站</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无线电移动监测站定期巡检内容具体如下（巡检内容应根据国家和省有关技术设施巡检规范和要求实时更新调整）：</w:t>
      </w:r>
    </w:p>
    <w:tbl>
      <w:tblPr>
        <w:tblStyle w:val="13"/>
        <w:tblW w:w="90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2"/>
        <w:gridCol w:w="1107"/>
        <w:gridCol w:w="2221"/>
        <w:gridCol w:w="52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107"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2221"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244"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trPr>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天馈系统</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监测功能</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天线阵单元检查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检查测向天线各阵子工作是否正常。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天线外观检查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检查天线自身，确保天线外部无损伤。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GPS天线、电子罗盘检查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GPS天线、电子罗盘功能正常。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馈线、控制线接头检查</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检查馈线、控制线接头是否存在裸露或氧化情况。及时有效的做好防水处理。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防水情况检查</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2</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监测系统</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频率准确度</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检查设备测量接收精度在设备的工作范围内，参考设备厂家出场的设备性能指标对设备进行参考性测试，确保其工作正常。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扫描速度</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电平测量误差</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设备外观</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设备开关机</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屏幕显示</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按键操作</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接收机自检</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单频测量</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检查设备通过软件的控制过程，是否存在软件无法进行数据响应交换。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频段扫描</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离散扫描</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设备除尘</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3</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测向系统</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测向精度</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信标台站测试</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设备外观</w:t>
            </w:r>
          </w:p>
        </w:tc>
        <w:tc>
          <w:tcPr>
            <w:tcW w:w="524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设备开关机</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屏幕显示</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按键操作</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测向机自检</w:t>
            </w:r>
          </w:p>
        </w:tc>
        <w:tc>
          <w:tcPr>
            <w:tcW w:w="524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设备除尘</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4</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监测测向软件</w:t>
            </w: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启动监测测向软件检查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检查服务端初始化是否正常，有无报错信息。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检查服务端的设备、天线及网络配置检查。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检查测试程序、系统软件控制等是否正常。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检查客户端是否正常连接，配置信息是否正确。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信号扫描检查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检查天线频段扫描功能是否正常，扫描信号电平是否正常。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检查多段扫描功能是否正常。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检查FSCAN、PSCAN、MSCAN扫描功能是否正常。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单频测量检查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对频率、滤波带宽、频谱带宽等各参数进行设置，并测量，检查测量结果是否正常。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检查声音解调是否正常。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示向度测量检查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设置不同频率、参数进行示向度测量，并检查测量结果是否正常。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结合电子地图进行示向度测量显示。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电子地图检查（若有）</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检查地图是否正确打开，台站图标是否定位正确。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检查图层是否显示正确、地图工具按钮功能是否正常。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数据记录及管理检查（若有）</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检查测量数据的记录、查询回放功能测试。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信号录音功能测试。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监测数据存储功能检查。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月报功能检查。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5</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控制系统</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控制电脑硬件、操作系统检查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控制电脑硬件、外观和操作系统正常。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系统安全检查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软件检查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系统备份检查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6</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网络连接</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交换机硬件检查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交换机连通性检查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对交换机进行数据包交换测试。确定其各端口数据交换的联通性。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7</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电源系统</w:t>
            </w: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电源管理模块检查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车载充电方式。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市电充电方式。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电池状态检查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蓄电池是否能正常进行充、放电。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蓄电池连接处有无松动、腐蚀现象。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蓄电池外观是否完好、无外壳变形和渗漏。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蓄电池的极柱、安全阀周围是否有酸雾溢出。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供电电压测量</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分别测量市电电压，稳压电源输出电压、UPS输入输出电压、蓄电池组电压，必要时测量蓄电池单体电压。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8</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设备连接</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电源连接线检查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设备电源连接线连接固定正常。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数据连接线检查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设备数据连接线连接固定正常。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射频线检查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天馈射频连接线连接固定正常。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9</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视频图像监视系统（若有）</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视频服务器功能检查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摄像机&amp;云台功能检查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检查设备供电是否为长供电（UPS供电）。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监控图像测试（截图）。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10</w:t>
            </w:r>
          </w:p>
        </w:tc>
        <w:tc>
          <w:tcPr>
            <w:tcW w:w="1107"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信号分析与识别系统（若有）</w:t>
            </w: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声音转文字功能检查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测试声音转文字提取以及对关键字的识别和告警。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11</w:t>
            </w:r>
          </w:p>
        </w:tc>
        <w:tc>
          <w:tcPr>
            <w:tcW w:w="1107"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移动监测车</w:t>
            </w: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车况检查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对车辆外观、轮胎、灯光、转向、制动系统及各部分润滑油（脂）、燃油、冷却液、制动液等进行检查。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保持监测车车内环境整洁，各监测设备周围禁止堆放杂物。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保持车内通风、干燥、环境良好。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车载设备检查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清理设备积灰，定期通电，检查车内各设备运行是否正常。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车载消防设备检查，如检查灭火系统维护情况，检查灭火器是否过期或压力不足等。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检查机柜散热风扇运行情况，检查机柜及设备紧固性。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车辆行驶检查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检查车辆机柜防震效果是否正常。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车库检查</w:t>
            </w: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监测车应配有专用车库，检查车库内的市电插座。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12"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07"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2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4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检查车库内不得存放无关杂物，保持车库整洁。</w:t>
            </w:r>
          </w:p>
        </w:tc>
      </w:tr>
    </w:tbl>
    <w:p>
      <w:pPr>
        <w:pStyle w:val="11"/>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③可搬移监测站</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可搬移监测站定期巡检内容具体如下（巡检内容应根据国家和省有关技术设施巡检规范和要求实时更新调整）：</w:t>
      </w:r>
    </w:p>
    <w:tbl>
      <w:tblPr>
        <w:tblStyle w:val="13"/>
        <w:tblW w:w="90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00"/>
        <w:gridCol w:w="1140"/>
        <w:gridCol w:w="2205"/>
        <w:gridCol w:w="5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140"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2205"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239"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5" w:hRule="atLeast"/>
        </w:trPr>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天馈系统</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监测通路驻波比检查</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监测功能</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天线阵单元检查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检查测向天线各阵子工作是否正常。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天线外观检查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检查天线自身，确保天线外部无损伤。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天线及天线支臂固定情况检查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检查天线固定情况，查看天线和天线支臂是否存在松动。查看固定天线的螺丝是否存在氧化情况。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馈线、控制线接头检查</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检查馈线、控制线接头是否存在裸露或氧化情况。及时有效的做好防水处理。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防水情况检查</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2</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监测系统</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频率准确度</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检查设备测量接收精度在设备的工作范围内，参考设备厂家出场的设备性能指标对设备进行参考性测试，确保其工作正常。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扫描速度</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电平测量误差</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设备外观</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设备开关机</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屏幕显示</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按键操作</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接收机自检</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单频测量</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检查设备通过软件的控制过程，是否存在软件无法进行数据响应交换。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频段扫描</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离散扫描</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设备除尘</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3</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测向系统</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测向精度</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信标台站测试</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检查测向机的测向等功能是否正常且测向准确。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设备外观</w:t>
            </w:r>
          </w:p>
        </w:tc>
        <w:tc>
          <w:tcPr>
            <w:tcW w:w="523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设备开关机</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屏幕显示</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按键操作</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测向机自检</w:t>
            </w:r>
          </w:p>
        </w:tc>
        <w:tc>
          <w:tcPr>
            <w:tcW w:w="523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设备地线连接检查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检查设备自身的防雷接地处理情况。避免在雷雨季节由于感应雷所造成的设备故障。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设备除尘</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4</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监测测向软件</w:t>
            </w: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启动监测测向软件检查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检查服务端初始化是否正常，有无报错信息。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检查服务端的设备、天线及网络配置检查。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检查测试程序、系统软件控制等是否正常。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检查客户端是否正常连接，配置信息是否正确。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信号扫描检查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检查天线频段扫描功能是否正常，扫描信号电平是否正常。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检查多段扫描功能是否正常。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检查FSCAN、PSCAN、MSCAN扫描功能是否正常。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单频测量检查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对频率、滤波带宽、频谱带宽等各参数进行设置，并测量，检查测量结果是否正常。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检查声音解调是否正常。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示向度测量检查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设置不同频率、参数进行示向度测量，并检查测量结果是否正常。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结合电子地图进行示向度测量显示。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电子地图检查（若有）</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检查地图是否正确打开，台站图标是否定位正确。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检查图层是否显示正确、地图工具按钮功能是否正常。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数据记录及管理检查（若有）</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检查测量数据的记录、查询回放功能测试。</w:t>
            </w:r>
          </w:p>
        </w:tc>
      </w:tr>
      <w:tr>
        <w:tblPrEx>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信号录音功能测试。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监测数据存储功能检查。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月报功能检查。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5</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控制系统</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控制电脑硬件、操作系统检查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控制电脑硬件、外观和操作系统正常。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系统安全检查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软件检查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系统备份检查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6</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网络系统（若有）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路由器硬件检查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检查路由器硬件，根据具体的硬件环境确定其工作状态。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路由器连通性、安全性检查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对路由器进行网络联通性和安全测试，发现并对所发现的安全漏洞进行处理。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交换机硬件检查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交换机连通性检查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对交换机进行数据包交换测试。确定其各端口数据交换的联通性。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7</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电源系统（若有）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稳压电源检查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稳压电源状态指示灯显示正确，输出电压稳定。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电池状态检查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设备电池或便携电源设备是否能正常进行充、放电。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UPS外观检查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UPS状态切换正常，状态指示灯显示正确。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UPS功能检查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用电源管理和诊断软件检测UPS运行正常、参数设置正确。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8</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设备连接</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电源连接线检查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设备电源连接线连接固定正常。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数据连接线检查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设备数据连接线连接固定正常。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射频线检查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天馈射频连接线连接固定正常。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9</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遥控系统（若有）</w:t>
            </w: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遥控系统检查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设备本地开关机测试。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设备远程唤醒、关机测试。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10</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视频图像监视系统（若有）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视频服务器功能检查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摄像机&amp;云台功能检查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检查设备供电是否为长供电（UPS供电）。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监控图像测试（截图）。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00" w:type="dxa"/>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11</w:t>
            </w:r>
          </w:p>
        </w:tc>
        <w:tc>
          <w:tcPr>
            <w:tcW w:w="114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信号分析与识别系统（若有）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声音转文字功能检查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测试声音转文字提取以及对关键字的识别和告警。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12</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防雷接地系统（若有）</w:t>
            </w: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机房、供电、设备、网络、天线、铁塔的防雷接地检测</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馈线防雷器性能是否良好，芯线未断路。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防雷器外壳未击穿短路接地，无跳火现象。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防雷器接地引线连接可靠，线径大小符合规定要求。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防雷器接地电阻≤4Ω。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0" w:hRule="atLeast"/>
        </w:trPr>
        <w:tc>
          <w:tcPr>
            <w:tcW w:w="500"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13</w:t>
            </w:r>
          </w:p>
        </w:tc>
        <w:tc>
          <w:tcPr>
            <w:tcW w:w="1140"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环境监控系统（若有）</w:t>
            </w: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门窗防盗检查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检查门窗是否完好，每次出入机房按规定关好门窗。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温湿度检查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检查机房内温度湿度计正常工作，指标正常。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消防检查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检查消防器材是否在检查时间范围内，检查室外消火栓系统、防排烟设施和灭火设施的维护情况。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监控检查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检查监控是否正常工作，摄像头位置是否正常，影像存储是否正常。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空调检查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检查空调是否正常工作。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传感器检查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红外线人体移动、门磁、烟感等传感器是否能够产生报警信息。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机房检查</w:t>
            </w: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检查机柜安全可靠牢固，检查机柜散热风扇运行情况正常。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对设备进行除尘，对机柜进行清洁维护。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00"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40"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2205"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239"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对机房环境卫生进行打扫，机柜内线缆连接检查整理，机房外围安全检查和机房防水检查，排除隐患。</w:t>
            </w:r>
          </w:p>
        </w:tc>
      </w:tr>
    </w:tbl>
    <w:p>
      <w:pPr>
        <w:pStyle w:val="11"/>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④便携式监测设备</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便携式监测设备定期巡检内容具体如下（巡检内容应根据国家和省有关技术设施巡检规范和要求实时更新调整）：</w:t>
      </w:r>
    </w:p>
    <w:tbl>
      <w:tblPr>
        <w:tblStyle w:val="13"/>
        <w:tblW w:w="915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9"/>
        <w:gridCol w:w="1131"/>
        <w:gridCol w:w="1019"/>
        <w:gridCol w:w="65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99"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131"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1019"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6510"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w:t>
            </w:r>
          </w:p>
        </w:tc>
        <w:tc>
          <w:tcPr>
            <w:tcW w:w="113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接收机</w:t>
            </w:r>
          </w:p>
        </w:tc>
        <w:tc>
          <w:tcPr>
            <w:tcW w:w="101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接收机功能性检查</w:t>
            </w: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设备外观检查，连接线检查整理。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设备开机自检是否正常。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5"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接收机性能检查。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电池是否能正常进行充、放电。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2</w:t>
            </w:r>
          </w:p>
        </w:tc>
        <w:tc>
          <w:tcPr>
            <w:tcW w:w="1131"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频谱仪</w:t>
            </w:r>
          </w:p>
        </w:tc>
        <w:tc>
          <w:tcPr>
            <w:tcW w:w="1019"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频谱仪功能性检查</w:t>
            </w: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设备外观检查，连接线检查整理。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设备开机自检是否正常。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频谱仪性能检查：检查仪表是否具有测试验证报告或校准报告。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49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131"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019"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6510"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电池是否能正常进行充、放电。</w:t>
            </w:r>
          </w:p>
        </w:tc>
      </w:tr>
    </w:tbl>
    <w:p>
      <w:pPr>
        <w:pStyle w:val="11"/>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⑤无线电监测控制中心</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无线电监测控制中心定期巡检内容具体如下（巡检内容应根据国家和省有关技术设施巡检规范和要求实时更新调整）：</w:t>
      </w:r>
    </w:p>
    <w:tbl>
      <w:tblPr>
        <w:tblStyle w:val="13"/>
        <w:tblW w:w="90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5"/>
        <w:gridCol w:w="894"/>
        <w:gridCol w:w="1774"/>
        <w:gridCol w:w="59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894"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1774"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991"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控制系统</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控制端硬件、操作系统检查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控制电脑和服务期的硬件、外观和操作系统正常。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系统安全检查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对系统进行安全测试，对其存在的安全漏洞进行修补，防止病毒的侵入。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软件检查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确定控制系统内部软件工作是否正常，若异常及时对其进行故障判断解决。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系统备份检查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对系统进行备份，以便在发生灾难性故障时能够及时有效的恢复系统。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2</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网络连接</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路由器硬件检查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检查路由器硬件，根据具体的硬件环境确定其工作状态。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路由器连通性、安全性检查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对路由器进行网络联通性和安全测试，发现并对所发现的安全漏洞进行处理。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交换机硬件检查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对交换机进行硬件检查，确定其工作状态，及时发现并解决出现的硬件故障。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交换机联通性检查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对交换机进行数据包交换测试。确定其各端口数据交换的联通性。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3</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应用软件</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监测系统软件</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检查软件是否正常开启，能否正常控制接收机并分析、处理、保存监测数据。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办公系统</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信息安全防护软件</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检查是否安装并开启信息安全防护软件。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视频会议系统软件</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其他应用软件</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ind w:firstLine="210"/>
              <w:rPr>
                <w:rFonts w:ascii="宋体" w:hAnsi="宋体" w:eastAsia="宋体" w:cs="宋体"/>
              </w:rPr>
            </w:pPr>
            <w:r>
              <w:rPr>
                <w:rFonts w:hint="eastAsia" w:ascii="宋体" w:hAnsi="宋体" w:eastAsia="宋体" w:cs="宋体"/>
              </w:rPr>
              <w:t>4</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视频会议系统</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大屏显示设备检查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音响设备检查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视频会议设备检查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机房集成设备检查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机房配件检查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检查网线、配线和电源插座等是否正常工作。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5</w:t>
            </w:r>
          </w:p>
        </w:tc>
        <w:tc>
          <w:tcPr>
            <w:tcW w:w="89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环境监控系统</w:t>
            </w: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门窗防盗检查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检查门窗是否完好，每次出入机房按规定关好门窗。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消防检查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检查消防器材是否在检查时间范围内，检查室外消火栓系统、防排烟设施和灭火设施的维护情况。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监控检查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检查监控是否正常工作，摄像头位置是否正常，影像存储是否正常。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空调检查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检查是否正常工作。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机房检查</w:t>
            </w: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检查机柜安全可靠牢固，检查机柜散热风扇运行情况正常。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对设备进行除尘，对机柜进行清洁维护。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25"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89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774"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991"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对机房环境卫生进行打扫，机柜内线缆连接检查整理，机房外围安全检查和机房防水检查，排除隐患。</w:t>
            </w:r>
          </w:p>
        </w:tc>
      </w:tr>
    </w:tbl>
    <w:p>
      <w:pPr>
        <w:pStyle w:val="11"/>
        <w:wordWrap w:val="0"/>
        <w:spacing w:beforeAutospacing="0" w:afterAutospacing="0" w:line="360" w:lineRule="auto"/>
        <w:ind w:firstLine="480"/>
        <w:outlineLvl w:val="6"/>
        <w:rPr>
          <w:rFonts w:ascii="宋体" w:hAnsi="宋体" w:eastAsia="宋体" w:cs="宋体"/>
        </w:rPr>
      </w:pPr>
      <w:r>
        <w:rPr>
          <w:rFonts w:hint="eastAsia" w:ascii="宋体" w:hAnsi="宋体" w:eastAsia="宋体" w:cs="宋体"/>
        </w:rPr>
        <w:t>⑥检测设备</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便携式监测设备定期巡检内容具体如下（巡检内容应根据国家和省有关技术设施巡检规范和要求实时更新调整）：</w:t>
      </w:r>
    </w:p>
    <w:tbl>
      <w:tblPr>
        <w:tblStyle w:val="13"/>
        <w:tblW w:w="91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49"/>
        <w:gridCol w:w="1346"/>
        <w:gridCol w:w="1346"/>
        <w:gridCol w:w="58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49"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序号</w:t>
            </w:r>
          </w:p>
        </w:tc>
        <w:tc>
          <w:tcPr>
            <w:tcW w:w="1346"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巡检设备</w:t>
            </w:r>
          </w:p>
        </w:tc>
        <w:tc>
          <w:tcPr>
            <w:tcW w:w="1346"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巡检项目</w:t>
            </w:r>
          </w:p>
        </w:tc>
        <w:tc>
          <w:tcPr>
            <w:tcW w:w="5874" w:type="dxa"/>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巡检要求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549" w:type="dxa"/>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1</w:t>
            </w:r>
          </w:p>
        </w:tc>
        <w:tc>
          <w:tcPr>
            <w:tcW w:w="1346"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频谱分析仪</w:t>
            </w:r>
          </w:p>
          <w:p>
            <w:pPr>
              <w:pStyle w:val="11"/>
              <w:wordWrap w:val="0"/>
              <w:spacing w:beforeAutospacing="0" w:afterAutospacing="0"/>
              <w:jc w:val="center"/>
              <w:rPr>
                <w:rFonts w:ascii="宋体" w:hAnsi="宋体" w:eastAsia="宋体" w:cs="宋体"/>
              </w:rPr>
            </w:pPr>
            <w:r>
              <w:rPr>
                <w:rFonts w:hint="eastAsia" w:ascii="宋体" w:hAnsi="宋体" w:eastAsia="宋体" w:cs="宋体"/>
              </w:rPr>
              <w:t>综合测试仪</w:t>
            </w:r>
          </w:p>
        </w:tc>
        <w:tc>
          <w:tcPr>
            <w:tcW w:w="1346" w:type="dxa"/>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jc w:val="center"/>
              <w:rPr>
                <w:rFonts w:ascii="宋体" w:hAnsi="宋体" w:eastAsia="宋体" w:cs="宋体"/>
              </w:rPr>
            </w:pPr>
            <w:r>
              <w:rPr>
                <w:rFonts w:hint="eastAsia" w:ascii="宋体" w:hAnsi="宋体" w:eastAsia="宋体" w:cs="宋体"/>
              </w:rPr>
              <w:t>功能性检查</w:t>
            </w:r>
          </w:p>
        </w:tc>
        <w:tc>
          <w:tcPr>
            <w:tcW w:w="5874" w:type="dxa"/>
            <w:tcBorders>
              <w:top w:val="nil"/>
              <w:left w:val="nil"/>
              <w:bottom w:val="single" w:color="auto"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设备外观检查，连接线检查整理。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7" w:hRule="atLeast"/>
        </w:trPr>
        <w:tc>
          <w:tcPr>
            <w:tcW w:w="54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346"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346"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8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设备开机自检是否正常。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7" w:hRule="atLeast"/>
        </w:trPr>
        <w:tc>
          <w:tcPr>
            <w:tcW w:w="549" w:type="dxa"/>
            <w:vMerge w:val="continue"/>
            <w:tcBorders>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pPr>
          </w:p>
        </w:tc>
        <w:tc>
          <w:tcPr>
            <w:tcW w:w="1346" w:type="dxa"/>
            <w:vMerge w:val="continue"/>
            <w:tcBorders>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pPr>
          </w:p>
        </w:tc>
        <w:tc>
          <w:tcPr>
            <w:tcW w:w="1346" w:type="dxa"/>
            <w:vMerge w:val="continue"/>
            <w:tcBorders>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pPr>
          </w:p>
        </w:tc>
        <w:tc>
          <w:tcPr>
            <w:tcW w:w="58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性能检查，检查是否具有测试验证报告或校准报告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549" w:type="dxa"/>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346"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1346" w:type="dxa"/>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wordWrap w:val="0"/>
              <w:rPr>
                <w:rFonts w:ascii="宋体" w:hAnsi="宋体" w:eastAsia="宋体" w:cs="宋体"/>
                <w:sz w:val="24"/>
              </w:rPr>
            </w:pPr>
          </w:p>
        </w:tc>
        <w:tc>
          <w:tcPr>
            <w:tcW w:w="5874" w:type="dxa"/>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pPr>
              <w:pStyle w:val="11"/>
              <w:wordWrap w:val="0"/>
              <w:spacing w:beforeAutospacing="0" w:afterAutospacing="0"/>
              <w:rPr>
                <w:rFonts w:ascii="宋体" w:hAnsi="宋体" w:eastAsia="宋体" w:cs="宋体"/>
              </w:rPr>
            </w:pPr>
            <w:r>
              <w:rPr>
                <w:rFonts w:hint="eastAsia" w:ascii="宋体" w:hAnsi="宋体" w:eastAsia="宋体" w:cs="宋体"/>
              </w:rPr>
              <w:t>设备基本状态检查。</w:t>
            </w:r>
          </w:p>
        </w:tc>
      </w:tr>
    </w:tbl>
    <w:p>
      <w:pPr>
        <w:pStyle w:val="11"/>
        <w:wordWrap w:val="0"/>
        <w:spacing w:beforeAutospacing="0" w:afterAutospacing="0" w:line="360" w:lineRule="auto"/>
        <w:ind w:firstLine="480"/>
        <w:outlineLvl w:val="3"/>
        <w:rPr>
          <w:rFonts w:ascii="宋体" w:hAnsi="宋体" w:eastAsia="宋体" w:cs="宋体"/>
        </w:rPr>
      </w:pPr>
      <w:r>
        <w:rPr>
          <w:rStyle w:val="16"/>
          <w:rFonts w:hint="eastAsia" w:ascii="宋体" w:hAnsi="宋体" w:eastAsia="宋体" w:cs="宋体"/>
        </w:rPr>
        <w:t>3.日常检查</w:t>
      </w:r>
    </w:p>
    <w:p>
      <w:pPr>
        <w:pStyle w:val="11"/>
        <w:wordWrap w:val="0"/>
        <w:spacing w:beforeAutospacing="0" w:afterAutospacing="0" w:line="360" w:lineRule="auto"/>
        <w:ind w:firstLine="480"/>
        <w:rPr>
          <w:rFonts w:ascii="宋体" w:hAnsi="宋体" w:eastAsia="宋体" w:cs="宋体"/>
        </w:rPr>
      </w:pPr>
      <w:r>
        <w:rPr>
          <w:rStyle w:val="16"/>
          <w:rFonts w:hint="eastAsia" w:ascii="宋体" w:hAnsi="宋体" w:eastAsia="宋体" w:cs="宋体"/>
        </w:rPr>
        <w:t>3.1服务要求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（1）运维服务期内每月至少2次负责按照规范要求完成对无线电固定监测站的日常检查；</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（2）运维服务期内每月至少1次负责按照规范要求完成对移动监测站、可搬移监测站、便携式监测设备、监测控制中心和检测设备的日常检查；</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（3）对无线电技术设施主要监测系统提供功能测试和检查服务，故障及时响应处置，并做好日常检查工作记录。</w:t>
      </w:r>
    </w:p>
    <w:p>
      <w:pPr>
        <w:pStyle w:val="11"/>
        <w:wordWrap w:val="0"/>
        <w:spacing w:beforeAutospacing="0" w:afterAutospacing="0" w:line="360" w:lineRule="auto"/>
        <w:ind w:firstLine="480"/>
        <w:rPr>
          <w:rFonts w:ascii="宋体" w:hAnsi="宋体" w:eastAsia="宋体" w:cs="宋体"/>
        </w:rPr>
      </w:pPr>
      <w:r>
        <w:rPr>
          <w:rStyle w:val="16"/>
          <w:rFonts w:hint="eastAsia" w:ascii="宋体" w:hAnsi="宋体" w:eastAsia="宋体" w:cs="宋体"/>
        </w:rPr>
        <w:t>3.2日常检查内容</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（1）无线电固定监测站、无线电小型站</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检查内容包括但不限于：检查计算机及服务器系统运行情况；检查监测、测向应用软件以及其他辅助软件的各种功能；测试网络、控制线及系统间连通及数据传输情况；监控系统检查。</w:t>
      </w:r>
    </w:p>
    <w:p>
      <w:pPr>
        <w:tabs>
          <w:tab w:val="left" w:pos="1400"/>
        </w:tabs>
        <w:wordWrap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（2）移动监测站、可搬移监测站、便携式监测设备等</w:t>
      </w:r>
    </w:p>
    <w:p>
      <w:pPr>
        <w:tabs>
          <w:tab w:val="left" w:pos="1400"/>
        </w:tabs>
        <w:wordWrap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检查内容包括但不限于：检查设备开机启动运行情况；检查设备自检情况；检查监测、测向应用软件运行情况；电池充电等。</w:t>
      </w:r>
    </w:p>
    <w:p>
      <w:pPr>
        <w:pStyle w:val="12"/>
        <w:wordWrap w:val="0"/>
        <w:spacing w:line="360" w:lineRule="auto"/>
        <w:ind w:firstLine="480"/>
        <w:rPr>
          <w:rFonts w:ascii="宋体" w:hAnsi="宋体" w:eastAsia="宋体" w:cs="宋体"/>
          <w:kern w:val="0"/>
          <w:sz w:val="24"/>
        </w:rPr>
      </w:pPr>
      <w:r>
        <w:rPr>
          <w:rFonts w:hint="eastAsia" w:ascii="宋体" w:hAnsi="宋体" w:eastAsia="宋体" w:cs="宋体"/>
          <w:kern w:val="0"/>
          <w:sz w:val="24"/>
        </w:rPr>
        <w:t>（3）检测设备</w:t>
      </w:r>
    </w:p>
    <w:p>
      <w:pPr>
        <w:tabs>
          <w:tab w:val="left" w:pos="1400"/>
        </w:tabs>
        <w:wordWrap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检查内容包括但不限于：检查设备开机启动运行情况；检查设备自检情况；对设备部分功能进行抽查测试。</w:t>
      </w:r>
    </w:p>
    <w:p>
      <w:pPr>
        <w:tabs>
          <w:tab w:val="left" w:pos="1400"/>
        </w:tabs>
        <w:wordWrap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（4）监测控制中心</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检查内容包括但不限于：检查大屏幕及相关主设备开机启动运行情况、检查设备自检情况；检查环境及视频监控运行情况。</w:t>
      </w:r>
    </w:p>
    <w:p>
      <w:pPr>
        <w:pStyle w:val="11"/>
        <w:wordWrap w:val="0"/>
        <w:spacing w:beforeAutospacing="0" w:afterAutospacing="0" w:line="360" w:lineRule="auto"/>
        <w:ind w:firstLine="482" w:firstLineChars="200"/>
        <w:outlineLvl w:val="3"/>
        <w:rPr>
          <w:rFonts w:ascii="宋体" w:hAnsi="宋体" w:eastAsia="宋体" w:cs="宋体"/>
        </w:rPr>
      </w:pPr>
      <w:r>
        <w:rPr>
          <w:rStyle w:val="16"/>
          <w:rFonts w:hint="eastAsia" w:ascii="宋体" w:hAnsi="宋体" w:eastAsia="宋体" w:cs="宋体"/>
        </w:rPr>
        <w:t>4.应急维护及重大活动保障运维</w:t>
      </w:r>
    </w:p>
    <w:p>
      <w:pPr>
        <w:pStyle w:val="11"/>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4.1供应商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pPr>
        <w:pStyle w:val="11"/>
        <w:wordWrap w:val="0"/>
        <w:spacing w:beforeAutospacing="0" w:afterAutospacing="0" w:line="360" w:lineRule="auto"/>
        <w:ind w:firstLine="495"/>
        <w:rPr>
          <w:rFonts w:ascii="宋体" w:hAnsi="宋体" w:eastAsia="宋体" w:cs="宋体"/>
        </w:rPr>
      </w:pPr>
      <w:r>
        <w:rPr>
          <w:rFonts w:hint="eastAsia" w:ascii="宋体" w:hAnsi="宋体" w:eastAsia="宋体" w:cs="宋体"/>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监测设施做好专项巡检，任务执行过程中全程保障设备的正常使用。所有情况按照要求详细做好记录，存入无线电监测设施运维档案中。</w:t>
      </w:r>
    </w:p>
    <w:p>
      <w:pPr>
        <w:pStyle w:val="11"/>
        <w:wordWrap w:val="0"/>
        <w:spacing w:beforeAutospacing="0" w:afterAutospacing="0" w:line="360" w:lineRule="auto"/>
        <w:ind w:firstLine="480"/>
        <w:outlineLvl w:val="3"/>
        <w:rPr>
          <w:rFonts w:ascii="宋体" w:hAnsi="宋体" w:eastAsia="宋体" w:cs="宋体"/>
        </w:rPr>
      </w:pPr>
      <w:r>
        <w:rPr>
          <w:rStyle w:val="16"/>
          <w:rFonts w:hint="eastAsia" w:ascii="宋体" w:hAnsi="宋体" w:eastAsia="宋体" w:cs="宋体"/>
        </w:rPr>
        <w:t>5.故障排查及维修服务</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5.1故障排查及维修服务要求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采购人提供）顶用的方式，保证各类无线电监测系统能够在维修期照常工作，对于故障损坏严重，不具备维修价值的故障设备，应出具故障核查报告，征得采购人同意后可放弃维修。故障排查及维修服务所有情况按照要求详细做好记录，存入无线电技术设施运维档案中。</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5.2维修服务范围要求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针对无线电技术设施，维修服务范围要求如下：</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维修服务范围包含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招标总价。</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维修服务范围不包含监测接收机、信号处理设备、仪器仪表、监测天线等监测主设备及站点使用的铅酸蓄电池组损耗设施等。针对维修范围不包含的监测设备及配套设施有出现异常时，应提供故障发现、检测及送修服务，涉及上述设施设备故障或意外事故（雷击、火灾、浸水等自然灾害）造成的大范围设备故障以及仍处于质保期内的技术设施所需维修费用不纳入本次招标总价。</w:t>
      </w:r>
    </w:p>
    <w:p>
      <w:pPr>
        <w:pStyle w:val="11"/>
        <w:wordWrap w:val="0"/>
        <w:spacing w:beforeAutospacing="0" w:afterAutospacing="0" w:line="360" w:lineRule="auto"/>
        <w:ind w:firstLine="480"/>
        <w:outlineLvl w:val="3"/>
        <w:rPr>
          <w:rFonts w:ascii="宋体" w:hAnsi="宋体" w:eastAsia="宋体" w:cs="宋体"/>
        </w:rPr>
      </w:pPr>
      <w:r>
        <w:rPr>
          <w:rStyle w:val="16"/>
          <w:rFonts w:hint="eastAsia" w:ascii="宋体" w:hAnsi="宋体" w:eastAsia="宋体" w:cs="宋体"/>
        </w:rPr>
        <w:t>6.故障处置响应时效要求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6.1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6.2一级（重大）故障指技术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分钟内，故障处理方案应在4小时内提交或反馈，业务恢复时限应在24小时内，故障解决时限应在48小时内（进口设备等需送修的除外）。</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6.3二级（主要）故障指技术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2小时以内，故障处理方案应在8小时内提交或反馈，业务恢复时限应在48小时，故障解决时限应在96小时以内（进口设备等需送修的除外）。</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6.4三级（次要）故障指技术设施和相关系统部分功能和性能受影响（如视频监控系统故障、空调设备故障、防雷设施故障及其他配套设施故障等），但监测业务及其他主要功能仍可正常运行的情况。三级故障的响应时限应在12小时以内，故障处理方案应在24小时内提交或反馈，业务恢复时限应在72小时以内，故障解决时限应在120小时以内（进口设备等需送修的除外）。</w:t>
      </w:r>
      <w:r>
        <w:rPr>
          <w:rFonts w:hint="eastAsia" w:ascii="宋体" w:hAnsi="宋体" w:eastAsia="宋体" w:cs="宋体"/>
          <w:lang w:val="en-US" w:eastAsia="zh-CN"/>
        </w:rPr>
        <w:t>固定监测</w:t>
      </w:r>
      <w:r>
        <w:rPr>
          <w:rFonts w:hint="eastAsia" w:ascii="宋体" w:hAnsi="宋体" w:eastAsia="宋体" w:cs="宋体"/>
        </w:rPr>
        <w:t>站点如配备有短信</w:t>
      </w:r>
      <w:r>
        <w:rPr>
          <w:rFonts w:hint="eastAsia" w:ascii="宋体" w:hAnsi="宋体" w:eastAsia="宋体" w:cs="宋体"/>
          <w:lang w:eastAsia="zh-CN"/>
        </w:rPr>
        <w:t>、</w:t>
      </w:r>
      <w:r>
        <w:rPr>
          <w:rFonts w:hint="eastAsia" w:ascii="宋体" w:hAnsi="宋体" w:eastAsia="宋体" w:cs="宋体"/>
          <w:lang w:val="en-US" w:eastAsia="zh-CN"/>
        </w:rPr>
        <w:t>视频等</w:t>
      </w:r>
      <w:r>
        <w:rPr>
          <w:rFonts w:hint="eastAsia" w:ascii="宋体" w:hAnsi="宋体" w:eastAsia="宋体" w:cs="宋体"/>
        </w:rPr>
        <w:t>告警功能，则在收到告警</w:t>
      </w:r>
      <w:r>
        <w:rPr>
          <w:rFonts w:hint="eastAsia" w:ascii="宋体" w:hAnsi="宋体" w:eastAsia="宋体" w:cs="宋体"/>
          <w:lang w:val="en-US" w:eastAsia="zh-CN"/>
        </w:rPr>
        <w:t>提示信息</w:t>
      </w:r>
      <w:r>
        <w:rPr>
          <w:rFonts w:hint="eastAsia" w:ascii="宋体" w:hAnsi="宋体" w:eastAsia="宋体" w:cs="宋体"/>
        </w:rPr>
        <w:t>后，响应及处置</w:t>
      </w:r>
      <w:r>
        <w:rPr>
          <w:rFonts w:hint="eastAsia" w:ascii="宋体" w:hAnsi="宋体" w:eastAsia="宋体" w:cs="宋体"/>
          <w:lang w:val="en-US" w:eastAsia="zh-CN"/>
        </w:rPr>
        <w:t>时</w:t>
      </w:r>
      <w:r>
        <w:rPr>
          <w:rFonts w:hint="eastAsia" w:ascii="宋体" w:hAnsi="宋体" w:eastAsia="宋体" w:cs="宋体"/>
        </w:rPr>
        <w:t>效参考三级故障响应时限。</w:t>
      </w:r>
    </w:p>
    <w:p>
      <w:pPr>
        <w:pStyle w:val="11"/>
        <w:wordWrap w:val="0"/>
        <w:spacing w:beforeAutospacing="0" w:afterAutospacing="0" w:line="360" w:lineRule="auto"/>
        <w:outlineLvl w:val="2"/>
        <w:rPr>
          <w:rFonts w:ascii="宋体" w:hAnsi="宋体" w:eastAsia="宋体" w:cs="宋体"/>
        </w:rPr>
      </w:pPr>
      <w:r>
        <w:rPr>
          <w:rStyle w:val="16"/>
          <w:rFonts w:hint="eastAsia" w:ascii="宋体" w:hAnsi="宋体" w:eastAsia="宋体" w:cs="宋体"/>
        </w:rPr>
        <w:t>（五）运维服务方案要求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应根据上述描述的运维服务范围、内容和要求，制定详细的运维服务方案，维修服务方案应科学、合理，并符合无线电技术设施的维护工作标准、规范和流程。可包括但不限于以下内容：</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1.运维团队技术力量及技术支持手段介绍、人员安排。</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2.运维服务的组织实施计划：包括技术支持与服务等，要求内容完整，描述清晰具体。</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3.质量保证体系及信息安全管理等有关措施。</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4.故障处理分析及预防和应急措施。</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5.现场服务、技术故障解决时间、软硬件故障解决时间承诺。</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color w:val="000000"/>
          <w:shd w:val="clear" w:color="auto" w:fill="FFFFFF"/>
        </w:rPr>
        <w:t>6.提供巡检</w:t>
      </w:r>
      <w:r>
        <w:rPr>
          <w:rFonts w:hint="eastAsia" w:ascii="宋体" w:hAnsi="宋体" w:cs="宋体"/>
          <w:color w:val="000000"/>
          <w:shd w:val="clear" w:color="auto" w:fill="FFFFFF"/>
        </w:rPr>
        <w:t>过程流程图</w:t>
      </w:r>
      <w:r>
        <w:rPr>
          <w:rFonts w:hint="eastAsia" w:ascii="宋体" w:hAnsi="宋体" w:eastAsia="宋体" w:cs="宋体"/>
          <w:color w:val="000000"/>
          <w:shd w:val="clear" w:color="auto" w:fill="FFFFFF"/>
        </w:rPr>
        <w:t>。</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7.其他需要说明的内容。</w:t>
      </w:r>
    </w:p>
    <w:p>
      <w:pPr>
        <w:pStyle w:val="11"/>
        <w:wordWrap w:val="0"/>
        <w:spacing w:beforeAutospacing="0" w:afterAutospacing="0" w:line="360" w:lineRule="auto"/>
        <w:outlineLvl w:val="2"/>
        <w:rPr>
          <w:rFonts w:ascii="宋体" w:hAnsi="宋体" w:eastAsia="宋体" w:cs="宋体"/>
        </w:rPr>
      </w:pPr>
      <w:r>
        <w:rPr>
          <w:rStyle w:val="16"/>
          <w:rFonts w:hint="eastAsia" w:ascii="宋体" w:hAnsi="宋体" w:eastAsia="宋体" w:cs="宋体"/>
        </w:rPr>
        <w:t>（六）运维服务管理要求</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1.供应商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采购人。</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2.供应商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报价供应商提出更换的要求，如发现工作上有弄虚作假情况，采购人有权做出相应处理，直至终止合同并追究运维服务方相应责任。</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3.供应商承担并不限于主动发现问题，报告问题，提出解决方案、解决问题、并提出优化或升级改造等合理化建议的责任和义务，还承担并不限于对监测软件和硬件的固件及时进行优化、更新、升级等（新版软件或固件由采购人提供）的责任和义务。以上所有责任和义务的目标是保证整个运维项目的稳定、可靠和可持续运行。</w:t>
      </w:r>
    </w:p>
    <w:p>
      <w:pPr>
        <w:pStyle w:val="11"/>
        <w:wordWrap w:val="0"/>
        <w:spacing w:beforeAutospacing="0" w:afterAutospacing="0" w:line="360" w:lineRule="auto"/>
        <w:ind w:firstLine="480"/>
        <w:rPr>
          <w:rFonts w:ascii="宋体" w:hAnsi="宋体" w:eastAsia="宋体" w:cs="宋体"/>
        </w:rPr>
      </w:pPr>
      <w:r>
        <w:rPr>
          <w:rFonts w:hint="eastAsia" w:ascii="宋体" w:hAnsi="宋体" w:eastAsia="宋体" w:cs="宋体"/>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ljOTI0YmEwNTE4Y2EyNDc1ZTk3NDQ3NjMyNGIyNDMifQ=="/>
  </w:docVars>
  <w:rsids>
    <w:rsidRoot w:val="00980DCC"/>
    <w:rsid w:val="00043144"/>
    <w:rsid w:val="000F7C58"/>
    <w:rsid w:val="00294725"/>
    <w:rsid w:val="002F3EBF"/>
    <w:rsid w:val="00307E79"/>
    <w:rsid w:val="00392A2E"/>
    <w:rsid w:val="0057294F"/>
    <w:rsid w:val="00590E47"/>
    <w:rsid w:val="008524E0"/>
    <w:rsid w:val="00980DCC"/>
    <w:rsid w:val="00A53643"/>
    <w:rsid w:val="00AD69ED"/>
    <w:rsid w:val="00B95CE1"/>
    <w:rsid w:val="01D31020"/>
    <w:rsid w:val="01E44FDB"/>
    <w:rsid w:val="02922C89"/>
    <w:rsid w:val="02D54924"/>
    <w:rsid w:val="02E84657"/>
    <w:rsid w:val="03D976C6"/>
    <w:rsid w:val="04002483"/>
    <w:rsid w:val="05ED1BE1"/>
    <w:rsid w:val="06295AE6"/>
    <w:rsid w:val="06336531"/>
    <w:rsid w:val="07B216D8"/>
    <w:rsid w:val="07D01B5E"/>
    <w:rsid w:val="08470072"/>
    <w:rsid w:val="08B31BA6"/>
    <w:rsid w:val="08BB1E7B"/>
    <w:rsid w:val="09A6701A"/>
    <w:rsid w:val="0A1641A0"/>
    <w:rsid w:val="0A2837BA"/>
    <w:rsid w:val="0A2A19F9"/>
    <w:rsid w:val="0A805ABD"/>
    <w:rsid w:val="0B6E3B68"/>
    <w:rsid w:val="0B84338B"/>
    <w:rsid w:val="0B93537C"/>
    <w:rsid w:val="0C0B3D36"/>
    <w:rsid w:val="0C1B311F"/>
    <w:rsid w:val="0C236700"/>
    <w:rsid w:val="0C30706F"/>
    <w:rsid w:val="0CB67574"/>
    <w:rsid w:val="0CCD397D"/>
    <w:rsid w:val="0CD8398F"/>
    <w:rsid w:val="0D4D690E"/>
    <w:rsid w:val="0DD62816"/>
    <w:rsid w:val="0ED76D45"/>
    <w:rsid w:val="0EEC7E92"/>
    <w:rsid w:val="0EF97BEC"/>
    <w:rsid w:val="0F696B20"/>
    <w:rsid w:val="0F76123D"/>
    <w:rsid w:val="0FD10FDD"/>
    <w:rsid w:val="10501A8E"/>
    <w:rsid w:val="10A5627E"/>
    <w:rsid w:val="1109680C"/>
    <w:rsid w:val="1125525D"/>
    <w:rsid w:val="115832F0"/>
    <w:rsid w:val="11AD4B23"/>
    <w:rsid w:val="122139C2"/>
    <w:rsid w:val="12850115"/>
    <w:rsid w:val="12E666D9"/>
    <w:rsid w:val="130A23C8"/>
    <w:rsid w:val="133E75E1"/>
    <w:rsid w:val="1437543F"/>
    <w:rsid w:val="14973315"/>
    <w:rsid w:val="14A74F43"/>
    <w:rsid w:val="167F0FF0"/>
    <w:rsid w:val="16DC2230"/>
    <w:rsid w:val="17B03166"/>
    <w:rsid w:val="1890511D"/>
    <w:rsid w:val="18FA2EDF"/>
    <w:rsid w:val="196B7938"/>
    <w:rsid w:val="1A6D6BAE"/>
    <w:rsid w:val="1A9F3D3E"/>
    <w:rsid w:val="1AA72BF2"/>
    <w:rsid w:val="1B141EC2"/>
    <w:rsid w:val="1B391A9C"/>
    <w:rsid w:val="1B830F69"/>
    <w:rsid w:val="1BD73063"/>
    <w:rsid w:val="1CA13D9D"/>
    <w:rsid w:val="1D772D50"/>
    <w:rsid w:val="1D9E02DC"/>
    <w:rsid w:val="1E3D18A3"/>
    <w:rsid w:val="1F0975D8"/>
    <w:rsid w:val="1F150595"/>
    <w:rsid w:val="1F65554F"/>
    <w:rsid w:val="1F881244"/>
    <w:rsid w:val="1FB913FE"/>
    <w:rsid w:val="20592BE1"/>
    <w:rsid w:val="20AC2D10"/>
    <w:rsid w:val="211A411E"/>
    <w:rsid w:val="214007BA"/>
    <w:rsid w:val="23B06A72"/>
    <w:rsid w:val="244D65B8"/>
    <w:rsid w:val="24F5593C"/>
    <w:rsid w:val="25553E23"/>
    <w:rsid w:val="25A1133F"/>
    <w:rsid w:val="264B6524"/>
    <w:rsid w:val="26753BA5"/>
    <w:rsid w:val="269F0C21"/>
    <w:rsid w:val="27337CE7"/>
    <w:rsid w:val="27A91D58"/>
    <w:rsid w:val="28D538B1"/>
    <w:rsid w:val="2916341D"/>
    <w:rsid w:val="2AF06FFB"/>
    <w:rsid w:val="2B944ACD"/>
    <w:rsid w:val="2CD0422B"/>
    <w:rsid w:val="2D6B7AAF"/>
    <w:rsid w:val="2F566C69"/>
    <w:rsid w:val="2FBE65BC"/>
    <w:rsid w:val="306727B0"/>
    <w:rsid w:val="30694840"/>
    <w:rsid w:val="32292413"/>
    <w:rsid w:val="32C4038E"/>
    <w:rsid w:val="32FE47CA"/>
    <w:rsid w:val="335C6818"/>
    <w:rsid w:val="33EB11D5"/>
    <w:rsid w:val="33F151B2"/>
    <w:rsid w:val="341E1D9A"/>
    <w:rsid w:val="34655258"/>
    <w:rsid w:val="36B129D7"/>
    <w:rsid w:val="36FB4ACB"/>
    <w:rsid w:val="37021484"/>
    <w:rsid w:val="374775D7"/>
    <w:rsid w:val="3793032E"/>
    <w:rsid w:val="3AE315CD"/>
    <w:rsid w:val="3B1B2B15"/>
    <w:rsid w:val="3B331C0C"/>
    <w:rsid w:val="3B572D45"/>
    <w:rsid w:val="3B985F13"/>
    <w:rsid w:val="3C1419FA"/>
    <w:rsid w:val="3C70144A"/>
    <w:rsid w:val="3D2E2FD3"/>
    <w:rsid w:val="3DB039E8"/>
    <w:rsid w:val="3DBA6615"/>
    <w:rsid w:val="3DD43653"/>
    <w:rsid w:val="3E5F71BC"/>
    <w:rsid w:val="3EB94B1E"/>
    <w:rsid w:val="3FB86B84"/>
    <w:rsid w:val="4037219F"/>
    <w:rsid w:val="4248180C"/>
    <w:rsid w:val="424A0521"/>
    <w:rsid w:val="428C42F8"/>
    <w:rsid w:val="42A95371"/>
    <w:rsid w:val="438374A9"/>
    <w:rsid w:val="43D23F8D"/>
    <w:rsid w:val="44227E13"/>
    <w:rsid w:val="44A45929"/>
    <w:rsid w:val="44F85C75"/>
    <w:rsid w:val="454D7D6F"/>
    <w:rsid w:val="468123C6"/>
    <w:rsid w:val="46A54D20"/>
    <w:rsid w:val="472B7988"/>
    <w:rsid w:val="47513FE0"/>
    <w:rsid w:val="479A54F2"/>
    <w:rsid w:val="47D227AD"/>
    <w:rsid w:val="48E924A4"/>
    <w:rsid w:val="494726E8"/>
    <w:rsid w:val="4975486B"/>
    <w:rsid w:val="4A421E6C"/>
    <w:rsid w:val="4A6A13C3"/>
    <w:rsid w:val="4A7638C4"/>
    <w:rsid w:val="4ADB5E1D"/>
    <w:rsid w:val="4C5B7215"/>
    <w:rsid w:val="4D186EB4"/>
    <w:rsid w:val="4D1D096E"/>
    <w:rsid w:val="4F4026F2"/>
    <w:rsid w:val="4FB21952"/>
    <w:rsid w:val="501C6CBB"/>
    <w:rsid w:val="50760AC1"/>
    <w:rsid w:val="511D718F"/>
    <w:rsid w:val="51505C0D"/>
    <w:rsid w:val="517B3EB5"/>
    <w:rsid w:val="519D60CA"/>
    <w:rsid w:val="51E47CAD"/>
    <w:rsid w:val="53035F10"/>
    <w:rsid w:val="530E6B1B"/>
    <w:rsid w:val="532A16EF"/>
    <w:rsid w:val="53495B9C"/>
    <w:rsid w:val="53CB2ED2"/>
    <w:rsid w:val="54D47B64"/>
    <w:rsid w:val="55AF2380"/>
    <w:rsid w:val="55DFB794"/>
    <w:rsid w:val="586A523D"/>
    <w:rsid w:val="58EB7B73"/>
    <w:rsid w:val="595219A0"/>
    <w:rsid w:val="59EE16C8"/>
    <w:rsid w:val="5A0F7891"/>
    <w:rsid w:val="5A805270"/>
    <w:rsid w:val="5ACD5802"/>
    <w:rsid w:val="5C375744"/>
    <w:rsid w:val="5CE943C9"/>
    <w:rsid w:val="5D276544"/>
    <w:rsid w:val="5D7A4F93"/>
    <w:rsid w:val="5DAA5341"/>
    <w:rsid w:val="5E1C432A"/>
    <w:rsid w:val="5E2C2894"/>
    <w:rsid w:val="5EDF21E5"/>
    <w:rsid w:val="5EE4309A"/>
    <w:rsid w:val="5EF23DBA"/>
    <w:rsid w:val="5F182D44"/>
    <w:rsid w:val="5F93468B"/>
    <w:rsid w:val="60BB607C"/>
    <w:rsid w:val="60DD3A26"/>
    <w:rsid w:val="60EE1FAE"/>
    <w:rsid w:val="613F394C"/>
    <w:rsid w:val="62210161"/>
    <w:rsid w:val="622F4911"/>
    <w:rsid w:val="63302D52"/>
    <w:rsid w:val="643028DD"/>
    <w:rsid w:val="64BA248B"/>
    <w:rsid w:val="64CA2D32"/>
    <w:rsid w:val="64F2474D"/>
    <w:rsid w:val="658E1FB1"/>
    <w:rsid w:val="65AD48B9"/>
    <w:rsid w:val="65C0474F"/>
    <w:rsid w:val="66AF21DF"/>
    <w:rsid w:val="67010561"/>
    <w:rsid w:val="68012F0F"/>
    <w:rsid w:val="686C3925"/>
    <w:rsid w:val="699B4C9D"/>
    <w:rsid w:val="6A4502BD"/>
    <w:rsid w:val="6A7C4ACE"/>
    <w:rsid w:val="6AFE1987"/>
    <w:rsid w:val="6B542CF9"/>
    <w:rsid w:val="6B7D28AC"/>
    <w:rsid w:val="6BFE31BA"/>
    <w:rsid w:val="6C161A6E"/>
    <w:rsid w:val="6CF272CA"/>
    <w:rsid w:val="6D1E7A9D"/>
    <w:rsid w:val="6D3E606B"/>
    <w:rsid w:val="6D920165"/>
    <w:rsid w:val="6E8B52E0"/>
    <w:rsid w:val="6F0F0799"/>
    <w:rsid w:val="6FD26F3F"/>
    <w:rsid w:val="723839D1"/>
    <w:rsid w:val="747D56CB"/>
    <w:rsid w:val="763B75EC"/>
    <w:rsid w:val="767E397C"/>
    <w:rsid w:val="78623556"/>
    <w:rsid w:val="78632E2A"/>
    <w:rsid w:val="78DD498A"/>
    <w:rsid w:val="793A1DDD"/>
    <w:rsid w:val="79F95AEC"/>
    <w:rsid w:val="7A1940E8"/>
    <w:rsid w:val="7A434CC1"/>
    <w:rsid w:val="7A444A03"/>
    <w:rsid w:val="7A7B26AD"/>
    <w:rsid w:val="7AD93877"/>
    <w:rsid w:val="7AEA338E"/>
    <w:rsid w:val="7AF1296F"/>
    <w:rsid w:val="7B237FEE"/>
    <w:rsid w:val="7B83585A"/>
    <w:rsid w:val="7C2D79D7"/>
    <w:rsid w:val="7C793F78"/>
    <w:rsid w:val="7C9B7203"/>
    <w:rsid w:val="7CC320E9"/>
    <w:rsid w:val="7CEC5AE4"/>
    <w:rsid w:val="7D873368"/>
    <w:rsid w:val="7EE54599"/>
    <w:rsid w:val="7FA51D95"/>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index 6"/>
    <w:next w:val="1"/>
    <w:qFormat/>
    <w:uiPriority w:val="0"/>
    <w:pPr>
      <w:widowControl w:val="0"/>
      <w:ind w:left="2100"/>
      <w:jc w:val="both"/>
    </w:pPr>
    <w:rPr>
      <w:rFonts w:ascii="Times New Roman" w:hAnsi="Times New Roman" w:eastAsia="宋体" w:cs="Times New Roman"/>
      <w:kern w:val="2"/>
      <w:sz w:val="21"/>
      <w:szCs w:val="24"/>
      <w:lang w:val="en-US" w:eastAsia="zh-CN" w:bidi="ar-SA"/>
    </w:rPr>
  </w:style>
  <w:style w:type="paragraph" w:styleId="7">
    <w:name w:val="Body Text Indent"/>
    <w:basedOn w:val="1"/>
    <w:qFormat/>
    <w:uiPriority w:val="0"/>
    <w:pPr>
      <w:spacing w:after="120"/>
      <w:ind w:left="420" w:leftChars="200"/>
    </w:pPr>
    <w:rPr>
      <w:rFonts w:eastAsia="宋体"/>
      <w:sz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napToGrid w:val="0"/>
      <w:spacing w:line="493" w:lineRule="atLeast"/>
    </w:pPr>
    <w:rPr>
      <w:rFonts w:ascii="仿宋_GB2312" w:hAnsi="Times New Roman" w:eastAsia="仿宋_GB2312" w:cs="Times New Roman"/>
      <w:sz w:val="28"/>
      <w:szCs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1"/>
    <w:next w:val="1"/>
    <w:qFormat/>
    <w:uiPriority w:val="99"/>
    <w:pPr>
      <w:wordWrap w:val="0"/>
      <w:spacing w:line="360" w:lineRule="auto"/>
      <w:ind w:firstLine="0" w:firstLineChars="0"/>
    </w:pPr>
    <w:rPr>
      <w:rFonts w:asciiTheme="minorAscii" w:hAnsiTheme="minorAscii"/>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Strong"/>
    <w:basedOn w:val="15"/>
    <w:qFormat/>
    <w:uiPriority w:val="0"/>
    <w:rPr>
      <w:b/>
    </w:rPr>
  </w:style>
  <w:style w:type="character" w:customStyle="1" w:styleId="17">
    <w:name w:val="页眉 Char"/>
    <w:basedOn w:val="15"/>
    <w:link w:val="9"/>
    <w:qFormat/>
    <w:uiPriority w:val="0"/>
    <w:rPr>
      <w:rFonts w:asciiTheme="minorHAnsi" w:hAnsiTheme="minorHAnsi" w:eastAsiaTheme="minorEastAsia" w:cstheme="minorBidi"/>
      <w:kern w:val="2"/>
      <w:sz w:val="18"/>
      <w:szCs w:val="18"/>
    </w:rPr>
  </w:style>
  <w:style w:type="character" w:customStyle="1" w:styleId="18">
    <w:name w:val="页脚 Char"/>
    <w:basedOn w:val="15"/>
    <w:link w:val="8"/>
    <w:qFormat/>
    <w:uiPriority w:val="0"/>
    <w:rPr>
      <w:rFonts w:asciiTheme="minorHAnsi" w:hAnsiTheme="minorHAnsi" w:eastAsiaTheme="minorEastAsia" w:cstheme="minorBidi"/>
      <w:kern w:val="2"/>
      <w:sz w:val="18"/>
      <w:szCs w:val="18"/>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table" w:customStyle="1" w:styleId="20">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17904</Words>
  <Characters>18504</Characters>
  <Lines>119</Lines>
  <Paragraphs>33</Paragraphs>
  <TotalTime>2</TotalTime>
  <ScaleCrop>false</ScaleCrop>
  <LinksUpToDate>false</LinksUpToDate>
  <CharactersWithSpaces>18517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Administrator</cp:lastModifiedBy>
  <dcterms:modified xsi:type="dcterms:W3CDTF">2025-05-21T00:27:45Z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977D4708B25643F9A697387895CAE738</vt:lpwstr>
  </property>
  <property fmtid="{D5CDD505-2E9C-101B-9397-08002B2CF9AE}" pid="4" name="KSOTemplateDocerSaveRecord">
    <vt:lpwstr>eyJoZGlkIjoiMDljOTI0YmEwNTE4Y2EyNDc1ZTk3NDQ3NjMyNGIyNDMiLCJ1c2VySWQiOiI0MTk5MTUxNjYifQ==</vt:lpwstr>
  </property>
</Properties>
</file>