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textAlignment w:val="auto"/>
        <w:outlineLvl w:val="9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2025-2026年省工信厅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网站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:lang w:eastAsia="zh-CN"/>
          <w14:textFill>
            <w14:solidFill>
              <w14:schemeClr w14:val="tx1"/>
            </w14:solidFill>
          </w14:textFill>
        </w:rPr>
        <w:t>运维服务和功能提升项目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年   月   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before="0" w:beforeLines="0" w:after="0" w:afterLines="0" w:line="58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before="0" w:beforeLines="0" w:after="0" w:afterLines="0" w:line="58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报价供应商：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人：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</w:t>
      </w:r>
    </w:p>
    <w:tbl>
      <w:tblPr>
        <w:tblStyle w:val="3"/>
        <w:tblpPr w:leftFromText="180" w:rightFromText="180" w:vertAnchor="text" w:horzAnchor="page" w:tblpXSpec="center" w:tblpY="554"/>
        <w:tblOverlap w:val="never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880"/>
        <w:gridCol w:w="1905"/>
        <w:gridCol w:w="1500"/>
        <w:gridCol w:w="14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8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序号 </w:t>
            </w:r>
          </w:p>
        </w:tc>
        <w:tc>
          <w:tcPr>
            <w:tcW w:w="28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称 </w:t>
            </w:r>
          </w:p>
        </w:tc>
        <w:tc>
          <w:tcPr>
            <w:tcW w:w="19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服务内容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5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服务时间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4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总价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（元）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8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2025-2026年福建省工业和信息化厅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网站运维服务和功能提升项目报价单</w:t>
            </w:r>
          </w:p>
        </w:tc>
        <w:tc>
          <w:tcPr>
            <w:tcW w:w="19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见公告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及附件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增值服务可以附件形式提交</w:t>
            </w:r>
          </w:p>
        </w:tc>
        <w:tc>
          <w:tcPr>
            <w:tcW w:w="15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1年</w:t>
            </w:r>
          </w:p>
        </w:tc>
        <w:tc>
          <w:tcPr>
            <w:tcW w:w="14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numPr>
          <w:ilvl w:val="0"/>
          <w:numId w:val="0"/>
        </w:numPr>
        <w:shd w:val="solid" w:color="FFFFFF" w:fill="auto"/>
        <w:wordWrap/>
        <w:autoSpaceDN w:val="0"/>
        <w:adjustRightInd/>
        <w:snapToGrid/>
        <w:spacing w:before="0" w:after="0" w:line="560" w:lineRule="exact"/>
        <w:ind w:left="0" w:leftChars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eastAsia="zh-CN" w:bidi="ar-SA"/>
          <w14:textFill>
            <w14:solidFill>
              <w14:schemeClr w14:val="tx1"/>
            </w14:solidFill>
          </w14:textFill>
        </w:rPr>
        <w:t>上述总价合计应包括所有货物或服务以及相关税费等一切费用。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911C9"/>
    <w:rsid w:val="2AC9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snapToGrid w:val="0"/>
      <w:jc w:val="left"/>
    </w:pPr>
    <w:rPr>
      <w:sz w:val="18"/>
      <w:szCs w:val="18"/>
    </w:r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2025-06-04T01:46:00Z</dcterms:created>
  <dc:creator>AOC</dc:creator>
  <cp:lastModifiedBy>AOC</cp:lastModifiedBy>
  <dcterms:modified xsi:type="dcterms:W3CDTF">2025-06-04T01:46:51Z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C23B16B3FAB84608BA8FF13FAC9EB367</vt:lpwstr>
  </property>
</Properties>
</file>