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pPr>
        <w:autoSpaceDE w:val="0"/>
        <w:autoSpaceDN w:val="0"/>
        <w:adjustRightInd w:val="0"/>
        <w:spacing w:line="600" w:lineRule="exact"/>
        <w:rPr>
          <w:rFonts w:ascii="方正小标宋简体" w:eastAsia="方正小标宋简体" w:cs="宋体"/>
          <w:b/>
          <w:kern w:val="0"/>
          <w:sz w:val="44"/>
          <w:szCs w:val="44"/>
        </w:rPr>
      </w:pPr>
    </w:p>
    <w:p>
      <w:pPr>
        <w:autoSpaceDE w:val="0"/>
        <w:autoSpaceDN w:val="0"/>
        <w:adjustRightInd w:val="0"/>
        <w:spacing w:line="6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采购内容及要求</w:t>
      </w:r>
    </w:p>
    <w:p>
      <w:pPr>
        <w:autoSpaceDE w:val="0"/>
        <w:autoSpaceDN w:val="0"/>
        <w:adjustRightInd w:val="0"/>
        <w:spacing w:line="600" w:lineRule="exact"/>
        <w:ind w:left="-2" w:leftChars="-1" w:firstLine="681" w:firstLineChars="213"/>
        <w:rPr>
          <w:rFonts w:ascii="黑体" w:hAnsi="黑体" w:eastAsia="黑体" w:cs="宋体"/>
          <w:color w:val="000000"/>
          <w:kern w:val="0"/>
          <w:sz w:val="32"/>
          <w:szCs w:val="32"/>
        </w:rPr>
      </w:pPr>
    </w:p>
    <w:p>
      <w:pPr>
        <w:autoSpaceDE w:val="0"/>
        <w:autoSpaceDN w:val="0"/>
        <w:adjustRightInd w:val="0"/>
        <w:spacing w:line="600" w:lineRule="exact"/>
        <w:ind w:left="-2" w:leftChars="-1" w:firstLine="681" w:firstLineChars="213"/>
        <w:rPr>
          <w:rFonts w:ascii="黑体" w:hAnsi="黑体" w:eastAsia="黑体" w:cs="宋体"/>
          <w:color w:val="000000"/>
          <w:kern w:val="0"/>
          <w:sz w:val="32"/>
          <w:szCs w:val="32"/>
        </w:rPr>
      </w:pPr>
      <w:r>
        <w:rPr>
          <w:rFonts w:hint="eastAsia" w:ascii="黑体" w:hAnsi="黑体" w:eastAsia="黑体" w:cs="宋体"/>
          <w:color w:val="000000"/>
          <w:kern w:val="0"/>
          <w:sz w:val="32"/>
          <w:szCs w:val="32"/>
        </w:rPr>
        <w:t>一、项目名称</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厦门无线电管理指挥控制中心会议设备升级改造</w:t>
      </w:r>
    </w:p>
    <w:p>
      <w:pPr>
        <w:autoSpaceDE w:val="0"/>
        <w:autoSpaceDN w:val="0"/>
        <w:adjustRightInd w:val="0"/>
        <w:spacing w:line="600" w:lineRule="exact"/>
        <w:ind w:left="-2" w:leftChars="-1" w:firstLine="681" w:firstLineChars="213"/>
        <w:rPr>
          <w:rFonts w:ascii="黑体" w:hAnsi="黑体" w:eastAsia="黑体" w:cs="宋体"/>
          <w:color w:val="000000"/>
          <w:kern w:val="0"/>
          <w:sz w:val="32"/>
          <w:szCs w:val="32"/>
        </w:rPr>
      </w:pPr>
      <w:r>
        <w:rPr>
          <w:rFonts w:hint="eastAsia" w:ascii="黑体" w:hAnsi="黑体" w:eastAsia="黑体" w:cs="宋体"/>
          <w:color w:val="000000"/>
          <w:kern w:val="0"/>
          <w:sz w:val="32"/>
          <w:szCs w:val="32"/>
        </w:rPr>
        <w:t>二、采购内容</w:t>
      </w:r>
    </w:p>
    <w:p>
      <w:pPr>
        <w:autoSpaceDE w:val="0"/>
        <w:autoSpaceDN w:val="0"/>
        <w:adjustRightInd w:val="0"/>
        <w:spacing w:line="600" w:lineRule="exact"/>
        <w:ind w:firstLine="643" w:firstLineChars="200"/>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（一）设备清单（最低基础要求）</w:t>
      </w:r>
    </w:p>
    <w:tbl>
      <w:tblPr>
        <w:tblStyle w:val="6"/>
        <w:tblW w:w="91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453"/>
        <w:gridCol w:w="2975"/>
        <w:gridCol w:w="666"/>
        <w:gridCol w:w="700"/>
        <w:gridCol w:w="850"/>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序号</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设备/材料</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规格要求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数量</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单价</w:t>
            </w: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190" w:type="dxa"/>
            <w:gridSpan w:val="7"/>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1.无纸化会议系统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1.1</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无纸化主机（含配套管理软件）</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1.2</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无纸化流媒体主机（含配套软件）</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1.3</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无纸化升降器（含配套软件）</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1.4</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无纸化会议终端（含配套软件）</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1.5</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会议桌</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张</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bookmarkStart w:id="0" w:name="_GoBack"/>
            <w:bookmarkEnd w:id="0"/>
            <w:r>
              <w:rPr>
                <w:rFonts w:hint="eastAsia" w:ascii="仿宋_GB2312" w:hAnsi="仿宋_GB2312" w:eastAsia="仿宋_GB2312" w:cs="仿宋_GB2312"/>
                <w:color w:val="000000"/>
                <w:kern w:val="0"/>
                <w:sz w:val="28"/>
                <w:szCs w:val="28"/>
              </w:rPr>
              <w:t>1.6</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旁听条桌</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张</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1.7</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会议座椅</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张</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9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2.高清视频输出系统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2.1</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超高清视频切换</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2.2</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多媒体插座</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9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3.会议室维修改造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3.1</w:t>
            </w:r>
          </w:p>
        </w:tc>
        <w:tc>
          <w:tcPr>
            <w:tcW w:w="245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木地板更换</w:t>
            </w:r>
          </w:p>
        </w:tc>
        <w:tc>
          <w:tcPr>
            <w:tcW w:w="29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平方</w:t>
            </w:r>
          </w:p>
        </w:tc>
        <w:tc>
          <w:tcPr>
            <w:tcW w:w="70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50</w:t>
            </w:r>
          </w:p>
        </w:tc>
        <w:tc>
          <w:tcPr>
            <w:tcW w:w="85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3.2</w:t>
            </w:r>
          </w:p>
        </w:tc>
        <w:tc>
          <w:tcPr>
            <w:tcW w:w="245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地面强弱电线路敷设</w:t>
            </w:r>
          </w:p>
        </w:tc>
        <w:tc>
          <w:tcPr>
            <w:tcW w:w="29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平方</w:t>
            </w:r>
          </w:p>
        </w:tc>
        <w:tc>
          <w:tcPr>
            <w:tcW w:w="70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50</w:t>
            </w:r>
          </w:p>
        </w:tc>
        <w:tc>
          <w:tcPr>
            <w:tcW w:w="85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3.3</w:t>
            </w:r>
          </w:p>
        </w:tc>
        <w:tc>
          <w:tcPr>
            <w:tcW w:w="245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墙面涂料粉刷</w:t>
            </w:r>
          </w:p>
        </w:tc>
        <w:tc>
          <w:tcPr>
            <w:tcW w:w="29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详见（二）无纸化会议系统技术要求</w:t>
            </w:r>
          </w:p>
        </w:tc>
        <w:tc>
          <w:tcPr>
            <w:tcW w:w="66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平方</w:t>
            </w:r>
          </w:p>
        </w:tc>
        <w:tc>
          <w:tcPr>
            <w:tcW w:w="70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80</w:t>
            </w:r>
          </w:p>
        </w:tc>
        <w:tc>
          <w:tcPr>
            <w:tcW w:w="85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9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4.辅助材料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4.1</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机柜</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套</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耗材线材</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包括各类音视频连接线，六类网线，电源线等必要材料和辅材</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批</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356" w:type="dxa"/>
            <w:gridSpan w:val="6"/>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合计</w:t>
            </w: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8"/>
                <w:szCs w:val="28"/>
              </w:rPr>
            </w:pPr>
          </w:p>
        </w:tc>
      </w:tr>
    </w:tbl>
    <w:p>
      <w:pPr>
        <w:autoSpaceDE w:val="0"/>
        <w:autoSpaceDN w:val="0"/>
        <w:adjustRightInd w:val="0"/>
        <w:spacing w:line="600" w:lineRule="exact"/>
        <w:ind w:firstLine="643" w:firstLineChars="200"/>
        <w:jc w:val="both"/>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上述“设备清单”中所列设备为实现本项目系统功能基本要求，为保证系统正常运行及达到采购人的需求，如有遗漏部分，报价人应在 “设备清单”予以补充，如未补充，则视为报价人认同遗漏部分并免费提供。</w:t>
      </w:r>
    </w:p>
    <w:p>
      <w:pPr>
        <w:autoSpaceDE w:val="0"/>
        <w:autoSpaceDN w:val="0"/>
        <w:adjustRightInd w:val="0"/>
        <w:spacing w:line="600" w:lineRule="exact"/>
        <w:ind w:firstLine="643" w:firstLineChars="200"/>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（二）无纸化会议系统</w:t>
      </w:r>
    </w:p>
    <w:p>
      <w:pPr>
        <w:autoSpaceDE w:val="0"/>
        <w:autoSpaceDN w:val="0"/>
        <w:adjustRightInd w:val="0"/>
        <w:spacing w:line="600" w:lineRule="exact"/>
        <w:ind w:firstLine="643" w:firstLineChars="200"/>
        <w:rPr>
          <w:rFonts w:ascii="仿宋_GB2312" w:eastAsia="仿宋_GB2312" w:cs="DejaVuSans"/>
          <w:b/>
          <w:bCs/>
          <w:color w:val="000000"/>
          <w:kern w:val="0"/>
          <w:sz w:val="32"/>
          <w:szCs w:val="32"/>
        </w:rPr>
      </w:pPr>
      <w:r>
        <w:rPr>
          <w:rFonts w:hint="eastAsia" w:ascii="仿宋_GB2312" w:eastAsia="仿宋_GB2312" w:cs="DejaVuSans"/>
          <w:b/>
          <w:bCs/>
          <w:color w:val="000000"/>
          <w:kern w:val="0"/>
          <w:sz w:val="32"/>
          <w:szCs w:val="32"/>
        </w:rPr>
        <w:t>1.无纸化主机（含配套管理软件）</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1）无纸化服务主机搭配管理软件，负责处理会议功能模块、会议主题、参会人员信息、会议议题、投票内容会前信息预设，具有会议各类文件资料的上传分发、人员的权限管理设置、会议信息的实时记录应用功能。</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（2）产品使用国家密码管理局制定的SM2、SM4国产加密算法，对数据文件进行加密处理，并在传输过程中保持加密状态。</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（3）搭配云会务系统支持统一管理无纸化会议室设备，并对设备进行定时/周期联检功能。</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（4）采用CPU配置≥四核八线程；内存配置≥8G，硬盘容量≥1TB；具有千兆网络接口≥2×LAN；具有视频输出接口：≥1×DVI,≥1× HDMI，≥1×VGA；具备音频接口：≥1×MIC in,≥1× Line out,≥1× Line in；其他接口：≥2×USB2.0,≥4×USB3.0 ，≥2×COM RS232，≥1×PS/2。</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（5）配套软件具有自定义无纸化系统功能，包括开启或关闭个人中心上传文件、会议自动结束、议题通知、三员管理、选择广播/主讲模式等。</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（6）配套软件具有切换客户端个性化主题和布局样式功能，可切换≥四种客户端会议模式。</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（7）配套软件具有自定义创建会议功能，可提前预设无纸化客户端界面不同会议模式；包括普通会议和保密会议，保密会议具有阅后即焚、文档水印保密机制。</w:t>
      </w:r>
    </w:p>
    <w:p>
      <w:pPr>
        <w:autoSpaceDE w:val="0"/>
        <w:autoSpaceDN w:val="0"/>
        <w:adjustRightInd w:val="0"/>
        <w:spacing w:line="600" w:lineRule="exact"/>
        <w:ind w:firstLine="643" w:firstLineChars="200"/>
        <w:rPr>
          <w:rFonts w:ascii="仿宋_GB2312" w:eastAsia="仿宋_GB2312" w:cs="DejaVuSans"/>
          <w:b/>
          <w:bCs/>
          <w:color w:val="000000"/>
          <w:kern w:val="0"/>
          <w:sz w:val="32"/>
          <w:szCs w:val="32"/>
        </w:rPr>
      </w:pPr>
      <w:r>
        <w:rPr>
          <w:rFonts w:hint="eastAsia" w:ascii="仿宋_GB2312" w:eastAsia="仿宋_GB2312" w:cs="DejaVuSans"/>
          <w:b/>
          <w:bCs/>
          <w:color w:val="000000"/>
          <w:kern w:val="0"/>
          <w:sz w:val="32"/>
          <w:szCs w:val="32"/>
        </w:rPr>
        <w:t>2.无纸化流媒体主机（含配套软件）</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1）无纸化智能流媒体服务器用于无纸化会议系统外部高清视频信号采集与编码，以及音视频信号输出。可以为无纸化会议系统提供外部音视频信号和内部音视频信号互联互通，同时支持无纸化会议签到、投票、同屏会议信息的展示功能。</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（2）服务器的CPU配置优于或等同四核，内存配置≥8G，硬盘为固态硬盘且容量≥128GB。</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（3）具有千兆网络接口≥2×LAN.</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（4）具备视频接口：≥1×DVI,≥1× HDMI，≥1×VGA；具备音频接口：≥1×MIC in,≥1× Line out,≥1× Line in；具备其他接口≥2×USB2.0,≥4×USB3.0 ，≥2×COM RS232，≥1×PS/2。</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（5）</w:t>
      </w:r>
      <w:r>
        <w:rPr>
          <w:rFonts w:ascii="仿宋_GB2312" w:eastAsia="仿宋_GB2312" w:cs="DejaVuSans"/>
          <w:color w:val="000000"/>
          <w:kern w:val="0"/>
          <w:sz w:val="32"/>
          <w:szCs w:val="32"/>
        </w:rPr>
        <w:t>支持签到投屏功能，将签到过程、签到结果展示在大屏上。</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（6）</w:t>
      </w:r>
      <w:r>
        <w:rPr>
          <w:rFonts w:ascii="仿宋_GB2312" w:eastAsia="仿宋_GB2312" w:cs="DejaVuSans"/>
          <w:color w:val="000000"/>
          <w:kern w:val="0"/>
          <w:sz w:val="32"/>
          <w:szCs w:val="32"/>
        </w:rPr>
        <w:t>支持将电子白板、会议标语、文档主讲、外部信号信息</w:t>
      </w:r>
      <w:r>
        <w:rPr>
          <w:rFonts w:hint="eastAsia" w:ascii="仿宋_GB2312" w:eastAsia="仿宋_GB2312" w:cs="DejaVuSans"/>
          <w:color w:val="000000"/>
          <w:kern w:val="0"/>
          <w:sz w:val="32"/>
          <w:szCs w:val="32"/>
        </w:rPr>
        <w:t>等</w:t>
      </w:r>
      <w:r>
        <w:rPr>
          <w:rFonts w:ascii="仿宋_GB2312" w:eastAsia="仿宋_GB2312" w:cs="DejaVuSans"/>
          <w:color w:val="000000"/>
          <w:kern w:val="0"/>
          <w:sz w:val="32"/>
          <w:szCs w:val="32"/>
        </w:rPr>
        <w:t>广播到大屏展示。</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（7）</w:t>
      </w:r>
      <w:r>
        <w:rPr>
          <w:rFonts w:ascii="仿宋_GB2312" w:eastAsia="仿宋_GB2312" w:cs="DejaVuSans"/>
          <w:color w:val="000000"/>
          <w:kern w:val="0"/>
          <w:sz w:val="32"/>
          <w:szCs w:val="32"/>
        </w:rPr>
        <w:t>支持多媒体(桌面同屏、电子白板、文档资料)分组投屏功能，可支持≥4分屏画面同时投屏输出显示。</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（8）</w:t>
      </w:r>
      <w:r>
        <w:rPr>
          <w:rFonts w:ascii="仿宋_GB2312" w:eastAsia="仿宋_GB2312" w:cs="DejaVuSans"/>
          <w:color w:val="000000"/>
          <w:kern w:val="0"/>
          <w:sz w:val="32"/>
          <w:szCs w:val="32"/>
        </w:rPr>
        <w:t>支持投票投屏功能、评分投屏功能</w:t>
      </w:r>
      <w:r>
        <w:rPr>
          <w:rFonts w:hint="eastAsia" w:ascii="仿宋_GB2312" w:eastAsia="仿宋_GB2312" w:cs="DejaVuSans"/>
          <w:color w:val="000000"/>
          <w:kern w:val="0"/>
          <w:sz w:val="32"/>
          <w:szCs w:val="32"/>
        </w:rPr>
        <w:t>。</w:t>
      </w:r>
    </w:p>
    <w:p>
      <w:pPr>
        <w:autoSpaceDE w:val="0"/>
        <w:autoSpaceDN w:val="0"/>
        <w:adjustRightInd w:val="0"/>
        <w:spacing w:line="600" w:lineRule="exact"/>
        <w:ind w:firstLine="643" w:firstLineChars="200"/>
        <w:rPr>
          <w:rFonts w:ascii="仿宋_GB2312" w:eastAsia="仿宋_GB2312" w:cs="DejaVuSans"/>
          <w:b/>
          <w:bCs/>
          <w:color w:val="000000"/>
          <w:kern w:val="0"/>
          <w:sz w:val="32"/>
          <w:szCs w:val="32"/>
        </w:rPr>
      </w:pPr>
      <w:r>
        <w:rPr>
          <w:rFonts w:hint="eastAsia" w:ascii="仿宋_GB2312" w:eastAsia="仿宋_GB2312" w:cs="DejaVuSans"/>
          <w:b/>
          <w:bCs/>
          <w:color w:val="000000"/>
          <w:kern w:val="0"/>
          <w:sz w:val="32"/>
          <w:szCs w:val="32"/>
        </w:rPr>
        <w:t>3.无纸化升降器（含配套软件）</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（1）升降器采用触控超薄高清显示屏与升降器一体化设计，一键操作即自动化完成启动、液晶屏上升、仰角动作，升/降时间≤28S。</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（2）采用钢丝与高精密度的导轨和直线轴承配合，交流减速电机做驱动动力,将噪音降到最低。</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（3）支持≥1路HDMI、≥1路VGA视频信号输入。</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（4）升降器具备≥1路环通输出电源插座，给终端供电减少终端电源插座布线。</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（5）桌面面板具备≥1路USB接口，支持连接U盘可进行浏览文件或上传文件操作。</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（6）支持多种分辨率适配，可适应各种终端界面。</w:t>
      </w:r>
    </w:p>
    <w:p>
      <w:pPr>
        <w:autoSpaceDE w:val="0"/>
        <w:autoSpaceDN w:val="0"/>
        <w:adjustRightInd w:val="0"/>
        <w:spacing w:line="600" w:lineRule="exact"/>
        <w:ind w:firstLine="643" w:firstLineChars="200"/>
        <w:rPr>
          <w:rFonts w:ascii="仿宋_GB2312" w:eastAsia="仿宋_GB2312" w:cs="DejaVuSans"/>
          <w:b/>
          <w:bCs/>
          <w:color w:val="000000"/>
          <w:kern w:val="0"/>
          <w:sz w:val="32"/>
          <w:szCs w:val="32"/>
        </w:rPr>
      </w:pPr>
      <w:r>
        <w:rPr>
          <w:rFonts w:hint="eastAsia" w:ascii="仿宋_GB2312" w:eastAsia="仿宋_GB2312" w:cs="DejaVuSans"/>
          <w:b/>
          <w:bCs/>
          <w:color w:val="000000"/>
          <w:kern w:val="0"/>
          <w:sz w:val="32"/>
          <w:szCs w:val="32"/>
        </w:rPr>
        <w:t>4.无纸化会议终端（含配套软件）</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1）多媒体会议终端主机搭配终端内嵌软件负责处理会议过程的文件推送、文件分发、浏览阅读、文件批注、智能签到、投票表决、电子白板、电子铭牌、会议交流、会议服务、视频信号互联互通、会议管控、同屏广播应用等。</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（2）可对多种文件格式进行阅览，参会人只可看到有权限的文件。</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（3）支持会前、会中上传资料，查看资料（保密会议会前不能查看），支持会后下载参加过的会议的资料。</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（4）具有≥4×USB、≥1×HDMI、≥1×VGA、≥1×LAN、≥1×MIC-IN端口、≥1×LINE-OUT端口、≥1×DC端口、≥1×COM端口。</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（5）采用CPU配置≥四核，采用内存配置≥4G，采用硬盘容量≥128GB 固态硬盘，具有≥1×千兆网络接口（RJ45）</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（6）具有切换客户端会议布局模式功能，能够根据用户的需求切换≥4种不同布局方式。</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（7）支持H5网页展示，可会前、会中上传资料，查看资料，支持会后查看参加过的历史会议的资料及批注文件，保密会议会前会后需申请权限才能查看会议资料。</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（8）支持个人微终端功能，参会人通过手机app查阅未开始、进行中和已结束的会议资料，包含会议信息、参会名单、会议议题、临时资料、会议纪要。</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（9）具有扫码文件带走功能，会议资料生成二维码功能，可根据会议属性，控制显示二维码投屏，供参会人浏览器扫码下载会议资料。</w:t>
      </w:r>
    </w:p>
    <w:p>
      <w:pPr>
        <w:ind w:firstLine="643" w:firstLineChars="200"/>
        <w:rPr>
          <w:rFonts w:ascii="仿宋_GB2312" w:eastAsia="仿宋_GB2312" w:cs="DejaVuSans"/>
          <w:color w:val="000000"/>
          <w:kern w:val="0"/>
          <w:sz w:val="32"/>
          <w:szCs w:val="32"/>
        </w:rPr>
      </w:pPr>
      <w:r>
        <w:rPr>
          <w:rFonts w:hint="eastAsia" w:ascii="仿宋_GB2312" w:eastAsia="仿宋_GB2312" w:cs="DejaVuSans"/>
          <w:b/>
          <w:bCs/>
          <w:color w:val="000000"/>
          <w:kern w:val="0"/>
          <w:sz w:val="32"/>
          <w:szCs w:val="32"/>
        </w:rPr>
        <w:t>5.会议桌</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采用木皮饰面，经过防虫防腐处理，耐磨性好，纹理清晰自然，色泽一致,接口自然平整。颜色与现有装修风格搭配定制，前期台面预留安装升降一体机孔位10人位，尺寸根据客户端尺寸定制。会议桌最大可同时容纳14人开会，尺寸长≥4000mm，宽≥1800mm，高≥760mm。</w:t>
      </w:r>
    </w:p>
    <w:p>
      <w:pPr>
        <w:ind w:firstLine="643" w:firstLineChars="200"/>
        <w:rPr>
          <w:rFonts w:ascii="仿宋_GB2312" w:eastAsia="仿宋_GB2312" w:cs="DejaVuSans"/>
          <w:b/>
          <w:bCs/>
          <w:color w:val="000000"/>
          <w:kern w:val="0"/>
          <w:sz w:val="32"/>
          <w:szCs w:val="32"/>
        </w:rPr>
      </w:pPr>
      <w:r>
        <w:rPr>
          <w:rFonts w:hint="eastAsia" w:ascii="仿宋_GB2312" w:eastAsia="仿宋_GB2312" w:cs="DejaVuSans"/>
          <w:b/>
          <w:bCs/>
          <w:color w:val="000000"/>
          <w:kern w:val="0"/>
          <w:sz w:val="32"/>
          <w:szCs w:val="32"/>
        </w:rPr>
        <w:t>6.旁听条桌</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采用木皮饰面，经过防虫防腐处理，耐磨性好，纹理清晰自然，色泽一致,接口自然平整。颜色与现有装修风格搭配定制，尺寸长≥1200mm，宽≥450mm，高≥760mm。</w:t>
      </w:r>
    </w:p>
    <w:p>
      <w:pPr>
        <w:ind w:firstLine="643" w:firstLineChars="200"/>
        <w:rPr>
          <w:rFonts w:ascii="仿宋_GB2312" w:eastAsia="仿宋_GB2312" w:cs="DejaVuSans"/>
          <w:b/>
          <w:bCs/>
          <w:color w:val="000000"/>
          <w:kern w:val="0"/>
          <w:sz w:val="32"/>
          <w:szCs w:val="32"/>
        </w:rPr>
      </w:pPr>
      <w:r>
        <w:rPr>
          <w:rFonts w:hint="eastAsia" w:ascii="仿宋_GB2312" w:eastAsia="仿宋_GB2312" w:cs="DejaVuSans"/>
          <w:b/>
          <w:bCs/>
          <w:color w:val="000000"/>
          <w:kern w:val="0"/>
          <w:sz w:val="32"/>
          <w:szCs w:val="32"/>
        </w:rPr>
        <w:t>7.会议座椅</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耐磨耐光，采用定型绵等。</w:t>
      </w:r>
    </w:p>
    <w:p>
      <w:pPr>
        <w:autoSpaceDE w:val="0"/>
        <w:autoSpaceDN w:val="0"/>
        <w:adjustRightInd w:val="0"/>
        <w:spacing w:line="600" w:lineRule="exact"/>
        <w:ind w:firstLine="643" w:firstLineChars="200"/>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（三）高清视频输出系统</w:t>
      </w:r>
    </w:p>
    <w:p>
      <w:pPr>
        <w:ind w:firstLine="643" w:firstLineChars="200"/>
        <w:rPr>
          <w:rFonts w:ascii="仿宋_GB2312" w:eastAsia="仿宋_GB2312" w:cs="DejaVuSans"/>
          <w:b/>
          <w:bCs/>
          <w:color w:val="000000"/>
          <w:kern w:val="0"/>
          <w:sz w:val="32"/>
          <w:szCs w:val="32"/>
        </w:rPr>
      </w:pPr>
      <w:r>
        <w:rPr>
          <w:rFonts w:hint="eastAsia" w:ascii="仿宋_GB2312" w:eastAsia="仿宋_GB2312" w:cs="DejaVuSans"/>
          <w:b/>
          <w:bCs/>
          <w:color w:val="000000"/>
          <w:kern w:val="0"/>
          <w:sz w:val="32"/>
          <w:szCs w:val="32"/>
        </w:rPr>
        <w:t>1.超高清视频切换器</w:t>
      </w:r>
    </w:p>
    <w:p>
      <w:pPr>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保障会议不同信号源之间快速切换，确保会议内容无缝展示。</w:t>
      </w:r>
    </w:p>
    <w:p>
      <w:pPr>
        <w:ind w:firstLine="643" w:firstLineChars="200"/>
        <w:rPr>
          <w:rFonts w:ascii="仿宋_GB2312" w:eastAsia="仿宋_GB2312" w:cs="DejaVuSans"/>
          <w:b/>
          <w:bCs/>
          <w:color w:val="000000"/>
          <w:kern w:val="0"/>
          <w:sz w:val="32"/>
          <w:szCs w:val="32"/>
        </w:rPr>
      </w:pPr>
      <w:r>
        <w:rPr>
          <w:rFonts w:hint="eastAsia" w:ascii="仿宋_GB2312" w:eastAsia="仿宋_GB2312" w:cs="DejaVuSans"/>
          <w:b/>
          <w:bCs/>
          <w:color w:val="000000"/>
          <w:kern w:val="0"/>
          <w:sz w:val="32"/>
          <w:szCs w:val="32"/>
        </w:rPr>
        <w:t>2.多媒体插座</w:t>
      </w:r>
    </w:p>
    <w:p>
      <w:pPr>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 xml:space="preserve">    集成网络口，音视频接口和电源口等接口，为各类会议终端提供一站式连接。</w:t>
      </w:r>
    </w:p>
    <w:p>
      <w:pPr>
        <w:autoSpaceDE w:val="0"/>
        <w:autoSpaceDN w:val="0"/>
        <w:adjustRightInd w:val="0"/>
        <w:spacing w:line="600" w:lineRule="exact"/>
        <w:ind w:firstLine="643" w:firstLineChars="200"/>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（四）会议室维修改造</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根据会议室实际情况进行相应的维修和改造，包括使用强化复合地板（环保E1防水耐磨）进行木地板更换；地面强弱电敷设，包括线路敷设、开槽、修补等；对整体墙面和吊顶等进行粉刷维修更新。维修改造过程中，需采取必要的保护措施，确保会议室其他设施设备安全。</w:t>
      </w:r>
    </w:p>
    <w:p>
      <w:pPr>
        <w:autoSpaceDE w:val="0"/>
        <w:autoSpaceDN w:val="0"/>
        <w:adjustRightInd w:val="0"/>
        <w:spacing w:line="600" w:lineRule="exact"/>
        <w:ind w:firstLine="643" w:firstLineChars="200"/>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（五）辅助材料</w:t>
      </w:r>
    </w:p>
    <w:p>
      <w:pPr>
        <w:autoSpaceDE w:val="0"/>
        <w:autoSpaceDN w:val="0"/>
        <w:adjustRightInd w:val="0"/>
        <w:spacing w:line="600" w:lineRule="exact"/>
        <w:ind w:firstLine="640" w:firstLineChars="20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根据项目实施方案，相关辅材需确保项目正常实施，辅助材料包括机柜、各类音视频连接线、六类网线、电源线以及其他必备辅材等。</w:t>
      </w:r>
    </w:p>
    <w:p>
      <w:pPr>
        <w:autoSpaceDE w:val="0"/>
        <w:autoSpaceDN w:val="0"/>
        <w:adjustRightInd w:val="0"/>
        <w:spacing w:line="600" w:lineRule="exact"/>
        <w:ind w:left="-2" w:leftChars="-1" w:firstLine="681" w:firstLineChars="213"/>
        <w:rPr>
          <w:rFonts w:ascii="黑体" w:hAnsi="黑体" w:eastAsia="黑体" w:cs="宋体"/>
          <w:color w:val="000000"/>
          <w:kern w:val="0"/>
          <w:sz w:val="32"/>
          <w:szCs w:val="32"/>
        </w:rPr>
      </w:pPr>
      <w:r>
        <w:rPr>
          <w:rFonts w:hint="eastAsia" w:ascii="黑体" w:hAnsi="黑体" w:eastAsia="黑体" w:cs="宋体"/>
          <w:color w:val="000000"/>
          <w:kern w:val="0"/>
          <w:sz w:val="32"/>
          <w:szCs w:val="32"/>
        </w:rPr>
        <w:t>四．采购要求</w:t>
      </w:r>
    </w:p>
    <w:p>
      <w:pPr>
        <w:autoSpaceDE w:val="0"/>
        <w:autoSpaceDN w:val="0"/>
        <w:adjustRightInd w:val="0"/>
        <w:spacing w:line="600" w:lineRule="exact"/>
        <w:ind w:left="-2" w:leftChars="-1" w:firstLine="704" w:firstLineChars="220"/>
        <w:rPr>
          <w:rFonts w:ascii="仿宋_GB2312" w:eastAsia="仿宋_GB2312" w:cs="DejaVuSans"/>
          <w:color w:val="000000"/>
          <w:kern w:val="0"/>
          <w:sz w:val="32"/>
          <w:szCs w:val="32"/>
        </w:rPr>
      </w:pPr>
      <w:r>
        <w:rPr>
          <w:rFonts w:hint="eastAsia" w:ascii="仿宋_GB2312" w:eastAsia="仿宋_GB2312" w:cs="DejaVuSans"/>
          <w:color w:val="000000"/>
          <w:kern w:val="0"/>
          <w:sz w:val="32"/>
          <w:szCs w:val="32"/>
        </w:rPr>
        <w:t>1.交货时间：自合同签订日起30日内完成合同约定内容并投入运行。</w:t>
      </w:r>
    </w:p>
    <w:p>
      <w:pPr>
        <w:autoSpaceDE w:val="0"/>
        <w:autoSpaceDN w:val="0"/>
        <w:adjustRightInd w:val="0"/>
        <w:spacing w:line="600" w:lineRule="exact"/>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2.报价人应熟悉无纸化会议系统集成工作，能够针对本项目组建专门的实施团队，具备相关技术能力。须具有电子与智能化相关专业承包贰级或以上资质，负责本项目的项目经理应至少具有机电专业的二级建造师证书与智能化相关专业中级工程师，须提供人员近六个月的社保缴交证明及证书复印件并加盖报价人公章。</w:t>
      </w:r>
    </w:p>
    <w:p>
      <w:pPr>
        <w:autoSpaceDE w:val="0"/>
        <w:autoSpaceDN w:val="0"/>
        <w:adjustRightInd w:val="0"/>
        <w:spacing w:line="600" w:lineRule="exact"/>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3.报价人需提供近同类智能化音视频会议系统项目实施业绩（自2022年1月后的案例，需提供合同复印件和验收报告等材料证明）。</w:t>
      </w:r>
    </w:p>
    <w:p>
      <w:pPr>
        <w:autoSpaceDE w:val="0"/>
        <w:autoSpaceDN w:val="0"/>
        <w:adjustRightInd w:val="0"/>
        <w:spacing w:line="600" w:lineRule="exact"/>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4.报价人需进行现场踏勘，现场踏勘后，根据采购人需求提供本项目的详细规划和实施方案以及布局示意图。</w:t>
      </w:r>
    </w:p>
    <w:p>
      <w:pPr>
        <w:autoSpaceDE w:val="0"/>
        <w:autoSpaceDN w:val="0"/>
        <w:adjustRightInd w:val="0"/>
        <w:spacing w:line="600" w:lineRule="exact"/>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5.报价人根据现场踏勘情况，需充分了解本次项目需求及兼容要求，如出现因未充分了解项目需求或未充分了解现场环境等原因导致项目实施无法达到采购人需求的，导致工期延长的，采购人将追究报价人责任，并有权要求赔偿。</w:t>
      </w:r>
    </w:p>
    <w:p>
      <w:pPr>
        <w:pStyle w:val="9"/>
        <w:spacing w:line="360" w:lineRule="auto"/>
        <w:ind w:firstLine="640"/>
        <w:rPr>
          <w:rFonts w:ascii="仿宋_GB2312" w:eastAsia="仿宋_GB2312" w:cs="宋体" w:hAnsiTheme="minorHAnsi"/>
          <w:color w:val="000000"/>
          <w:kern w:val="0"/>
          <w:sz w:val="32"/>
          <w:szCs w:val="32"/>
        </w:rPr>
      </w:pPr>
      <w:r>
        <w:rPr>
          <w:rFonts w:hint="eastAsia" w:ascii="仿宋_GB2312" w:eastAsia="仿宋_GB2312" w:cs="宋体"/>
          <w:color w:val="000000"/>
          <w:kern w:val="0"/>
          <w:sz w:val="32"/>
          <w:szCs w:val="32"/>
        </w:rPr>
        <w:t>6.本项目</w:t>
      </w:r>
      <w:r>
        <w:rPr>
          <w:rFonts w:hint="eastAsia" w:ascii="仿宋_GB2312" w:eastAsia="仿宋_GB2312" w:cs="宋体" w:hAnsiTheme="minorHAnsi"/>
          <w:color w:val="000000"/>
          <w:kern w:val="0"/>
          <w:sz w:val="32"/>
          <w:szCs w:val="32"/>
        </w:rPr>
        <w:t>质量保证期为竣工验收之日起壹年，包含免费原厂标准技术服务支撑及硬件保修，7×24小时热线电话服务，远程故障诊断、排除。在质保期内，如遇产品版本升级，报价人应及时免费为采购人提供版本升级服务。报价人需根据采购人要求免费提供技术服务和月度巡检。接到采购人服务请求后需立即响应，并在1小时内到达现场，4小时内修复。</w:t>
      </w:r>
    </w:p>
    <w:p>
      <w:pPr>
        <w:autoSpaceDE w:val="0"/>
        <w:autoSpaceDN w:val="0"/>
        <w:adjustRightInd w:val="0"/>
        <w:spacing w:line="600" w:lineRule="exact"/>
        <w:ind w:left="-2" w:leftChars="-1" w:firstLine="704" w:firstLineChars="220"/>
        <w:rPr>
          <w:rFonts w:ascii="仿宋_GB2312" w:eastAsia="仿宋_GB2312" w:cs="宋体"/>
          <w:color w:val="000000"/>
          <w:kern w:val="0"/>
          <w:sz w:val="32"/>
          <w:szCs w:val="32"/>
        </w:rPr>
      </w:pPr>
      <w:r>
        <w:rPr>
          <w:rFonts w:hint="eastAsia" w:ascii="仿宋_GB2312" w:eastAsia="仿宋_GB2312" w:cs="宋体"/>
          <w:color w:val="000000"/>
          <w:kern w:val="0"/>
          <w:sz w:val="32"/>
          <w:szCs w:val="32"/>
        </w:rPr>
        <w:t>7.报价人在项目实施过程中，应做好安全管理工作，确保项目实施安全（包括但不限于自身人员安全以及设备安全等），采购人不对报价人安全负责。报价人应加强与采购人联系沟通及汇报工作，发现问题及时上报。</w:t>
      </w:r>
    </w:p>
    <w:p>
      <w:pPr>
        <w:autoSpaceDE w:val="0"/>
        <w:autoSpaceDN w:val="0"/>
        <w:adjustRightInd w:val="0"/>
        <w:spacing w:line="600" w:lineRule="exact"/>
        <w:ind w:left="-2" w:leftChars="-1" w:firstLine="681" w:firstLineChars="213"/>
        <w:rPr>
          <w:rFonts w:ascii="仿宋_GB2312" w:eastAsia="仿宋_GB2312"/>
          <w:sz w:val="32"/>
          <w:szCs w:val="32"/>
        </w:rPr>
      </w:pPr>
      <w:r>
        <w:rPr>
          <w:rFonts w:hint="eastAsia" w:ascii="黑体" w:hAnsi="黑体" w:eastAsia="黑体" w:cs="宋体"/>
          <w:kern w:val="0"/>
          <w:sz w:val="32"/>
          <w:szCs w:val="32"/>
        </w:rPr>
        <w:t>五、验收及付款方式</w:t>
      </w:r>
    </w:p>
    <w:p>
      <w:pPr>
        <w:autoSpaceDE w:val="0"/>
        <w:autoSpaceDN w:val="0"/>
        <w:adjustRightInd w:val="0"/>
        <w:spacing w:line="600" w:lineRule="exact"/>
        <w:ind w:firstLine="640" w:firstLineChars="200"/>
        <w:jc w:val="both"/>
      </w:pPr>
      <w:r>
        <w:rPr>
          <w:rFonts w:hint="eastAsia" w:ascii="仿宋_GB2312" w:eastAsia="仿宋_GB2312"/>
          <w:sz w:val="32"/>
          <w:szCs w:val="32"/>
        </w:rPr>
        <w:t>合同签订后，报价人开展相关设备采购等工作，在</w:t>
      </w:r>
      <w:r>
        <w:rPr>
          <w:rFonts w:hint="eastAsia" w:ascii="仿宋_GB2312" w:eastAsia="仿宋_GB2312"/>
          <w:sz w:val="32"/>
          <w:szCs w:val="32"/>
          <w:lang w:eastAsia="zh-CN"/>
        </w:rPr>
        <w:t>完成设施设备到货和</w:t>
      </w:r>
      <w:r>
        <w:rPr>
          <w:rFonts w:hint="eastAsia" w:ascii="仿宋_GB2312" w:eastAsia="仿宋_GB2312"/>
          <w:sz w:val="32"/>
          <w:szCs w:val="32"/>
        </w:rPr>
        <w:t>安装调试</w:t>
      </w:r>
      <w:r>
        <w:rPr>
          <w:rFonts w:hint="eastAsia" w:ascii="仿宋_GB2312" w:eastAsia="仿宋_GB2312"/>
          <w:sz w:val="32"/>
          <w:szCs w:val="32"/>
          <w:lang w:eastAsia="zh-CN"/>
        </w:rPr>
        <w:t>并</w:t>
      </w:r>
      <w:r>
        <w:rPr>
          <w:rFonts w:hint="eastAsia" w:ascii="仿宋_GB2312" w:eastAsia="仿宋_GB2312"/>
          <w:sz w:val="32"/>
          <w:szCs w:val="32"/>
        </w:rPr>
        <w:t>签署到货验收报告</w:t>
      </w:r>
      <w:r>
        <w:rPr>
          <w:rFonts w:hint="eastAsia" w:ascii="仿宋_GB2312" w:eastAsia="仿宋_GB2312"/>
          <w:sz w:val="32"/>
          <w:szCs w:val="32"/>
          <w:lang w:eastAsia="zh-CN"/>
        </w:rPr>
        <w:t>后</w:t>
      </w:r>
      <w:r>
        <w:rPr>
          <w:rFonts w:hint="eastAsia" w:ascii="仿宋_GB2312" w:eastAsia="仿宋_GB2312"/>
          <w:sz w:val="32"/>
          <w:szCs w:val="32"/>
        </w:rPr>
        <w:t>，开具合同金额100%的正式发票给采购人，本项目为财政支付项目，采购人须遵守财政支付规定，10个工作日内，支付50%合同款项。报价人完成合同约定的内容并经采购人竣工验收合格，在签署竣工验收报告后，10个工作日内，支付其余50%合同款项。</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05F963-B4DE-4BAC-8E63-CE7B5A139A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F9AAD85-0E5C-4620-BD5C-B5527DCBF720}"/>
  </w:font>
  <w:font w:name="方正小标宋简体">
    <w:panose1 w:val="03000509000000000000"/>
    <w:charset w:val="86"/>
    <w:family w:val="auto"/>
    <w:pitch w:val="default"/>
    <w:sig w:usb0="00000001" w:usb1="080E0000" w:usb2="00000000" w:usb3="00000000" w:csb0="00040000" w:csb1="00000000"/>
    <w:embedRegular r:id="rId3" w:fontKey="{111DF192-5340-4516-A88F-E953C9754A2F}"/>
  </w:font>
  <w:font w:name="仿宋_GB2312">
    <w:panose1 w:val="02010609030101010101"/>
    <w:charset w:val="86"/>
    <w:family w:val="modern"/>
    <w:pitch w:val="default"/>
    <w:sig w:usb0="00000001" w:usb1="080E0000" w:usb2="00000000" w:usb3="00000000" w:csb0="00040000" w:csb1="00000000"/>
    <w:embedRegular r:id="rId4" w:fontKey="{DD0B2A0F-712B-422C-9EE9-2FC6C7EAC285}"/>
  </w:font>
  <w:font w:name="楷体_GB2312">
    <w:panose1 w:val="02010609030101010101"/>
    <w:charset w:val="86"/>
    <w:family w:val="modern"/>
    <w:pitch w:val="default"/>
    <w:sig w:usb0="00000001" w:usb1="080E0000" w:usb2="00000000" w:usb3="00000000" w:csb0="00040000" w:csb1="00000000"/>
    <w:embedRegular r:id="rId5" w:fontKey="{BAA9AABC-EC4A-495E-A73C-9E403F5BE374}"/>
  </w:font>
  <w:font w:name="DejaVuSans">
    <w:altName w:val="宋体"/>
    <w:panose1 w:val="00000000000000000000"/>
    <w:charset w:val="86"/>
    <w:family w:val="auto"/>
    <w:pitch w:val="default"/>
    <w:sig w:usb0="00000000" w:usb1="00000000" w:usb2="00000010" w:usb3="00000000" w:csb0="00040000" w:csb1="00000000"/>
    <w:embedRegular r:id="rId6" w:fontKey="{FDA42C13-80CF-4988-A93A-375C38A9CD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4802505</wp:posOffset>
              </wp:positionH>
              <wp:positionV relativeFrom="paragraph">
                <wp:posOffset>-116205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15pt;margin-top:-9.15pt;height:144pt;width:144pt;mso-position-horizontal-relative:margin;mso-wrap-style:none;z-index:251658240;mso-width-relative:page;mso-height-relative:page;" filled="f" stroked="f" coordsize="21600,21600" o:gfxdata="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9Nrb52QAAAAwBAAAP&#10;AAAAAAAAAAEAIAAAACIAAABkcnMvZG93bnJldi54bWxQSwECFAAUAAAACACHTuJA5LOmo8ICAADW&#10;BQAADgAAAAAAAAABACAAAAAoAQAAZHJzL2Uyb0RvYy54bWxQSwUGAAAAAAYABgBZAQAAXAY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031FF"/>
    <w:rsid w:val="002B1E25"/>
    <w:rsid w:val="0043242C"/>
    <w:rsid w:val="005A0639"/>
    <w:rsid w:val="00736F8A"/>
    <w:rsid w:val="00763303"/>
    <w:rsid w:val="00791F01"/>
    <w:rsid w:val="00843904"/>
    <w:rsid w:val="00C12664"/>
    <w:rsid w:val="00C451B5"/>
    <w:rsid w:val="00DA2D25"/>
    <w:rsid w:val="00E2180F"/>
    <w:rsid w:val="00EB7CC7"/>
    <w:rsid w:val="041E2A05"/>
    <w:rsid w:val="12697626"/>
    <w:rsid w:val="12F22314"/>
    <w:rsid w:val="15C1218F"/>
    <w:rsid w:val="15DF5C9A"/>
    <w:rsid w:val="17B760D8"/>
    <w:rsid w:val="22222892"/>
    <w:rsid w:val="2F4D108E"/>
    <w:rsid w:val="306E71AA"/>
    <w:rsid w:val="3CE87055"/>
    <w:rsid w:val="40F031FF"/>
    <w:rsid w:val="4F9E24E5"/>
    <w:rsid w:val="5C5C2C81"/>
    <w:rsid w:val="60D76785"/>
    <w:rsid w:val="652B3962"/>
    <w:rsid w:val="6C3D203B"/>
    <w:rsid w:val="739B7967"/>
    <w:rsid w:val="77633F33"/>
    <w:rsid w:val="7E784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 w:type="character" w:customStyle="1" w:styleId="8">
    <w:name w:val="页脚 Char"/>
    <w:basedOn w:val="5"/>
    <w:link w:val="3"/>
    <w:qFormat/>
    <w:uiPriority w:val="0"/>
    <w:rPr>
      <w:rFonts w:asciiTheme="minorHAnsi" w:hAnsiTheme="minorHAnsi" w:eastAsiaTheme="minorEastAsia" w:cstheme="minorBidi"/>
      <w:kern w:val="2"/>
      <w:sz w:val="18"/>
      <w:szCs w:val="18"/>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3507</Words>
  <Characters>3757</Characters>
  <Lines>28</Lines>
  <Paragraphs>7</Paragraphs>
  <TotalTime>36</TotalTime>
  <ScaleCrop>false</ScaleCrop>
  <LinksUpToDate>false</LinksUpToDate>
  <CharactersWithSpaces>3779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2025-06-26T08:58:00Z</dcterms:created>
  <dc:creator>卢建锋3</dc:creator>
  <cp:lastModifiedBy>LuJF</cp:lastModifiedBy>
  <dcterms:modified xsi:type="dcterms:W3CDTF">2025-06-27T03:42:24Z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eyJoZGlkIjoiOTY2YjU3Njg1N2U0ZTIxZDQ3Nzk2ZTBiYzBiNWNmZWQiLCJ1c2VySWQiOiI0ODg4ODkyNjkifQ==</vt:lpwstr>
  </property>
  <property fmtid="{D5CDD505-2E9C-101B-9397-08002B2CF9AE}" pid="4" name="ICV">
    <vt:lpwstr>6F151420BB3D4969A13AC0210BA1CBAC_13</vt:lpwstr>
  </property>
</Properties>
</file>