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福建省无线电监测站平潭直属分站</w:t>
      </w:r>
    </w:p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2025年无线电技术用房修缮项目</w:t>
      </w:r>
    </w:p>
    <w:bookmarkEnd w:id="0"/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技术和服务要求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福建省无线电监测站平潭直属分站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无线电技术用房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础设施因长期受高盐雾、高湿度海洋气候影响，导致大楼基础设施（如金属构件、管道、水暖设施、门窗等）出现严重腐蚀、部件老化失效及功能性故障等问题，影响设施正常使用与大楼安全运营。故障设施包括，防火门、门窗、护栏、金属结构、太阳能设备、装修、照明设施、发电机、水管、污水管道及水暖设施等多类设施损坏问题。为保障技术用房正常使用功能与安全，拟对上述损坏设施进行修缮。供应商需承担设施的检查、修缮、调试及质保期内维保等工作，具体修缮内容可参考以下技术要求中的服务列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二、技术和服务要求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对出现损坏的各类设施进行全面检查与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维修</w:t>
      </w:r>
      <w:r>
        <w:rPr>
          <w:rFonts w:hint="eastAsia" w:ascii="宋体" w:hAnsi="宋体" w:eastAsia="宋体" w:cs="宋体"/>
          <w:sz w:val="24"/>
          <w:szCs w:val="24"/>
        </w:rPr>
        <w:t>，确保所有设施恢复正常使用功能与安全性能。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维修</w:t>
      </w:r>
      <w:r>
        <w:rPr>
          <w:rFonts w:hint="eastAsia" w:ascii="宋体" w:hAnsi="宋体" w:eastAsia="宋体" w:cs="宋体"/>
          <w:sz w:val="24"/>
          <w:szCs w:val="24"/>
        </w:rPr>
        <w:t>内容主要包括但不限于防火门维修、门窗维修、护栏拆除、金属结构维护、太阳能设备处理、装修老化修补、照明设施检修、发电机检修、水管维修更换、自来水管引入改造、地下污水管道处理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水暖设施维修等。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详细维修内容及服务列表</w:t>
      </w:r>
    </w:p>
    <w:tbl>
      <w:tblPr>
        <w:tblStyle w:val="12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999"/>
        <w:gridCol w:w="5508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设施名称</w:t>
            </w:r>
          </w:p>
        </w:tc>
        <w:tc>
          <w:tcPr>
            <w:tcW w:w="3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指挥大楼屋面用水水管维修更换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拆除屋面原有老化用水主管道及分支管道约135米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屋面用水主管道及分支管道更换搭建（铺设更换 DN40 镀锌钢管约30米、DN50镀锌钢管约30米、DN65镀锌钢管约75 米，并配套弯头及三通件）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管道系统功能配件安装（在管道关键位置安装过滤器、活接、单向阀、稳压阀等装置）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技术车辆车库用水改造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在现有技术车辆车库旁增设出水管，搭建拖把池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自来水管接入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将自来水从围墙大门口引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楼顶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，增加两台水泵及一台净水装置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地下污水管道维修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重新固定地下污水管道、修补破损管槽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发电机维修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对发电机故障进行排查并维修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金属结构养护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楼门口顶三个斜拉柱除锈粉刷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场地照明维修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场地照明系统整体不亮（需排查线路及更换灯具）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护栏拆除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楼顶护栏老化（需进行整体拆除，长度约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0米）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太阳能设备拆除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楼顶废弃太阳能拆除（需专业拆除并清理）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防火门维修或更换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一楼两扇楼梯防火门腐蚀老化（需评估后维修或更换）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楼一扇防火门腐蚀老化（需评估后维修或更换）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地下室一楼一扇防火门腐蚀老化（需评估后维修或更换）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二楼一扇无用途防火门封堵更换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污水处理设备门老化无法关闭（需维修或更换）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门窗维修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一扇铝合金门玻璃破损（需更换玻璃并密封）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铝合金开合窗3个锁扣螺丝损坏（需更换锁扣及螺丝）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水暖设施维修</w:t>
            </w: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台下洗手盆损坏3个（需更换盆体及密封）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感应蹲坑2个故障/漏水（需检修感应器或更换阀芯）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小便池8个出水异常（需清理水垢或更换出水组件）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拖把池损坏（需整体更换）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机房门口厕所隔断散架（需重新安装固定）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其他维修事项</w:t>
            </w:r>
          </w:p>
        </w:tc>
        <w:tc>
          <w:tcPr>
            <w:tcW w:w="3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屋顶消防阀门开关水泥盖板老化损坏（需更换预制盖板）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负一楼走廊瓷砖空鼓破裂（需更换瓷砖）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二楼走廊瓷砖空鼓（需更换瓷砖）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消防栓老化故障更换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项目完成期及维修地点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交接地点：由采购人指定，供应商需按要求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指定地点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完成维修。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交接方式：现场交接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项目完成期：供应商应在合同签订后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</w:rPr>
        <w:t>日内将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基础设施维修</w:t>
      </w:r>
      <w:r>
        <w:rPr>
          <w:rFonts w:hint="eastAsia" w:ascii="宋体" w:hAnsi="宋体" w:eastAsia="宋体" w:cs="宋体"/>
          <w:sz w:val="24"/>
          <w:szCs w:val="24"/>
        </w:rPr>
        <w:t>完毕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后向采购人申请验收。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4、维修及质保要求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）维修要求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①结构类设施（防火门、护栏、金属结构、隔断）：维修后需结构稳固、无变形破损，满足安全使用荷载要求，防火门需符合消防防火等级标准，关闭密封良好。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②管道类设施（水管、自来水管、污水管道）：维修后无渗漏、堵塞，水流顺畅，水压满足正常使用需求，管道连接牢固，水质符合相关卫生标准（自来水管及净水装置）。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③设备类设施（发电机、太阳能设备、照明设施、水暖设施）：发电机检修后启动正常、运行稳定，供电参数符合要求；照明设施亮灯正常、线路安全无隐患；水暖设施出水正常、无故障漏水，感应设备灵敏有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④其他类设施（门窗玻璃、瓷砖、水泥盖板）：更换后平整美观，与原有装修风格协调，玻璃密封无漏风漏水，瓷砖粘贴牢固无空鼓，盖板安装稳固。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（2）质保要求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①结构类、管道类设施质保期至少为24个月。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②设备类设施（发电机、净水装置、水暖感应设备）质保期至少为12个月。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③其他类设施质保期至少为6个月。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④质保期内出现任何非人为损坏问题，供应商需在48小时内响应，免费维修或更换。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5、验收步骤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维修完成后，供应商需收集整理全套相关资料，包括但不限于维修施工记录、设备/材料合格证、更换零部件清单及前后对比照片/视频、维修自评报告等，向采购人提交验收申请。采购人收到申请后5个工作日内组织现场验收，验收内容包括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）逐项目核对维修内容是否完整，是否符合维修标准。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）功能性测试（如防火门开关、水管通水、发电机启动、照明亮灯、水暖设施出水等）。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）外观质量检查（如瓷砖平整度、设备安装美观度等）。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）资料完整性审核。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）验收合格后双方签署验收报告；不合格项供应商需在7日内整改完成并重新申请验收。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6、其他要求与注意事项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（1）安全规范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施工期间供应商需严格遵守国家及地方安全生产、消防安全、环境保护等法律法规，配备必要的安全防护设备（安全帽、安全带、防护网等），设置警示标识，避免施工事故及人员伤亡。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涉及高空作业（楼顶护栏拆除、太阳能拆除、高空管道维修）需符合高空作业安全规范，配备专业高空作业人员及设备。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涉及电气作业（照明线路、发电机检修）需断电操作，做好绝缘防护，避免触电事故。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（2）环保要求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施工产生的废弃物（废旧设备、零部件、装修垃圾、包装材料等）需分类收集，按照当地环保部门要求运输至指定处置场所，严禁随意丢弃或污染周边环境；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拆除作业（太阳能、旧护栏、旧管道）需采取降尘措施，避免粉尘污染，噪音作业需避开周边人员休息时间（如夜间22:00-次日06:00、午休12:00-14:00）。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（3）文档记录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供应商需建立全程维修档案，详细记录每日施工内容、参与人员、使用材料/设备型号规格、施工进度、遇到问题及解决方案；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维修完成后向采购人提交完整的竣工资料（含电子档1份、纸质档2份），包括但不限于竣工图、施工记录、验收报告、质保承诺、设备操作维护说明书等。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（4）现场管理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施工期间需保持现场整洁，材料堆放有序，设置临时垃圾堆放点并每日清理；如需占用公共区域或影响正常办公，需提前3个工作日书面告知采购人，协商确定施工时间，尽量减少对技术用房正常使用的干扰。</w:t>
      </w:r>
    </w:p>
    <w:sectPr>
      <w:pgSz w:w="11906" w:h="16838"/>
      <w:pgMar w:top="1417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TU3NmQ1NjMzOTBkNzU4MDJlOWZlNDUzMzY0NDYifQ=="/>
  </w:docVars>
  <w:rsids>
    <w:rsidRoot w:val="00980DCC"/>
    <w:rsid w:val="000F7C58"/>
    <w:rsid w:val="00294725"/>
    <w:rsid w:val="002F3EBF"/>
    <w:rsid w:val="00307E79"/>
    <w:rsid w:val="00392A2E"/>
    <w:rsid w:val="0057294F"/>
    <w:rsid w:val="00590E47"/>
    <w:rsid w:val="008524E0"/>
    <w:rsid w:val="00980DCC"/>
    <w:rsid w:val="00A53643"/>
    <w:rsid w:val="00AD69ED"/>
    <w:rsid w:val="00B95CE1"/>
    <w:rsid w:val="02922C89"/>
    <w:rsid w:val="02D54924"/>
    <w:rsid w:val="03D976C6"/>
    <w:rsid w:val="05EA3EAD"/>
    <w:rsid w:val="05EF3F4F"/>
    <w:rsid w:val="06336531"/>
    <w:rsid w:val="06A4122A"/>
    <w:rsid w:val="07B216D8"/>
    <w:rsid w:val="08B31BA6"/>
    <w:rsid w:val="08D538D0"/>
    <w:rsid w:val="09596C4A"/>
    <w:rsid w:val="09A6701A"/>
    <w:rsid w:val="0A1641A0"/>
    <w:rsid w:val="0A2837BA"/>
    <w:rsid w:val="0B84338B"/>
    <w:rsid w:val="0BBC16CE"/>
    <w:rsid w:val="0C0B3D36"/>
    <w:rsid w:val="0C1B311F"/>
    <w:rsid w:val="0C236700"/>
    <w:rsid w:val="0C315A51"/>
    <w:rsid w:val="0CB67574"/>
    <w:rsid w:val="0D4D690E"/>
    <w:rsid w:val="0EF97BEC"/>
    <w:rsid w:val="0F696B20"/>
    <w:rsid w:val="0F76123D"/>
    <w:rsid w:val="10501A8E"/>
    <w:rsid w:val="115832F0"/>
    <w:rsid w:val="11AD4B23"/>
    <w:rsid w:val="11FC3C7B"/>
    <w:rsid w:val="122139C2"/>
    <w:rsid w:val="123478B9"/>
    <w:rsid w:val="12850115"/>
    <w:rsid w:val="130A23C8"/>
    <w:rsid w:val="133E75E1"/>
    <w:rsid w:val="14672D47"/>
    <w:rsid w:val="14973315"/>
    <w:rsid w:val="167F0FF0"/>
    <w:rsid w:val="16DC2230"/>
    <w:rsid w:val="174165D4"/>
    <w:rsid w:val="17B03166"/>
    <w:rsid w:val="18FA2EDF"/>
    <w:rsid w:val="196B7938"/>
    <w:rsid w:val="19720CC7"/>
    <w:rsid w:val="19F636A6"/>
    <w:rsid w:val="1A6D6BAE"/>
    <w:rsid w:val="1AA72BF2"/>
    <w:rsid w:val="1CA13D9D"/>
    <w:rsid w:val="1D772D50"/>
    <w:rsid w:val="1D9E02DC"/>
    <w:rsid w:val="1FB913FE"/>
    <w:rsid w:val="216F6829"/>
    <w:rsid w:val="21B52099"/>
    <w:rsid w:val="244D65B8"/>
    <w:rsid w:val="245F4340"/>
    <w:rsid w:val="2460453E"/>
    <w:rsid w:val="24BB4C9A"/>
    <w:rsid w:val="25050C41"/>
    <w:rsid w:val="25CB19DA"/>
    <w:rsid w:val="264B6524"/>
    <w:rsid w:val="269F0C21"/>
    <w:rsid w:val="26D1527F"/>
    <w:rsid w:val="27BA1113"/>
    <w:rsid w:val="28D538B1"/>
    <w:rsid w:val="2916341D"/>
    <w:rsid w:val="2A861C22"/>
    <w:rsid w:val="2AB56C65"/>
    <w:rsid w:val="2AF06FFB"/>
    <w:rsid w:val="2CD0422B"/>
    <w:rsid w:val="2CFC71ED"/>
    <w:rsid w:val="2D6B7AAF"/>
    <w:rsid w:val="2FA37312"/>
    <w:rsid w:val="2FBE65BC"/>
    <w:rsid w:val="30694840"/>
    <w:rsid w:val="308F0A11"/>
    <w:rsid w:val="32382656"/>
    <w:rsid w:val="33883169"/>
    <w:rsid w:val="33CD100A"/>
    <w:rsid w:val="33EB11D5"/>
    <w:rsid w:val="36B129D7"/>
    <w:rsid w:val="374775D7"/>
    <w:rsid w:val="39037E27"/>
    <w:rsid w:val="392D7775"/>
    <w:rsid w:val="3A03179B"/>
    <w:rsid w:val="3ACC5EDD"/>
    <w:rsid w:val="3ACC7DDF"/>
    <w:rsid w:val="3AE315CD"/>
    <w:rsid w:val="3B1B2B15"/>
    <w:rsid w:val="3B572D45"/>
    <w:rsid w:val="3C1419FA"/>
    <w:rsid w:val="3DB039E8"/>
    <w:rsid w:val="3DBA6615"/>
    <w:rsid w:val="3E5F71BC"/>
    <w:rsid w:val="3E6E1F3A"/>
    <w:rsid w:val="3F3B19D7"/>
    <w:rsid w:val="3FB86B84"/>
    <w:rsid w:val="405A3884"/>
    <w:rsid w:val="424A0521"/>
    <w:rsid w:val="429217AF"/>
    <w:rsid w:val="42A95371"/>
    <w:rsid w:val="43D23F8D"/>
    <w:rsid w:val="44227E13"/>
    <w:rsid w:val="443D58AA"/>
    <w:rsid w:val="468123C6"/>
    <w:rsid w:val="46CB53EF"/>
    <w:rsid w:val="46CC1167"/>
    <w:rsid w:val="472B7988"/>
    <w:rsid w:val="476870E2"/>
    <w:rsid w:val="479A54F2"/>
    <w:rsid w:val="47C00CCC"/>
    <w:rsid w:val="47FC3AEE"/>
    <w:rsid w:val="482A4397"/>
    <w:rsid w:val="494726E8"/>
    <w:rsid w:val="49940F29"/>
    <w:rsid w:val="49B56541"/>
    <w:rsid w:val="4A421E6C"/>
    <w:rsid w:val="4A6A13C3"/>
    <w:rsid w:val="4A7638C4"/>
    <w:rsid w:val="4ADB5E1D"/>
    <w:rsid w:val="4B700C5B"/>
    <w:rsid w:val="4B756F90"/>
    <w:rsid w:val="4C5B7215"/>
    <w:rsid w:val="4D1D096E"/>
    <w:rsid w:val="4DDF611F"/>
    <w:rsid w:val="4E4A131D"/>
    <w:rsid w:val="4E772300"/>
    <w:rsid w:val="4F4026F2"/>
    <w:rsid w:val="4F812BA9"/>
    <w:rsid w:val="503201EC"/>
    <w:rsid w:val="50760AC1"/>
    <w:rsid w:val="50F11EF6"/>
    <w:rsid w:val="511D718F"/>
    <w:rsid w:val="51505C0D"/>
    <w:rsid w:val="52CA50F4"/>
    <w:rsid w:val="53035F10"/>
    <w:rsid w:val="530C74BB"/>
    <w:rsid w:val="53931C74"/>
    <w:rsid w:val="54A454D1"/>
    <w:rsid w:val="55AF2380"/>
    <w:rsid w:val="55DFB794"/>
    <w:rsid w:val="58EB7B73"/>
    <w:rsid w:val="59F91E1B"/>
    <w:rsid w:val="5A08132C"/>
    <w:rsid w:val="5A0F7891"/>
    <w:rsid w:val="5A805270"/>
    <w:rsid w:val="5A9164F8"/>
    <w:rsid w:val="5B377137"/>
    <w:rsid w:val="5B9938B6"/>
    <w:rsid w:val="5C375744"/>
    <w:rsid w:val="5D9E6F62"/>
    <w:rsid w:val="5E1C432A"/>
    <w:rsid w:val="5E345B18"/>
    <w:rsid w:val="5EE4309A"/>
    <w:rsid w:val="5F182D44"/>
    <w:rsid w:val="5F93468B"/>
    <w:rsid w:val="60C5514D"/>
    <w:rsid w:val="60EE1FAE"/>
    <w:rsid w:val="61045C75"/>
    <w:rsid w:val="62210161"/>
    <w:rsid w:val="622F4911"/>
    <w:rsid w:val="62EA0E9B"/>
    <w:rsid w:val="63302D52"/>
    <w:rsid w:val="64B93526"/>
    <w:rsid w:val="64BA248B"/>
    <w:rsid w:val="64CA2D32"/>
    <w:rsid w:val="65AD48B9"/>
    <w:rsid w:val="65C0474F"/>
    <w:rsid w:val="6646288C"/>
    <w:rsid w:val="67010561"/>
    <w:rsid w:val="68D00CC1"/>
    <w:rsid w:val="6A40194C"/>
    <w:rsid w:val="6A4502BD"/>
    <w:rsid w:val="6A7C4ACE"/>
    <w:rsid w:val="6AEB5C89"/>
    <w:rsid w:val="6AFE1987"/>
    <w:rsid w:val="6B2A62D8"/>
    <w:rsid w:val="6B542CF9"/>
    <w:rsid w:val="6BD36970"/>
    <w:rsid w:val="6BFE31BA"/>
    <w:rsid w:val="6CF272CA"/>
    <w:rsid w:val="6D1F7993"/>
    <w:rsid w:val="6DD24183"/>
    <w:rsid w:val="6F0F0799"/>
    <w:rsid w:val="702A28D7"/>
    <w:rsid w:val="723839D1"/>
    <w:rsid w:val="725D3437"/>
    <w:rsid w:val="75645AA5"/>
    <w:rsid w:val="75FC4D15"/>
    <w:rsid w:val="763B75EC"/>
    <w:rsid w:val="77026A79"/>
    <w:rsid w:val="77E141C3"/>
    <w:rsid w:val="78632E2A"/>
    <w:rsid w:val="7A1940E8"/>
    <w:rsid w:val="7A444A03"/>
    <w:rsid w:val="7A7B26AD"/>
    <w:rsid w:val="7AC06311"/>
    <w:rsid w:val="7AF1296F"/>
    <w:rsid w:val="7B0326A2"/>
    <w:rsid w:val="7B237FEE"/>
    <w:rsid w:val="7B7470FC"/>
    <w:rsid w:val="7B83585A"/>
    <w:rsid w:val="7BE402A5"/>
    <w:rsid w:val="7C1D7794"/>
    <w:rsid w:val="7C793F78"/>
    <w:rsid w:val="7C9B7203"/>
    <w:rsid w:val="7D873368"/>
    <w:rsid w:val="7F0B455D"/>
    <w:rsid w:val="7F3909EF"/>
    <w:rsid w:val="7F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1"/>
    <w:next w:val="1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2472</Words>
  <Characters>2504</Characters>
  <Lines>119</Lines>
  <Paragraphs>33</Paragraphs>
  <TotalTime>11</TotalTime>
  <ScaleCrop>false</ScaleCrop>
  <LinksUpToDate>false</LinksUpToDate>
  <CharactersWithSpaces>2504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2024-03-20T23:31:00Z</dcterms:created>
  <dc:creator>Administrator</dc:creator>
  <cp:lastModifiedBy>郑彦</cp:lastModifiedBy>
  <dcterms:modified xsi:type="dcterms:W3CDTF">2025-09-26T05:09:36Z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64155F030B3A4DA6846A3B243FB6F450</vt:lpwstr>
  </property>
  <property fmtid="{D5CDD505-2E9C-101B-9397-08002B2CF9AE}" pid="4" name="KSOTemplateDocerSaveRecord">
    <vt:lpwstr>eyJoZGlkIjoiOGIzZWZmNThjY2NiMzIwYjlmYTNkMzVlZWFlMjI5YzIiLCJ1c2VySWQiOiIzMjE3NzAyODgifQ==</vt:lpwstr>
  </property>
</Properties>
</file>