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9D9D4">
      <w:pPr>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sz w:val="28"/>
          <w:szCs w:val="28"/>
        </w:rPr>
        <w:t>附件1</w:t>
      </w:r>
    </w:p>
    <w:p w14:paraId="7C179EAB">
      <w:pPr>
        <w:autoSpaceDE w:val="0"/>
        <w:autoSpaceDN w:val="0"/>
        <w:adjustRightInd w:val="0"/>
        <w:spacing w:line="600" w:lineRule="exact"/>
        <w:jc w:val="center"/>
        <w:rPr>
          <w:rFonts w:asciiTheme="minorEastAsia" w:hAnsiTheme="minorEastAsia" w:cstheme="minorEastAsia"/>
          <w:b/>
          <w:bCs/>
          <w:kern w:val="0"/>
          <w:sz w:val="36"/>
          <w:szCs w:val="36"/>
        </w:rPr>
      </w:pPr>
      <w:r>
        <w:rPr>
          <w:rFonts w:hint="eastAsia" w:asciiTheme="minorEastAsia" w:hAnsiTheme="minorEastAsia" w:cstheme="minorEastAsia"/>
          <w:b/>
          <w:bCs/>
          <w:kern w:val="0"/>
          <w:sz w:val="36"/>
          <w:szCs w:val="36"/>
        </w:rPr>
        <w:t>采购内容及要求</w:t>
      </w:r>
    </w:p>
    <w:p w14:paraId="72EA5864">
      <w:pPr>
        <w:autoSpaceDE w:val="0"/>
        <w:autoSpaceDN w:val="0"/>
        <w:adjustRightInd w:val="0"/>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一、项目名称</w:t>
      </w:r>
    </w:p>
    <w:p w14:paraId="065709CE">
      <w:pPr>
        <w:autoSpaceDE w:val="0"/>
        <w:autoSpaceDN w:val="0"/>
        <w:adjustRightInd w:val="0"/>
        <w:spacing w:line="600" w:lineRule="exact"/>
        <w:ind w:left="-2" w:leftChars="-1" w:firstLine="511" w:firstLineChars="213"/>
        <w:rPr>
          <w:rFonts w:asciiTheme="minorEastAsia" w:hAnsiTheme="minorEastAsia" w:cstheme="minorEastAsia"/>
          <w:sz w:val="24"/>
        </w:rPr>
      </w:pPr>
      <w:r>
        <w:rPr>
          <w:rFonts w:hint="eastAsia" w:asciiTheme="minorEastAsia" w:hAnsiTheme="minorEastAsia" w:cstheme="minorEastAsia"/>
          <w:sz w:val="24"/>
        </w:rPr>
        <w:t>厦门市无线电监测机房电力消防安防空调等基础设施运维服务项目</w:t>
      </w:r>
    </w:p>
    <w:p w14:paraId="53F593E2">
      <w:pPr>
        <w:autoSpaceDE w:val="0"/>
        <w:autoSpaceDN w:val="0"/>
        <w:adjustRightInd w:val="0"/>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二、采购内容</w:t>
      </w:r>
    </w:p>
    <w:p w14:paraId="2C38E34A">
      <w:pPr>
        <w:autoSpaceDE w:val="0"/>
        <w:autoSpaceDN w:val="0"/>
        <w:adjustRightInd w:val="0"/>
        <w:spacing w:line="600" w:lineRule="exact"/>
        <w:ind w:left="-2" w:leftChars="-1" w:firstLine="599" w:firstLineChars="213"/>
        <w:jc w:val="left"/>
        <w:rPr>
          <w:rFonts w:asciiTheme="minorEastAsia" w:hAnsiTheme="minorEastAsia" w:cstheme="minorEastAsia"/>
          <w:sz w:val="24"/>
        </w:rPr>
      </w:pPr>
      <w:r>
        <w:rPr>
          <w:rFonts w:hint="eastAsia" w:asciiTheme="minorEastAsia" w:hAnsiTheme="minorEastAsia" w:cstheme="minorEastAsia"/>
          <w:b/>
          <w:bCs/>
          <w:kern w:val="0"/>
          <w:sz w:val="28"/>
          <w:szCs w:val="28"/>
        </w:rPr>
        <w:t>2.1 运维服务范围：</w:t>
      </w:r>
      <w:r>
        <w:rPr>
          <w:rFonts w:hint="eastAsia" w:asciiTheme="minorEastAsia" w:hAnsiTheme="minorEastAsia" w:cstheme="minorEastAsia"/>
          <w:sz w:val="24"/>
        </w:rPr>
        <w:t>厦门市无线电监测机房电力消防安防空调等基础设施运维服务项目主要包含：电力系统、消防系统、安防系统、空调系统等。目前系统设备投入使用年限均超过3年以上，现拟采用运维外包服务方式，根据系统运行的实际需求，结合系统可用性要求，由中标代维单位（以下简称代维单位）提供服务。主要服务内容包括：日常检查、定期巡检、应急及重大活动运维、故障处理、故障修复、技术支持等。</w:t>
      </w:r>
    </w:p>
    <w:p w14:paraId="74EC8629">
      <w:pPr>
        <w:autoSpaceDE w:val="0"/>
        <w:autoSpaceDN w:val="0"/>
        <w:adjustRightInd w:val="0"/>
        <w:spacing w:line="600" w:lineRule="exact"/>
        <w:ind w:left="-2" w:leftChars="-1" w:firstLine="599" w:firstLineChars="213"/>
        <w:jc w:val="left"/>
        <w:rPr>
          <w:rFonts w:asciiTheme="minorEastAsia" w:hAnsiTheme="minorEastAsia" w:cstheme="minorEastAsia"/>
          <w:sz w:val="24"/>
        </w:rPr>
      </w:pPr>
      <w:r>
        <w:rPr>
          <w:rFonts w:hint="eastAsia" w:asciiTheme="minorEastAsia" w:hAnsiTheme="minorEastAsia" w:cstheme="minorEastAsia"/>
          <w:b/>
          <w:bCs/>
          <w:kern w:val="0"/>
          <w:sz w:val="28"/>
          <w:szCs w:val="28"/>
        </w:rPr>
        <w:t>2.2 运维服务期限：</w:t>
      </w:r>
      <w:r>
        <w:rPr>
          <w:rFonts w:hint="eastAsia" w:asciiTheme="minorEastAsia" w:hAnsiTheme="minorEastAsia" w:cstheme="minorEastAsia"/>
          <w:sz w:val="24"/>
        </w:rPr>
        <w:t>12个月。</w:t>
      </w:r>
    </w:p>
    <w:p w14:paraId="38F49CE7">
      <w:pPr>
        <w:autoSpaceDE w:val="0"/>
        <w:autoSpaceDN w:val="0"/>
        <w:adjustRightInd w:val="0"/>
        <w:spacing w:line="600" w:lineRule="exact"/>
        <w:ind w:left="-2" w:leftChars="-1" w:firstLine="599" w:firstLineChars="213"/>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2.3 运维服务清单</w:t>
      </w:r>
    </w:p>
    <w:p w14:paraId="24483137">
      <w:pPr>
        <w:autoSpaceDE w:val="0"/>
        <w:autoSpaceDN w:val="0"/>
        <w:adjustRightInd w:val="0"/>
        <w:spacing w:line="600" w:lineRule="exact"/>
        <w:ind w:left="-2" w:leftChars="-1" w:firstLine="511" w:firstLineChars="213"/>
        <w:jc w:val="left"/>
        <w:rPr>
          <w:rFonts w:asciiTheme="minorEastAsia" w:hAnsiTheme="minorEastAsia" w:cstheme="minorEastAsia"/>
          <w:sz w:val="24"/>
        </w:rPr>
      </w:pPr>
    </w:p>
    <w:tbl>
      <w:tblPr>
        <w:tblStyle w:val="7"/>
        <w:tblW w:w="10281" w:type="dxa"/>
        <w:tblInd w:w="-642" w:type="dxa"/>
        <w:tblLayout w:type="fixed"/>
        <w:tblCellMar>
          <w:top w:w="0" w:type="dxa"/>
          <w:left w:w="108" w:type="dxa"/>
          <w:bottom w:w="0" w:type="dxa"/>
          <w:right w:w="108" w:type="dxa"/>
        </w:tblCellMar>
      </w:tblPr>
      <w:tblGrid>
        <w:gridCol w:w="800"/>
        <w:gridCol w:w="2050"/>
        <w:gridCol w:w="2256"/>
        <w:gridCol w:w="1118"/>
        <w:gridCol w:w="562"/>
        <w:gridCol w:w="609"/>
        <w:gridCol w:w="1591"/>
        <w:gridCol w:w="1295"/>
      </w:tblGrid>
      <w:tr w14:paraId="0DB6E5F8">
        <w:tblPrEx>
          <w:tblCellMar>
            <w:top w:w="0" w:type="dxa"/>
            <w:left w:w="108" w:type="dxa"/>
            <w:bottom w:w="0" w:type="dxa"/>
            <w:right w:w="108" w:type="dxa"/>
          </w:tblCellMar>
        </w:tblPrEx>
        <w:trPr>
          <w:trHeight w:val="33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506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7E1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设备名称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B5B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规格型号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91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品牌</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FA0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单位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423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00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服务内容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C43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设备位置</w:t>
            </w:r>
          </w:p>
        </w:tc>
      </w:tr>
      <w:tr w14:paraId="152F2DB0">
        <w:tblPrEx>
          <w:tblCellMar>
            <w:top w:w="0" w:type="dxa"/>
            <w:left w:w="108" w:type="dxa"/>
            <w:bottom w:w="0" w:type="dxa"/>
            <w:right w:w="108" w:type="dxa"/>
          </w:tblCellMar>
        </w:tblPrEx>
        <w:trPr>
          <w:trHeight w:val="333"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CF2B90">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一、电力系统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E73">
            <w:pPr>
              <w:jc w:val="center"/>
              <w:rPr>
                <w:rFonts w:ascii="宋体" w:hAnsi="宋体" w:eastAsia="宋体" w:cs="宋体"/>
                <w:color w:val="000000"/>
                <w:sz w:val="24"/>
              </w:rPr>
            </w:pPr>
          </w:p>
        </w:tc>
      </w:tr>
      <w:tr w14:paraId="7D1CE4D6">
        <w:tblPrEx>
          <w:tblCellMar>
            <w:top w:w="0" w:type="dxa"/>
            <w:left w:w="108" w:type="dxa"/>
            <w:bottom w:w="0" w:type="dxa"/>
            <w:right w:w="108" w:type="dxa"/>
          </w:tblCellMar>
        </w:tblPrEx>
        <w:trPr>
          <w:trHeight w:val="333"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5A5AA5">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（1）、供、配电部分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788">
            <w:pPr>
              <w:jc w:val="center"/>
              <w:rPr>
                <w:rFonts w:ascii="宋体" w:hAnsi="宋体" w:eastAsia="宋体" w:cs="宋体"/>
                <w:color w:val="000000"/>
                <w:sz w:val="24"/>
              </w:rPr>
            </w:pPr>
          </w:p>
        </w:tc>
      </w:tr>
      <w:tr w14:paraId="460E6B7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FAF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6F7">
            <w:pPr>
              <w:widowControl/>
              <w:textAlignment w:val="center"/>
              <w:rPr>
                <w:rFonts w:ascii="宋体" w:hAnsi="宋体" w:eastAsia="宋体" w:cs="宋体"/>
                <w:color w:val="000000"/>
                <w:kern w:val="0"/>
                <w:sz w:val="24"/>
              </w:rPr>
            </w:pPr>
            <w:r>
              <w:rPr>
                <w:rStyle w:val="15"/>
                <w:rFonts w:hint="default"/>
                <w:sz w:val="24"/>
                <w:szCs w:val="24"/>
              </w:rPr>
              <w:t>配电系统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834">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9B3">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1F14">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C7B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546">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B50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BECC8A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3DF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6E45">
            <w:pPr>
              <w:widowControl/>
              <w:textAlignment w:val="center"/>
              <w:rPr>
                <w:rFonts w:ascii="宋体" w:hAnsi="宋体" w:eastAsia="宋体" w:cs="宋体"/>
                <w:color w:val="000000"/>
                <w:kern w:val="0"/>
                <w:sz w:val="24"/>
              </w:rPr>
            </w:pPr>
            <w:r>
              <w:rPr>
                <w:rStyle w:val="15"/>
                <w:rFonts w:hint="default"/>
                <w:sz w:val="24"/>
                <w:szCs w:val="24"/>
              </w:rPr>
              <w:t>配电系统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054">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B63C">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3481">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02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46F4">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ADE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4CC40D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255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9C7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综合配电柜</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597E">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A868">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A945">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10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7F97">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A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14C97E70">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C96ED0">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（2）、网络远程监控管理系统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1BA">
            <w:pPr>
              <w:widowControl/>
              <w:jc w:val="center"/>
              <w:textAlignment w:val="center"/>
              <w:rPr>
                <w:rFonts w:ascii="宋体" w:hAnsi="宋体" w:eastAsia="宋体" w:cs="宋体"/>
                <w:color w:val="000000"/>
                <w:kern w:val="0"/>
                <w:sz w:val="24"/>
              </w:rPr>
            </w:pPr>
          </w:p>
        </w:tc>
      </w:tr>
      <w:tr w14:paraId="7416380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70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102">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1013">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IEC320 C13插座带防松脱装置+C19插座带防松脱装置组合，监测、控制每位的电流、电压、电能， 32A输入</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79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34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C7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2D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0D9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A442E54">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11B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DE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8A9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08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5A8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48F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5E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7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6171F2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F3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12A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3F7C">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26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5C6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66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69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39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A7FD23C">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8BA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CD0C">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156C">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F0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0BE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24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10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00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76F5592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212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1D5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98E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050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AEE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AB5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77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573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48292D5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A7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721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4BE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3D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F1D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2C8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71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757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6D29D5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AB4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DB8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0F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94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2ED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1AA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0A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4C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AB4DB96">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CA40B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（3）、防雷接地系统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AF01">
            <w:pPr>
              <w:jc w:val="center"/>
              <w:rPr>
                <w:rFonts w:ascii="宋体" w:hAnsi="宋体" w:eastAsia="宋体" w:cs="宋体"/>
                <w:color w:val="000000"/>
                <w:kern w:val="0"/>
                <w:sz w:val="24"/>
              </w:rPr>
            </w:pPr>
          </w:p>
        </w:tc>
      </w:tr>
      <w:tr w14:paraId="78F7141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CF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C7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电源（B级）复合高能量避雷器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95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DEHNvap DVA CSP 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3C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4D6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66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ECF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18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D06444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1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18B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电源（B级）复合高能量避雷器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054">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DEHNvap DVA CSP 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FC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93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1D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E3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BD5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5686941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13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875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4D01">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5A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787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49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28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C1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26417F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29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AD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8E2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E1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210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12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4E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F1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77919F4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540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31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FF9">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96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D3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044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80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36D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0BC3647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634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019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90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3C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CFC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325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103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64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528081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AF7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FCF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DAB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F2E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99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D5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C3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7C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2ED5BF6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68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67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56B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6E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221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75A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24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89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587525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BF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32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等电位连接器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CC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定制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87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8F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48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38D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35A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3E08A70">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660DE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（4）、UPS不间断电源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A479">
            <w:pPr>
              <w:widowControl/>
              <w:jc w:val="center"/>
              <w:textAlignment w:val="center"/>
              <w:rPr>
                <w:rFonts w:ascii="宋体" w:hAnsi="宋体" w:eastAsia="宋体" w:cs="宋体"/>
                <w:color w:val="000000"/>
                <w:kern w:val="0"/>
                <w:sz w:val="24"/>
              </w:rPr>
            </w:pPr>
          </w:p>
        </w:tc>
      </w:tr>
      <w:tr w14:paraId="63F7453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A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323">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BF0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566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7C5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99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D5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52AB495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BE5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466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94C9">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900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9D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56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A2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4F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464C28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30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FB5">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62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4D4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932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1E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CB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335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79E204C">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2E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AC5">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FA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ITA2-5KVA配通讯卡及电池柜、16节蓄电池（仅维护检测，属于易耗品，不含免费更换）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F4E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330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F48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FD4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98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585D2F0A">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B1002A">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二、消防系统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9D5">
            <w:pPr>
              <w:widowControl/>
              <w:jc w:val="center"/>
              <w:textAlignment w:val="center"/>
              <w:rPr>
                <w:rFonts w:ascii="宋体" w:hAnsi="宋体" w:eastAsia="宋体" w:cs="宋体"/>
                <w:color w:val="000000"/>
                <w:kern w:val="0"/>
                <w:sz w:val="24"/>
              </w:rPr>
            </w:pPr>
          </w:p>
        </w:tc>
      </w:tr>
      <w:tr w14:paraId="1500786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6B8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793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烟雾报警传感器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320">
            <w:pPr>
              <w:jc w:val="left"/>
              <w:rPr>
                <w:rFonts w:ascii="宋体" w:hAnsi="宋体" w:eastAsia="宋体" w:cs="宋体"/>
                <w:color w:val="000000"/>
                <w:kern w:val="0"/>
                <w:sz w:val="24"/>
              </w:rPr>
            </w:pPr>
            <w:r>
              <w:rPr>
                <w:rFonts w:hint="eastAsia" w:ascii="宋体" w:hAnsi="宋体" w:eastAsia="宋体" w:cs="宋体"/>
                <w:color w:val="000000"/>
                <w:kern w:val="0"/>
                <w:sz w:val="24"/>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18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海湾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F3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55F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A21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6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13B0BB3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1A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BF5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温度报警传感器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AAB">
            <w:pPr>
              <w:jc w:val="left"/>
              <w:rPr>
                <w:rFonts w:ascii="宋体" w:hAnsi="宋体" w:eastAsia="宋体" w:cs="宋体"/>
                <w:color w:val="000000"/>
                <w:kern w:val="0"/>
                <w:sz w:val="24"/>
              </w:rPr>
            </w:pPr>
            <w:r>
              <w:rPr>
                <w:rFonts w:hint="eastAsia" w:ascii="宋体" w:hAnsi="宋体" w:eastAsia="宋体" w:cs="宋体"/>
                <w:color w:val="000000"/>
                <w:kern w:val="0"/>
                <w:sz w:val="24"/>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D8B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海湾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596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4F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0E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5B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2CD1074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02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DD6B">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电气火灾监控系统平台（pc，app）</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083">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SG-CTD01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29C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AA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54F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F7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79D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1F4B2A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0C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06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平台服务及4G通信流量费</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7C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94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F70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6E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B69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1B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C7D9BB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F02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280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6138">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3E4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4A3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4F5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8D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2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15E58E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FA9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A5B">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温度传感器250A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63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31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327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41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C21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9F7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1DCA6A87">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F3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20D">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剩余电流互感器250A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910">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F50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0C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A7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CD0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93A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00F2AC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4D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8A3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组合式探测器4G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530D">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16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2E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15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28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CF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DCDC49C">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028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E39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42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584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236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139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11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AF3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5FC39F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E89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E00">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数据中继4G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43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28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63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52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26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A22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A3D4C7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2FB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F88">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故障电弧探测器（独立 ID）</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3DF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27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3D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ABC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FCB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AA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2B3B9B5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1C5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2B4">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E71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FB8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46D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B9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2C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FB0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09B139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DF9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F3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温度传感器250A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F5D">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1E3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5C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B7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6E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18B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611646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FDF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41E">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剩余电流互感器250A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540">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491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4D9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47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4C3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69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50DB27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B18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E01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组合式探测器4G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0EC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F64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8C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E0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739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1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8134F0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B3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0C28">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A71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363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6B4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C4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492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2A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280C780">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8D280">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三、安防系统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18C">
            <w:pPr>
              <w:widowControl/>
              <w:jc w:val="center"/>
              <w:textAlignment w:val="center"/>
              <w:rPr>
                <w:rFonts w:ascii="宋体" w:hAnsi="宋体" w:eastAsia="宋体" w:cs="宋体"/>
                <w:color w:val="000000"/>
                <w:kern w:val="0"/>
                <w:sz w:val="24"/>
              </w:rPr>
            </w:pPr>
          </w:p>
        </w:tc>
      </w:tr>
      <w:tr w14:paraId="1F731F0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0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FD3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D1数字硬盘录像机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787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NVR102-16-DT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A6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大华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D6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0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37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42B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182B6EC">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C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536">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半球网络红外高清摄像机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91C5">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IPC322E-IR-F60-DT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89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大华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EF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29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62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0A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2F649A7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7C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443">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指纹IC卡门禁机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6E1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A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8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0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9B6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A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2EC440A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9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A9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端子、配件、线缆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7DFE">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FA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48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F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40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58E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5241D97">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E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F4C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感应门锁系统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73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感应滑动双开门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F4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6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1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BF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53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680495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D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37D6">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32路硬盘录像机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41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DS-8632N-I8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B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C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5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E2D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04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A6FAC2E">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D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6ED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400万网络红外枪式摄像机80米红外</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AF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DS-2CD2T46FDWDA3-I3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A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D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88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274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802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123AFBA9">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1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42F">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400万网络球形摄像机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C4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IDS-2DF8425IXR-AFW/S1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31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E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65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6CC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6D6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30ACED6">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CC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05D6">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400万网络红外枪式摄像机30米红外</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F42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DS-2CD2T46DWD-I3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F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22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37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A32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4FB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5C09BE06">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E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42B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200万网络红外半 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A479">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DS-2CD2325D-I</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61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1C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A6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FAE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ED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8DC302B">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B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26E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130万网络红外电 梯专用半球摄像机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C9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DS-2CD2526FWDV2-IS</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F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0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74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375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C1D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6ABE7C2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07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0CB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POE交换机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C44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S5016PV3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E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H3C</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9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67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B0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F7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EEFF00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E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829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电梯专用无线网桥</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205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DS-3WFO1C-2NE</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C2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C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7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91D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AF5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1FEDD1F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F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48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8路视频录像机主机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1CFF">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DS-7808NB-K2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03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0A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09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1B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A0A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053BC6E8">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04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2C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200万网络红外半球摄像机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5C0F">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DS-2CD3346WDV3-I</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45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AF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94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5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804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780AC684">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7C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D5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POE 交换机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0A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S1730S-L16PR-A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2B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华为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C6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A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26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F2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3373CF5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20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3A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指纹门禁一体机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245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5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B1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9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E6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093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07B48E7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5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29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门禁系统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FC7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ZEM 720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C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48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B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0B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637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512CB67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8D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7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D6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DS-7804N-K1/C(D)</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3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43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8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6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8AE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605FD77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5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D2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90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4路POE硬盘录像机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92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7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D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DF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83E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1DE01BA3">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0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86E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高清红外网络枪式摄像机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09B">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5E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3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4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DC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A2F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02C7EC5F">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98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058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400万网络球形摄像机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543">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9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15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D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49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A18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3554309F">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2D66D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四、空调系统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FB7">
            <w:pPr>
              <w:jc w:val="center"/>
              <w:rPr>
                <w:rFonts w:ascii="宋体" w:hAnsi="宋体" w:eastAsia="宋体" w:cs="宋体"/>
                <w:color w:val="000000"/>
                <w:sz w:val="24"/>
              </w:rPr>
            </w:pPr>
          </w:p>
        </w:tc>
      </w:tr>
      <w:tr w14:paraId="2EC76B8E">
        <w:tblPrEx>
          <w:tblCellMar>
            <w:top w:w="0" w:type="dxa"/>
            <w:left w:w="108" w:type="dxa"/>
            <w:bottom w:w="0" w:type="dxa"/>
            <w:right w:w="108" w:type="dxa"/>
          </w:tblCellMar>
        </w:tblPrEx>
        <w:trPr>
          <w:trHeight w:val="160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A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82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艾默生Smart Row 封闭冷通道恒温恒湿精密空调系统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B0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DME12MHSR；制冷量：≧11KW，制冷系统风机是处于UPS 保护下，在停电或压缩机故障时，空气循环仍可持续</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B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C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2B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33C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084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164E280">
        <w:tblPrEx>
          <w:tblCellMar>
            <w:top w:w="0" w:type="dxa"/>
            <w:left w:w="108" w:type="dxa"/>
            <w:bottom w:w="0" w:type="dxa"/>
            <w:right w:w="108" w:type="dxa"/>
          </w:tblCellMar>
        </w:tblPrEx>
        <w:trPr>
          <w:trHeight w:val="131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07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93F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F063">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DME12MHD1，制冷量：≧11KW，自动调节室内温、湿度，具有制冷、加热、加湿、除湿等功能</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1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7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0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D4B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7D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105A221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D9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4C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柜式空调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075">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KF51LW/Y-GC</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E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BA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83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7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884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1645851">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50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777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维谛封闭冷通道恒温恒湿精密空调系统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071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MSR2-F12AC</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D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4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3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F76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09E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B50D7F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B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A72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柜式空调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948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FVQNO3AA/RXQN03AAV</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F6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大金</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5E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0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37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9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bl>
    <w:p w14:paraId="22BCD308">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三．报价人资格要求</w:t>
      </w:r>
    </w:p>
    <w:p w14:paraId="60A04A19">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3.1报价人针对本项目能提供主要设备的备品备件服务，要有专门的自有备品备件仓库或固定场所，并针对本项目提供详细的维护方案，能够针对本项目组建专门的实施团队，具备相关技术能力。</w:t>
      </w:r>
    </w:p>
    <w:p w14:paraId="1C560DCC">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3.2 报价人须至少具有电子与智能化相关专业承包贰级资质，负责本项目的项目经理应至少具有机电专业的二级建造师证书；本项目技术负责人需具备公有制电气相关专业中级或高级工程师证书，拟投入本项目的维护人员应分别持有制冷与空调作业的《特种作业操作证》、低压电工作业的《特种作业操作证》，须提供以上相关人员近六个月的社保缴交证明及证书复印件并加盖报价人公章。</w:t>
      </w:r>
    </w:p>
    <w:p w14:paraId="726584CD">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3.4 报价人需提供至少2个同类维保项目的实施业绩案例（自2023年1月后，涉及本项目相关设施设备的施工或维护案例，需提供中标通知书、合同复印件和验收报告等材料证明）。</w:t>
      </w:r>
    </w:p>
    <w:p w14:paraId="3115C9CC">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3.5 代维单位在项目实施过程中，应做好安全管理工作，确保项目实施安全（包括但不限于自身人员安全以及设备安全等），采购人不对代维单位安全负责。代维单位应加强与采购人联系沟通及汇报工作，发现问题及时上报。</w:t>
      </w:r>
    </w:p>
    <w:p w14:paraId="7642254E">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详细人员配备要求如下：</w:t>
      </w:r>
    </w:p>
    <w:p w14:paraId="5D0C8CC3">
      <w:pPr>
        <w:autoSpaceDE w:val="0"/>
        <w:autoSpaceDN w:val="0"/>
        <w:adjustRightInd w:val="0"/>
        <w:spacing w:line="600" w:lineRule="exact"/>
        <w:ind w:left="-2" w:leftChars="-1" w:firstLine="528" w:firstLineChars="220"/>
        <w:rPr>
          <w:rFonts w:asciiTheme="minorEastAsia" w:hAnsiTheme="minorEastAsia" w:cstheme="minorEastAsia"/>
          <w:kern w:val="0"/>
          <w:sz w:val="24"/>
        </w:rPr>
      </w:pPr>
    </w:p>
    <w:tbl>
      <w:tblPr>
        <w:tblStyle w:val="7"/>
        <w:tblW w:w="81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92"/>
        <w:gridCol w:w="5219"/>
      </w:tblGrid>
      <w:tr w14:paraId="4F1B2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467" w:type="dxa"/>
            <w:vAlign w:val="center"/>
          </w:tcPr>
          <w:p w14:paraId="42768EF5">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职位</w:t>
            </w:r>
          </w:p>
        </w:tc>
        <w:tc>
          <w:tcPr>
            <w:tcW w:w="1492" w:type="dxa"/>
            <w:vAlign w:val="center"/>
          </w:tcPr>
          <w:p w14:paraId="7E1F1BA4">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人员数量</w:t>
            </w:r>
          </w:p>
        </w:tc>
        <w:tc>
          <w:tcPr>
            <w:tcW w:w="5219" w:type="dxa"/>
            <w:vAlign w:val="center"/>
          </w:tcPr>
          <w:p w14:paraId="636BB45C">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证书名称</w:t>
            </w:r>
          </w:p>
        </w:tc>
      </w:tr>
      <w:tr w14:paraId="4DC11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67" w:type="dxa"/>
            <w:vAlign w:val="center"/>
          </w:tcPr>
          <w:p w14:paraId="5A4E5B0E">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项目经理</w:t>
            </w:r>
          </w:p>
        </w:tc>
        <w:tc>
          <w:tcPr>
            <w:tcW w:w="1492" w:type="dxa"/>
            <w:vAlign w:val="center"/>
          </w:tcPr>
          <w:p w14:paraId="68F3B002">
            <w:pPr>
              <w:pStyle w:val="6"/>
              <w:spacing w:line="24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vAlign w:val="center"/>
          </w:tcPr>
          <w:p w14:paraId="24F6B8D1">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机电专业的二级建造师证书、智能化或电气相关专业中级工程师</w:t>
            </w:r>
          </w:p>
        </w:tc>
      </w:tr>
      <w:tr w14:paraId="61327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shd w:val="clear" w:color="auto" w:fill="auto"/>
            <w:vAlign w:val="center"/>
          </w:tcPr>
          <w:p w14:paraId="78CD8117">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技术负责人</w:t>
            </w:r>
          </w:p>
        </w:tc>
        <w:tc>
          <w:tcPr>
            <w:tcW w:w="1492" w:type="dxa"/>
            <w:shd w:val="clear" w:color="auto" w:fill="auto"/>
            <w:vAlign w:val="center"/>
          </w:tcPr>
          <w:p w14:paraId="03BA1503">
            <w:pPr>
              <w:pStyle w:val="6"/>
              <w:spacing w:line="24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3A148F95">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公有制电气相关专业中级工程师</w:t>
            </w:r>
          </w:p>
        </w:tc>
      </w:tr>
      <w:tr w14:paraId="54696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24CED2C7">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维护人员</w:t>
            </w:r>
          </w:p>
        </w:tc>
        <w:tc>
          <w:tcPr>
            <w:tcW w:w="1492" w:type="dxa"/>
            <w:vAlign w:val="center"/>
          </w:tcPr>
          <w:p w14:paraId="749F4E51">
            <w:pPr>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26452486">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制冷与空调作业的《特种作业操作证》</w:t>
            </w:r>
          </w:p>
        </w:tc>
      </w:tr>
      <w:tr w14:paraId="2FA59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0707B072">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维护人员</w:t>
            </w:r>
          </w:p>
        </w:tc>
        <w:tc>
          <w:tcPr>
            <w:tcW w:w="1492" w:type="dxa"/>
            <w:vAlign w:val="center"/>
          </w:tcPr>
          <w:p w14:paraId="780D975B">
            <w:pPr>
              <w:jc w:val="center"/>
              <w:rPr>
                <w:rFonts w:asciiTheme="minorEastAsia" w:hAnsiTheme="minorEastAsia" w:cstheme="minorEastAsia"/>
                <w:kern w:val="0"/>
                <w:sz w:val="24"/>
              </w:rPr>
            </w:pPr>
            <w:r>
              <w:rPr>
                <w:rFonts w:hint="eastAsia" w:asciiTheme="minorEastAsia" w:hAnsiTheme="minorEastAsia" w:cstheme="minorEastAsia"/>
                <w:kern w:val="0"/>
                <w:sz w:val="24"/>
              </w:rPr>
              <w:t>3人</w:t>
            </w:r>
          </w:p>
        </w:tc>
        <w:tc>
          <w:tcPr>
            <w:tcW w:w="5219" w:type="dxa"/>
            <w:shd w:val="clear" w:color="auto" w:fill="auto"/>
            <w:vAlign w:val="center"/>
          </w:tcPr>
          <w:p w14:paraId="51A3FFFC">
            <w:pPr>
              <w:rPr>
                <w:rFonts w:asciiTheme="minorEastAsia" w:hAnsiTheme="minorEastAsia" w:cstheme="minorEastAsia"/>
                <w:kern w:val="0"/>
                <w:sz w:val="24"/>
              </w:rPr>
            </w:pPr>
            <w:r>
              <w:rPr>
                <w:rFonts w:hint="eastAsia" w:asciiTheme="minorEastAsia" w:hAnsiTheme="minorEastAsia" w:cstheme="minorEastAsia"/>
                <w:kern w:val="0"/>
                <w:sz w:val="24"/>
              </w:rPr>
              <w:t>低压电工作业的《特种作业操作证》</w:t>
            </w:r>
          </w:p>
        </w:tc>
      </w:tr>
      <w:tr w14:paraId="29DA9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38CC09C7">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安全员C证</w:t>
            </w:r>
          </w:p>
        </w:tc>
        <w:tc>
          <w:tcPr>
            <w:tcW w:w="1492" w:type="dxa"/>
            <w:vAlign w:val="center"/>
          </w:tcPr>
          <w:p w14:paraId="49E4B84B">
            <w:pPr>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2CDD6111">
            <w:pPr>
              <w:rPr>
                <w:rFonts w:asciiTheme="minorEastAsia" w:hAnsiTheme="minorEastAsia" w:cstheme="minorEastAsia"/>
                <w:kern w:val="0"/>
                <w:sz w:val="24"/>
              </w:rPr>
            </w:pPr>
            <w:r>
              <w:rPr>
                <w:rFonts w:hint="eastAsia" w:asciiTheme="minorEastAsia" w:hAnsiTheme="minorEastAsia" w:cstheme="minorEastAsia"/>
                <w:kern w:val="0"/>
                <w:sz w:val="24"/>
              </w:rPr>
              <w:t>住建局颁发的安全员C证</w:t>
            </w:r>
          </w:p>
        </w:tc>
      </w:tr>
    </w:tbl>
    <w:p w14:paraId="5F27E771">
      <w:pPr>
        <w:autoSpaceDE w:val="0"/>
        <w:autoSpaceDN w:val="0"/>
        <w:adjustRightInd w:val="0"/>
        <w:spacing w:line="600" w:lineRule="exact"/>
        <w:ind w:left="-2" w:leftChars="-1" w:firstLine="528" w:firstLineChars="220"/>
        <w:rPr>
          <w:rFonts w:asciiTheme="minorEastAsia" w:hAnsiTheme="minorEastAsia" w:cstheme="minorEastAsia"/>
          <w:kern w:val="0"/>
          <w:sz w:val="24"/>
        </w:rPr>
      </w:pPr>
    </w:p>
    <w:p w14:paraId="2630C7FD">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四．技术服务要求</w:t>
      </w:r>
    </w:p>
    <w:p w14:paraId="75DAA2C5">
      <w:pPr>
        <w:autoSpaceDE w:val="0"/>
        <w:autoSpaceDN w:val="0"/>
        <w:adjustRightInd w:val="0"/>
        <w:spacing w:line="600" w:lineRule="exact"/>
        <w:ind w:left="-2" w:leftChars="-1" w:firstLine="599" w:firstLineChars="213"/>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4.1 技术服务要求</w:t>
      </w:r>
    </w:p>
    <w:p w14:paraId="67F31B7F">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技术设施运行维护工作包括日常检查、定期巡检、故障处理、设施维修、应急及重大活动保障运维等。</w:t>
      </w:r>
    </w:p>
    <w:p w14:paraId="4DC118A2">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（1）日常检查</w:t>
      </w:r>
    </w:p>
    <w:p w14:paraId="126E46F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结合日常工作任务，做好各类设施的日常检查工作，设施日常检查应包括以下内容：检查各个系统的整体运行情况；其中联网运行的技术设施每月至少检查两次，其他未联网运行的技术设施每个月至少检查一次，并填写附件1：《无线电管理技术设施日常检查工作记录表》。</w:t>
      </w:r>
    </w:p>
    <w:p w14:paraId="111D291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（2）定期巡检</w:t>
      </w:r>
    </w:p>
    <w:p w14:paraId="3F7FC2A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编制巡检计划并定期对维护设备开展巡检工作，做好各类技术设施的维护、保养及关键技术指标核查，排除故障隐患，及时做好故障维修。代维单位参照附件2：《无线电管理技术设施运行维护定期巡检项目总表》及各项目表确定技术设施的巡检项目、巡检要求和巡检周期。</w:t>
      </w:r>
    </w:p>
    <w:p w14:paraId="42E73E12">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（3）故障处理</w:t>
      </w:r>
    </w:p>
    <w:p w14:paraId="3E36782F">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建立技术设施故障处理、故障跟踪反馈机制。技术设施出现故障，应分析故障原因，判定故障等级，制定故障解决方案，在规定时限内处理完成，填写附件3：《故障处理记录表》，定期对故障现象和处理情况按故障类别等内容进行汇总统计和分析</w:t>
      </w:r>
    </w:p>
    <w:p w14:paraId="4F0FD6C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（4）设施维修</w:t>
      </w:r>
    </w:p>
    <w:p w14:paraId="4066D95C">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及其部件需进行维修或更换的，代维单位应确保设施仍能满足工作需要，对影响其关键技术指标的核心部件进行维修或更换后，代维单位应及时对其主要性能指标进行核验，保证该设施技术指标无明显下降。维修或更换核心部件周期较长的，代维单位应配备应急备用设备，避免影响业务开展。技术设施及其部件维修产生的一切费用（包括但不限于检测、拆除、安装、运输、调试等）由代维单位承担。</w:t>
      </w:r>
    </w:p>
    <w:p w14:paraId="61E19950">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（5）应急及重大活动保障运维</w:t>
      </w:r>
    </w:p>
    <w:p w14:paraId="27427D2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根据采购人要求提前制定应急及重大活动运行维护预案，在采购人执行应急及重大活动无线电保障任务时，切实做好任务期间技术设施的运行维护工作，保障技术设施运行的可靠性和稳定性，任务结束后填写附件4：《应急及重大活动运维保障记录表》。</w:t>
      </w:r>
    </w:p>
    <w:p w14:paraId="0009A6BD">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（6）台账制作归档</w:t>
      </w:r>
    </w:p>
    <w:p w14:paraId="289A26CA">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建立完善规范的运维台账，对技术设施运维工作中的报告、表格和相关数据进行归档并妥善保存备查。代维单位要组织人员收集所维护设施的技术文档、安装配置文件、操作维护手册、相配套的安装介质、设施运维巡检记录以及设施故障维修记录等一并纳入运维档案管理。</w:t>
      </w:r>
    </w:p>
    <w:p w14:paraId="313630E0">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（7）定期自查</w:t>
      </w:r>
    </w:p>
    <w:p w14:paraId="57BFFA6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代维单位应定期开展技术设施运行维护情况的自查工作，发现问题及时整改。代维工作不重视、管理不到位导致出现运维责任事故的，将根据情节轻重追究责任。</w:t>
      </w:r>
    </w:p>
    <w:p w14:paraId="79059EFB">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（8）考核与总结报告</w:t>
      </w:r>
    </w:p>
    <w:p w14:paraId="082A5D1C">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采购人每季度对代维单位的运维服务进行考核，根据考核情况支付运维服务费用。代维单位需根据采购人要求，编报整个运维周期内所有相关系统设施的运行维护工作完成情况，并填写附件5：《无线电管理技术设施运行维护情况表》及各明细表。</w:t>
      </w:r>
    </w:p>
    <w:p w14:paraId="024D5C1B">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4.2故障等级划分及响应</w:t>
      </w:r>
    </w:p>
    <w:p w14:paraId="2557FF0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技术设施故障分为一级故障、二级故障、三级故障，代维单位应在规定时限内完成不同等级故障的相应处理。其中：</w:t>
      </w:r>
    </w:p>
    <w:p w14:paraId="72EE7D50">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一级故障指技术设施和相关系统出现瘫痪，导致设施运行中断或业务数据丢失，情况紧急。一级故障的响应时限应在30分钟内，业务恢复时限应在12小时内。</w:t>
      </w:r>
    </w:p>
    <w:p w14:paraId="17F18DC2">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二级故障指技术设施和相关系统部分功能出现故障、系统性能下降，影响设施正常运行以及可能造成设施瘫痪或业务中断的重大隐患。二级故障的响应时限应在1小时以内，业务恢复时限应在24小时以内。</w:t>
      </w:r>
    </w:p>
    <w:p w14:paraId="51C451AE">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三级故障指技术设施和相关系统部分功能和性能受影响，但业务及其他主要功能仍可正常运行的情况。三级故障的响应时限应在2小时以内，业务恢复时限应在48小时以内。</w:t>
      </w:r>
    </w:p>
    <w:p w14:paraId="22A88A4B">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遇特殊情况，如应急及重大活动保障时，代维单位应按照采购人的运维要求，并制定相关的应急解决方案，提供充足的备品备件及现场技术人员支持。</w:t>
      </w:r>
    </w:p>
    <w:p w14:paraId="6F4AAA34">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五、运维服务要求</w:t>
      </w:r>
    </w:p>
    <w:p w14:paraId="473E020D">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 代维单位应为本项目成立专业运维服务团队，指定唯一联系人（项目经理），派遣专业运维服务人员根据既定的运维服务方案实施巡检计划，及时完成故障设备维修（送修）任务，每季度汇报服务项目完成情况，及时统计运维服务数据信息并提交给采购人。</w:t>
      </w:r>
    </w:p>
    <w:p w14:paraId="48B8DD0F">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 代维单位应积极配合采购人共同实施对运维服务人员的监督和管理，运维服务人员需遵守采购人工作的相关规章制度及保密制度。采购人有权就不满足工作要求的运维服务人员向代维单位提出更换的要求，如发现工作上有弄虚作假情况，采购人有权做出相应处理，直至终止合同并追究运维服务方相应责任。</w:t>
      </w:r>
    </w:p>
    <w:p w14:paraId="30775411">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 代维单位承担并不限于主动发现问题，报告问题，提出解决方案、解决问题、并提出优化或升级改造等合理化建议的责任和义务，还承担并不限于对设施软硬件的固件及时进行优化、更新、升级等的责任和义务。以上所有责任和义务的目标是保证整个运维项目的稳定、可靠和可持续运行。</w:t>
      </w:r>
    </w:p>
    <w:p w14:paraId="486AB272">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所有涉及无线电信息系统基础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14:paraId="3770140D">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其他要求：在运维期间，代维单位即成为保证整个信息系统基础环境运维系统正常运行的第一责任方，须承担协调、组织、配合相关各方工作的责任，无论是何原因出现故障需要设备维修，无论“在保”或“过保”的设备维护维修，均以优先保证整个监测网络的正常运行为最高目标，不得以任何理由推诿代维方作为第一责任方应承担的责任。</w:t>
      </w:r>
    </w:p>
    <w:p w14:paraId="36765DE3">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六、代维服务质量监督管理考核办法</w:t>
      </w:r>
    </w:p>
    <w:p w14:paraId="0A49E3D9">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代维单位应接受采购人的运维服务考核管理，并依据采购人有关规定做好所承担的运维服务等工作，以提供优质的技术服务为目标，建立工作规范、服务流程和管理制度等。每个服务周期（三个月）结束后，采购人对代维单位履行合同情况及服务质量进行指导、检查和季度考核。所有服务项目均为采购人考核内容，考核采用现场检查、临时抽查等方式，依据事实和效益，客观评价，奖惩挂钩。</w:t>
      </w:r>
    </w:p>
    <w:p w14:paraId="7EACF5E2">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一、考核说明</w:t>
      </w:r>
    </w:p>
    <w:p w14:paraId="1F9A6CD2">
      <w:pPr>
        <w:autoSpaceDE w:val="0"/>
        <w:autoSpaceDN w:val="0"/>
        <w:adjustRightInd w:val="0"/>
        <w:spacing w:line="600" w:lineRule="exact"/>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1.运维服务期代维考核评价办法</w:t>
      </w:r>
    </w:p>
    <w:p w14:paraId="0543182F">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1）运维服务期代维服务</w:t>
      </w:r>
      <w:r>
        <w:rPr>
          <w:rFonts w:hint="eastAsia" w:asciiTheme="minorEastAsia" w:hAnsiTheme="minorEastAsia" w:cstheme="minorEastAsia"/>
          <w:kern w:val="0"/>
          <w:sz w:val="24"/>
        </w:rPr>
        <w:t>各个季度考核得分均在</w:t>
      </w:r>
      <w:r>
        <w:rPr>
          <w:rFonts w:asciiTheme="minorEastAsia" w:hAnsiTheme="minorEastAsia" w:cstheme="minorEastAsia"/>
          <w:kern w:val="0"/>
          <w:sz w:val="24"/>
        </w:rPr>
        <w:t>90分以上（含90分）为优秀；</w:t>
      </w:r>
    </w:p>
    <w:p w14:paraId="6FBA39C2">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2）运维服务期代维服务</w:t>
      </w:r>
      <w:r>
        <w:rPr>
          <w:rFonts w:hint="eastAsia" w:asciiTheme="minorEastAsia" w:hAnsiTheme="minorEastAsia" w:cstheme="minorEastAsia"/>
          <w:kern w:val="0"/>
          <w:sz w:val="24"/>
        </w:rPr>
        <w:t>各个季度考核得分均在</w:t>
      </w:r>
      <w:r>
        <w:rPr>
          <w:rFonts w:asciiTheme="minorEastAsia" w:hAnsiTheme="minorEastAsia" w:cstheme="minorEastAsia"/>
          <w:kern w:val="0"/>
          <w:sz w:val="24"/>
        </w:rPr>
        <w:t>80</w:t>
      </w:r>
      <w:r>
        <w:rPr>
          <w:rFonts w:hint="eastAsia" w:asciiTheme="minorEastAsia" w:hAnsiTheme="minorEastAsia" w:cstheme="minorEastAsia"/>
          <w:kern w:val="0"/>
          <w:sz w:val="24"/>
        </w:rPr>
        <w:t>分以上（含</w:t>
      </w:r>
      <w:r>
        <w:rPr>
          <w:rFonts w:asciiTheme="minorEastAsia" w:hAnsiTheme="minorEastAsia" w:cstheme="minorEastAsia"/>
          <w:kern w:val="0"/>
          <w:sz w:val="24"/>
        </w:rPr>
        <w:t>80分）为合格；</w:t>
      </w:r>
    </w:p>
    <w:p w14:paraId="3F33F7E2">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3）运维服务期代维服务</w:t>
      </w:r>
      <w:r>
        <w:rPr>
          <w:rFonts w:hint="eastAsia" w:asciiTheme="minorEastAsia" w:hAnsiTheme="minorEastAsia" w:cstheme="minorEastAsia"/>
          <w:kern w:val="0"/>
          <w:sz w:val="24"/>
        </w:rPr>
        <w:t>出现一次季度考核得分低于</w:t>
      </w:r>
      <w:r>
        <w:rPr>
          <w:rFonts w:asciiTheme="minorEastAsia" w:hAnsiTheme="minorEastAsia" w:cstheme="minorEastAsia"/>
          <w:kern w:val="0"/>
          <w:sz w:val="24"/>
        </w:rPr>
        <w:t>80分以下（不含80分）为不合格。</w:t>
      </w:r>
    </w:p>
    <w:p w14:paraId="755FB16F">
      <w:pPr>
        <w:autoSpaceDE w:val="0"/>
        <w:autoSpaceDN w:val="0"/>
        <w:adjustRightInd w:val="0"/>
        <w:spacing w:line="600" w:lineRule="exact"/>
        <w:jc w:val="left"/>
        <w:rPr>
          <w:rFonts w:asciiTheme="minorEastAsia" w:hAnsiTheme="minorEastAsia" w:cstheme="minorEastAsia"/>
          <w:kern w:val="0"/>
          <w:sz w:val="24"/>
        </w:rPr>
      </w:pPr>
      <w:r>
        <w:rPr>
          <w:rFonts w:asciiTheme="minorEastAsia" w:hAnsiTheme="minorEastAsia" w:cstheme="minorEastAsia"/>
          <w:kern w:val="0"/>
          <w:sz w:val="24"/>
        </w:rPr>
        <w:t>2.季度考核评价办法</w:t>
      </w:r>
    </w:p>
    <w:p w14:paraId="303424A4">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1）季度考核得分在80分以上（含80分），满足运维服务工作要求，全额支付当季度运维费用；</w:t>
      </w:r>
    </w:p>
    <w:p w14:paraId="2A0C1BB1">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2）季度考核得分在60-79分（含60分），部分工作无法满足运维服务工作要求，根据得分确认，低于80分的，每低1分，扣减当季度运维费用的</w:t>
      </w:r>
      <w:r>
        <w:rPr>
          <w:rFonts w:hint="eastAsia" w:asciiTheme="minorEastAsia" w:hAnsiTheme="minorEastAsia" w:cstheme="minorEastAsia"/>
          <w:kern w:val="0"/>
          <w:sz w:val="24"/>
        </w:rPr>
        <w:t>5</w:t>
      </w:r>
      <w:r>
        <w:rPr>
          <w:rFonts w:asciiTheme="minorEastAsia" w:hAnsiTheme="minorEastAsia" w:cstheme="minorEastAsia"/>
          <w:kern w:val="0"/>
          <w:sz w:val="24"/>
        </w:rPr>
        <w:t>%，最多扣减50%；</w:t>
      </w:r>
    </w:p>
    <w:p w14:paraId="2C88C51A">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3）季度考核得分在60分以下，完全无法满足运维服务工作要求，当季度全部运维费用不予支付</w:t>
      </w:r>
      <w:r>
        <w:rPr>
          <w:rFonts w:hint="eastAsia" w:asciiTheme="minorEastAsia" w:hAnsiTheme="minorEastAsia" w:cstheme="minorEastAsia"/>
          <w:kern w:val="0"/>
          <w:sz w:val="24"/>
        </w:rPr>
        <w:t>；</w:t>
      </w:r>
      <w:r>
        <w:rPr>
          <w:rFonts w:asciiTheme="minorEastAsia" w:hAnsiTheme="minorEastAsia" w:cstheme="minorEastAsia"/>
          <w:kern w:val="0"/>
          <w:sz w:val="24"/>
        </w:rPr>
        <w:t>同时，采购人可以单方面解除合同，并要求</w:t>
      </w:r>
      <w:r>
        <w:rPr>
          <w:rFonts w:hint="eastAsia" w:asciiTheme="minorEastAsia" w:hAnsiTheme="minorEastAsia" w:cstheme="minorEastAsia"/>
          <w:kern w:val="0"/>
          <w:sz w:val="24"/>
        </w:rPr>
        <w:t>代维单位支付合同总额的</w:t>
      </w:r>
      <w:r>
        <w:rPr>
          <w:rFonts w:asciiTheme="minorEastAsia" w:hAnsiTheme="minorEastAsia" w:cstheme="minorEastAsia"/>
          <w:kern w:val="0"/>
          <w:sz w:val="24"/>
        </w:rPr>
        <w:t>50%作为赔偿。</w:t>
      </w:r>
    </w:p>
    <w:p w14:paraId="5F92D1B5">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二、考核内容</w:t>
      </w:r>
    </w:p>
    <w:p w14:paraId="290CA29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每个服务周期季度服务结束后的15日内代维单位须提供一份满足要求的季度服务材料，每个服务周期季度服务材料提交后，采购人将按以下标准对服务情况进行考核，考核评价总分为100分，主要分为：</w:t>
      </w:r>
    </w:p>
    <w:p w14:paraId="6379CBD4">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1.定期巡检情况考核（20分）</w:t>
      </w:r>
    </w:p>
    <w:p w14:paraId="4ACE53E2">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代维单位应根据服务周期要求按时提交定期巡检相关的报表、报告、日志记录、统计分析、评测报告等材料，并按规定完成技术设施的定期巡检工作。</w:t>
      </w:r>
    </w:p>
    <w:p w14:paraId="392BF48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0FE8A430">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（1）材料和报告提交情况考核（分值10分）</w:t>
      </w:r>
    </w:p>
    <w:p w14:paraId="5A0D68B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①逾期提交的每逾期1天扣1分；逾期超过5天仍未提交的扣5分；</w:t>
      </w:r>
    </w:p>
    <w:p w14:paraId="1070D8B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40C7162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1303346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④提交的材料报告作假的，每发现一次扣5分。</w:t>
      </w:r>
    </w:p>
    <w:p w14:paraId="366D583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（2）现场巡检工作情况考核（分值10分）</w:t>
      </w:r>
    </w:p>
    <w:p w14:paraId="5890FEA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①逾期未进行现场巡检的，每个技术设施扣2分；</w:t>
      </w:r>
    </w:p>
    <w:p w14:paraId="2FF169A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②逾期超过10天仍未进行现场巡检的，每个技术设施的扣5分；</w:t>
      </w:r>
    </w:p>
    <w:p w14:paraId="0B2A179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③现场巡检工作事项未完成的，每发现一项扣2分；</w:t>
      </w:r>
    </w:p>
    <w:p w14:paraId="2024D65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④现场巡检弄虚作假的，每发现一次扣10分。</w:t>
      </w:r>
    </w:p>
    <w:p w14:paraId="520E282E">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2.日常检查情况考核（15分）</w:t>
      </w:r>
    </w:p>
    <w:p w14:paraId="30CF9C6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代维单位应根据服务周期要求按时提交日常检查相关的报表、报告、日志记录、统计分析、评测报告等材料，并按规定完成技术设施的日常检查工作。</w:t>
      </w:r>
    </w:p>
    <w:p w14:paraId="643E57C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01E51ED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63FC6EE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①逾期提交的每逾期1天扣1分；逾期超过5天仍未提交的扣5分；</w:t>
      </w:r>
    </w:p>
    <w:p w14:paraId="0B92CE2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4C5FAD3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28705A2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④提交的材料报告作假的，每发现一次扣3分。</w:t>
      </w:r>
    </w:p>
    <w:p w14:paraId="46F06EC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（2）日常检查工作情况考核（分值10分）</w:t>
      </w:r>
    </w:p>
    <w:p w14:paraId="1B251F7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①逾期未进行日常检查的，每个技术设施扣2分；</w:t>
      </w:r>
    </w:p>
    <w:p w14:paraId="5DB36A5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②逾期超过10天仍未进行日常检查的，每个技术设施的扣5分；</w:t>
      </w:r>
    </w:p>
    <w:p w14:paraId="1B71298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③日常检查工作事项未完成的，每发现一项扣2分；</w:t>
      </w:r>
    </w:p>
    <w:p w14:paraId="6A254D4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④日常检查弄虚作假的，每发现一次扣10分。</w:t>
      </w:r>
    </w:p>
    <w:p w14:paraId="40F99997">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3.故障排查及维修服务情况考核（20分）</w:t>
      </w:r>
    </w:p>
    <w:p w14:paraId="4FFB2F5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代维单位应根据设备故障处置维修响应级别规定的时间及时进行故障排查维修，并按要求提供相关故障排查分析、解决、处理等报告材料。</w:t>
      </w:r>
    </w:p>
    <w:p w14:paraId="51E2CDF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7C24C95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（1）故障材料、报告提交情况考核（分值10分）</w:t>
      </w:r>
    </w:p>
    <w:p w14:paraId="63F8AA1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①逾期提交的每逾期1天扣1分；逾期超过5天仍未提交的扣3分；</w:t>
      </w:r>
    </w:p>
    <w:p w14:paraId="30DF264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5322EB4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③提交的材料报告作假的，每发现一次扣5分。</w:t>
      </w:r>
    </w:p>
    <w:p w14:paraId="4E3D51D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（2）故障排查及维修服务工作情况考核（分值10分）</w:t>
      </w:r>
    </w:p>
    <w:p w14:paraId="67D68C5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①故障发生后响应不及时的，每次扣2分；</w:t>
      </w:r>
    </w:p>
    <w:p w14:paraId="4E142780">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②故障发生后未按要求到达现场处理的，每次扣3分；</w:t>
      </w:r>
    </w:p>
    <w:p w14:paraId="3CE44AA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③故障发生后未按要求处理和解决故障的，每次扣3分；</w:t>
      </w:r>
    </w:p>
    <w:p w14:paraId="1DD9A46C">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4.其他专项工作完成情况考核（15分）</w:t>
      </w:r>
    </w:p>
    <w:p w14:paraId="3068D49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实际情况，在四个服务周期内合理安排完成专项工作任务，包括但不限于：铁塔抱杆的检测维护及防锈处理、监测技术设施测试验证、实验室检测系统校准验证专项检查、应急及重大活动保障运维等。</w:t>
      </w:r>
    </w:p>
    <w:p w14:paraId="1C38FB78">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7FD196E2">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38E9549B">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①逾期提交的每逾期1天扣1分；逾期超过5天仍未提交的扣3分；</w:t>
      </w:r>
    </w:p>
    <w:p w14:paraId="155E831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1BE73542">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39DC76D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④提交的材料报告作假的，每发现一次扣5分。</w:t>
      </w:r>
    </w:p>
    <w:p w14:paraId="4CABB0A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（2）其他专项工作完成</w:t>
      </w:r>
      <w:bookmarkStart w:id="0" w:name="_GoBack"/>
      <w:bookmarkEnd w:id="0"/>
      <w:r>
        <w:rPr>
          <w:rFonts w:ascii="宋体" w:hAnsi="宋体" w:eastAsia="宋体" w:cs="宋体"/>
          <w:color w:val="000000"/>
          <w:sz w:val="24"/>
          <w:szCs w:val="24"/>
          <w:shd w:val="clear" w:color="auto" w:fill="FFFFFF"/>
        </w:rPr>
        <w:t>情况考核（分值10分）</w:t>
      </w:r>
    </w:p>
    <w:p w14:paraId="28FA6BAC">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①针对年度监测技术设施测试验证专项任务：</w:t>
      </w:r>
    </w:p>
    <w:p w14:paraId="2E00F9F7">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a.未按时完成技术运维服务工作的，每缺少一个扣1分；</w:t>
      </w:r>
    </w:p>
    <w:p w14:paraId="6282312A">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b.维护质量不符合要求的，每发现一处扣2分；</w:t>
      </w:r>
    </w:p>
    <w:p w14:paraId="40A1FB64">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②针对应急维护及重大活动保障运维：</w:t>
      </w:r>
    </w:p>
    <w:p w14:paraId="78B78E22">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a.未做好应急维护工作的，每次扣3分；</w:t>
      </w:r>
    </w:p>
    <w:p w14:paraId="62B34118">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b.未按时完成灾后恢复工作的，每次扣2分；</w:t>
      </w:r>
    </w:p>
    <w:p w14:paraId="5E8A4D23">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c.重大活动保障提供的服务不到位，每次扣3分；</w:t>
      </w:r>
    </w:p>
    <w:p w14:paraId="29CB4AE7">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d.未做好专项巡检工作的，每次扣2分。</w:t>
      </w:r>
    </w:p>
    <w:p w14:paraId="1D0D1275">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5.运维服务抽查考核（10分）</w:t>
      </w:r>
    </w:p>
    <w:p w14:paraId="4D4269C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代维单位应根据服务要求及时处理好故障问题，保证设备系统运行完好率，采购人抽查设备的完好率。</w:t>
      </w:r>
    </w:p>
    <w:p w14:paraId="19B11C7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1C8EF9E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（1）设备完好率考核（分值10分）</w:t>
      </w:r>
    </w:p>
    <w:p w14:paraId="4249815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①代维单位每个季度上报设备完好率，完好率低于90%的，每次扣2分；</w:t>
      </w:r>
    </w:p>
    <w:p w14:paraId="7C844B8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②经抽查后完好率未达90%的，完好率每下降2个百分点扣1分；</w:t>
      </w:r>
    </w:p>
    <w:p w14:paraId="28CBC61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③采购人抽查后每发现一次完好率未达90%的，每次扣5分；</w:t>
      </w:r>
    </w:p>
    <w:p w14:paraId="04E10226">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6.运维服务态度情况考核（10分）</w:t>
      </w:r>
    </w:p>
    <w:p w14:paraId="5086741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代维单位应按本项目要求提供运维服务。</w:t>
      </w:r>
    </w:p>
    <w:p w14:paraId="7FD7EB2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779216E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（1）服务态度情况考核（分值10分）</w:t>
      </w:r>
    </w:p>
    <w:p w14:paraId="3186ECA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①服务态度原因发生用户投诉的，每次扣3分；</w:t>
      </w:r>
    </w:p>
    <w:p w14:paraId="679C09D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②参与协助配合的服务工作不积极或接受服务任务讨价还价的，每次扣3分；</w:t>
      </w:r>
    </w:p>
    <w:p w14:paraId="35DC3CD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③提供维护服务工作态度差，服务热情低的，每次扣2分；</w:t>
      </w:r>
    </w:p>
    <w:p w14:paraId="3F637CA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④不服从采购人管理的，每次扣5分。</w:t>
      </w:r>
    </w:p>
    <w:p w14:paraId="2D1758A9">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7.服务单位遵守规章情况考核（10分）</w:t>
      </w:r>
    </w:p>
    <w:p w14:paraId="7B752FB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代维单位应按本项目要求遵守相应的规章。</w:t>
      </w:r>
    </w:p>
    <w:p w14:paraId="1DD6960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6D1AAC1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（1）遵守规章情况考核（分值10分）</w:t>
      </w:r>
    </w:p>
    <w:p w14:paraId="5FCEB0C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①违反安全、保密管理规定的，每次扣2分；</w:t>
      </w:r>
    </w:p>
    <w:p w14:paraId="00A2C37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②未遵守采购人的规章制度和工作守则的，每次扣1分；</w:t>
      </w:r>
    </w:p>
    <w:p w14:paraId="52639AA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③未做好机房环境卫生和安全等日常管理和应急事项的紧急处置，每次扣2分；</w:t>
      </w:r>
    </w:p>
    <w:p w14:paraId="410DBFD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④安全管理未落实到位的，每次扣1分；</w:t>
      </w:r>
    </w:p>
    <w:p w14:paraId="6085D211">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⑤每发现一次违反采购人工作规则的，每次扣2分。</w:t>
      </w:r>
    </w:p>
    <w:p w14:paraId="3B679A5C">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p>
    <w:p w14:paraId="3CC34BF0">
      <w:pPr>
        <w:autoSpaceDE w:val="0"/>
        <w:autoSpaceDN w:val="0"/>
        <w:adjustRightInd w:val="0"/>
        <w:spacing w:line="600" w:lineRule="exact"/>
        <w:ind w:firstLine="480" w:firstLineChars="200"/>
        <w:rPr>
          <w:rFonts w:asciiTheme="minorEastAsia" w:hAnsiTheme="minorEastAsia" w:cstheme="minorEastAsia"/>
          <w:sz w:val="24"/>
        </w:rPr>
      </w:pPr>
    </w:p>
    <w:p w14:paraId="21A63016">
      <w:pPr>
        <w:autoSpaceDE w:val="0"/>
        <w:autoSpaceDN w:val="0"/>
        <w:adjustRightInd w:val="0"/>
        <w:spacing w:line="600" w:lineRule="exact"/>
        <w:ind w:firstLine="480" w:firstLineChars="200"/>
        <w:rPr>
          <w:rFonts w:asciiTheme="minorEastAsia" w:hAnsiTheme="minorEastAsia" w:cstheme="minorEastAsia"/>
          <w:sz w:val="24"/>
        </w:rPr>
      </w:pPr>
    </w:p>
    <w:p w14:paraId="755692A0">
      <w:pPr>
        <w:autoSpaceDE w:val="0"/>
        <w:autoSpaceDN w:val="0"/>
        <w:adjustRightInd w:val="0"/>
        <w:spacing w:line="600" w:lineRule="exact"/>
        <w:ind w:firstLine="480" w:firstLineChars="200"/>
        <w:rPr>
          <w:rFonts w:asciiTheme="minorEastAsia" w:hAnsiTheme="minorEastAsia" w:cstheme="minorEastAsia"/>
          <w:sz w:val="24"/>
        </w:rPr>
      </w:pPr>
    </w:p>
    <w:p w14:paraId="35F1A62F">
      <w:pPr>
        <w:autoSpaceDE w:val="0"/>
        <w:autoSpaceDN w:val="0"/>
        <w:adjustRightInd w:val="0"/>
        <w:spacing w:line="600" w:lineRule="exact"/>
        <w:ind w:firstLine="480" w:firstLineChars="200"/>
        <w:rPr>
          <w:rFonts w:asciiTheme="minorEastAsia" w:hAnsiTheme="minorEastAsia" w:cstheme="minorEastAsia"/>
          <w:sz w:val="24"/>
        </w:rPr>
      </w:pPr>
    </w:p>
    <w:p w14:paraId="3A9731BF">
      <w:pPr>
        <w:autoSpaceDE w:val="0"/>
        <w:autoSpaceDN w:val="0"/>
        <w:adjustRightInd w:val="0"/>
        <w:spacing w:line="600" w:lineRule="exact"/>
        <w:ind w:firstLine="480" w:firstLineChars="200"/>
        <w:rPr>
          <w:rFonts w:asciiTheme="minorEastAsia" w:hAnsiTheme="minorEastAsia" w:cstheme="minorEastAsia"/>
          <w:sz w:val="24"/>
        </w:rPr>
      </w:pPr>
    </w:p>
    <w:p w14:paraId="3E42FDB7">
      <w:pPr>
        <w:autoSpaceDE w:val="0"/>
        <w:autoSpaceDN w:val="0"/>
        <w:adjustRightInd w:val="0"/>
        <w:spacing w:line="600" w:lineRule="exact"/>
        <w:ind w:firstLine="480" w:firstLineChars="200"/>
        <w:rPr>
          <w:rFonts w:asciiTheme="minorEastAsia" w:hAnsiTheme="minorEastAsia" w:cstheme="minorEastAsia"/>
          <w:sz w:val="24"/>
        </w:rPr>
      </w:pPr>
    </w:p>
    <w:p w14:paraId="5DF4B486">
      <w:pPr>
        <w:autoSpaceDE w:val="0"/>
        <w:autoSpaceDN w:val="0"/>
        <w:adjustRightInd w:val="0"/>
        <w:spacing w:line="600" w:lineRule="exact"/>
        <w:ind w:firstLine="480" w:firstLineChars="200"/>
        <w:rPr>
          <w:rFonts w:asciiTheme="minorEastAsia" w:hAnsiTheme="minorEastAsia" w:cstheme="minorEastAsia"/>
          <w:sz w:val="24"/>
        </w:rPr>
      </w:pPr>
    </w:p>
    <w:p w14:paraId="21BD6656">
      <w:pPr>
        <w:autoSpaceDE w:val="0"/>
        <w:autoSpaceDN w:val="0"/>
        <w:adjustRightInd w:val="0"/>
        <w:spacing w:line="600" w:lineRule="exact"/>
        <w:ind w:firstLine="480" w:firstLineChars="200"/>
        <w:rPr>
          <w:rFonts w:asciiTheme="minorEastAsia" w:hAnsiTheme="minorEastAsia" w:cstheme="minorEastAsia"/>
          <w:sz w:val="24"/>
        </w:rPr>
      </w:pPr>
    </w:p>
    <w:p w14:paraId="3D574ECD">
      <w:pPr>
        <w:autoSpaceDE w:val="0"/>
        <w:autoSpaceDN w:val="0"/>
        <w:adjustRightInd w:val="0"/>
        <w:spacing w:line="600" w:lineRule="exact"/>
        <w:ind w:firstLine="480" w:firstLineChars="200"/>
        <w:rPr>
          <w:rFonts w:asciiTheme="minorEastAsia" w:hAnsiTheme="minorEastAsia" w:cstheme="minorEastAsia"/>
          <w:sz w:val="24"/>
        </w:rPr>
      </w:pPr>
    </w:p>
    <w:p w14:paraId="079683A0">
      <w:pPr>
        <w:autoSpaceDE w:val="0"/>
        <w:autoSpaceDN w:val="0"/>
        <w:adjustRightInd w:val="0"/>
        <w:spacing w:line="600" w:lineRule="exact"/>
        <w:ind w:firstLine="480" w:firstLineChars="200"/>
        <w:rPr>
          <w:rFonts w:asciiTheme="minorEastAsia" w:hAnsiTheme="minorEastAsia" w:cstheme="minorEastAsia"/>
          <w:sz w:val="24"/>
        </w:rPr>
      </w:pPr>
    </w:p>
    <w:p w14:paraId="766A3EAB">
      <w:pPr>
        <w:autoSpaceDE w:val="0"/>
        <w:autoSpaceDN w:val="0"/>
        <w:adjustRightInd w:val="0"/>
        <w:spacing w:line="600" w:lineRule="exact"/>
        <w:ind w:firstLine="480" w:firstLineChars="200"/>
        <w:rPr>
          <w:rFonts w:asciiTheme="minorEastAsia" w:hAnsiTheme="minorEastAsia" w:cstheme="minorEastAsia"/>
          <w:sz w:val="24"/>
        </w:rPr>
      </w:pPr>
    </w:p>
    <w:p w14:paraId="7879CF5E">
      <w:pPr>
        <w:autoSpaceDE w:val="0"/>
        <w:autoSpaceDN w:val="0"/>
        <w:adjustRightInd w:val="0"/>
        <w:spacing w:line="600" w:lineRule="exact"/>
        <w:ind w:firstLine="480" w:firstLineChars="200"/>
        <w:rPr>
          <w:rFonts w:asciiTheme="minorEastAsia" w:hAnsiTheme="minorEastAsia" w:cstheme="minorEastAsia"/>
          <w:sz w:val="24"/>
        </w:rPr>
      </w:pPr>
    </w:p>
    <w:p w14:paraId="4F69D395">
      <w:pPr>
        <w:autoSpaceDE w:val="0"/>
        <w:autoSpaceDN w:val="0"/>
        <w:adjustRightInd w:val="0"/>
        <w:spacing w:line="600" w:lineRule="exact"/>
        <w:ind w:firstLine="480" w:firstLineChars="200"/>
        <w:rPr>
          <w:rFonts w:asciiTheme="minorEastAsia" w:hAnsiTheme="minorEastAsia" w:cstheme="minorEastAsia"/>
          <w:sz w:val="24"/>
        </w:rPr>
      </w:pPr>
    </w:p>
    <w:p w14:paraId="6730205C">
      <w:pPr>
        <w:autoSpaceDE w:val="0"/>
        <w:autoSpaceDN w:val="0"/>
        <w:adjustRightInd w:val="0"/>
        <w:spacing w:line="600" w:lineRule="exact"/>
        <w:ind w:firstLine="480" w:firstLineChars="200"/>
        <w:rPr>
          <w:rFonts w:asciiTheme="minorEastAsia" w:hAnsiTheme="minorEastAsia" w:cstheme="minorEastAsia"/>
          <w:sz w:val="24"/>
        </w:rPr>
      </w:pPr>
    </w:p>
    <w:p w14:paraId="510D593B">
      <w:pPr>
        <w:autoSpaceDE w:val="0"/>
        <w:autoSpaceDN w:val="0"/>
        <w:adjustRightInd w:val="0"/>
        <w:spacing w:line="600" w:lineRule="exact"/>
        <w:ind w:firstLine="480" w:firstLineChars="200"/>
        <w:rPr>
          <w:rFonts w:asciiTheme="minorEastAsia" w:hAnsiTheme="minorEastAsia" w:cstheme="minorEastAsia"/>
          <w:sz w:val="24"/>
        </w:rPr>
      </w:pPr>
    </w:p>
    <w:p w14:paraId="374A9F55">
      <w:pPr>
        <w:autoSpaceDE w:val="0"/>
        <w:autoSpaceDN w:val="0"/>
        <w:adjustRightInd w:val="0"/>
        <w:spacing w:line="600" w:lineRule="exact"/>
        <w:rPr>
          <w:rFonts w:asciiTheme="minorEastAsia" w:hAnsiTheme="minorEastAsia" w:cstheme="minorEastAsia"/>
          <w:sz w:val="24"/>
        </w:rPr>
      </w:pPr>
    </w:p>
    <w:p w14:paraId="4462DA52">
      <w:pPr>
        <w:autoSpaceDE w:val="0"/>
        <w:autoSpaceDN w:val="0"/>
        <w:adjustRightInd w:val="0"/>
        <w:spacing w:line="600" w:lineRule="exact"/>
        <w:rPr>
          <w:rFonts w:asciiTheme="minorEastAsia" w:hAnsiTheme="minorEastAsia" w:cstheme="minorEastAsia"/>
          <w:kern w:val="0"/>
          <w:sz w:val="24"/>
        </w:rPr>
      </w:pPr>
      <w:r>
        <w:rPr>
          <w:rFonts w:hint="eastAsia" w:asciiTheme="minorEastAsia" w:hAnsiTheme="minorEastAsia" w:cstheme="minorEastAsia"/>
          <w:kern w:val="0"/>
          <w:sz w:val="24"/>
        </w:rPr>
        <w:t>附件、运维服务表单</w:t>
      </w:r>
    </w:p>
    <w:p w14:paraId="0D09BDCC">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附件1：《无线电管理技术设施日常检查工作记录表》</w:t>
      </w:r>
    </w:p>
    <w:p w14:paraId="348EAEE3">
      <w:pPr>
        <w:pStyle w:val="13"/>
        <w:rPr>
          <w:rFonts w:hint="default" w:asciiTheme="minorEastAsia" w:hAnsiTheme="minorEastAsia" w:cstheme="minorEastAsia"/>
          <w:b/>
          <w:sz w:val="24"/>
          <w:szCs w:val="24"/>
        </w:rPr>
      </w:pPr>
    </w:p>
    <w:tbl>
      <w:tblPr>
        <w:tblStyle w:val="7"/>
        <w:tblW w:w="87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1"/>
        <w:gridCol w:w="918"/>
        <w:gridCol w:w="330"/>
        <w:gridCol w:w="870"/>
        <w:gridCol w:w="1481"/>
        <w:gridCol w:w="82"/>
        <w:gridCol w:w="870"/>
        <w:gridCol w:w="870"/>
        <w:gridCol w:w="403"/>
        <w:gridCol w:w="407"/>
        <w:gridCol w:w="928"/>
        <w:gridCol w:w="958"/>
      </w:tblGrid>
      <w:tr w14:paraId="188EC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9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C3C0F9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单位名称</w:t>
            </w:r>
          </w:p>
        </w:tc>
        <w:tc>
          <w:tcPr>
            <w:tcW w:w="2681"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0851D8">
            <w:pPr>
              <w:pStyle w:val="13"/>
              <w:jc w:val="both"/>
              <w:rPr>
                <w:rFonts w:hint="default" w:asciiTheme="minorEastAsia" w:hAnsiTheme="minorEastAsia" w:cstheme="minorEastAsia"/>
                <w:sz w:val="24"/>
                <w:szCs w:val="24"/>
              </w:rPr>
            </w:pPr>
          </w:p>
        </w:tc>
        <w:tc>
          <w:tcPr>
            <w:tcW w:w="2225"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9234848">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检查设备名称</w:t>
            </w:r>
          </w:p>
        </w:tc>
        <w:tc>
          <w:tcPr>
            <w:tcW w:w="229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8833AD">
            <w:pPr>
              <w:pStyle w:val="13"/>
              <w:jc w:val="both"/>
              <w:rPr>
                <w:rFonts w:hint="default" w:asciiTheme="minorEastAsia" w:hAnsiTheme="minorEastAsia" w:cstheme="minorEastAsia"/>
                <w:sz w:val="24"/>
                <w:szCs w:val="24"/>
              </w:rPr>
            </w:pPr>
          </w:p>
        </w:tc>
      </w:tr>
      <w:tr w14:paraId="63D5E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2" w:hRule="atLeast"/>
        </w:trPr>
        <w:tc>
          <w:tcPr>
            <w:tcW w:w="159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780D2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检查项目</w:t>
            </w:r>
          </w:p>
        </w:tc>
        <w:tc>
          <w:tcPr>
            <w:tcW w:w="7199" w:type="dxa"/>
            <w:gridSpan w:val="10"/>
            <w:tcBorders>
              <w:top w:val="nil"/>
              <w:left w:val="nil"/>
              <w:bottom w:val="single" w:color="000000" w:sz="4" w:space="0"/>
              <w:right w:val="single" w:color="000000" w:sz="4" w:space="0"/>
            </w:tcBorders>
            <w:tcMar>
              <w:top w:w="0" w:type="dxa"/>
              <w:left w:w="105" w:type="dxa"/>
              <w:bottom w:w="0" w:type="dxa"/>
              <w:right w:w="105" w:type="dxa"/>
            </w:tcMar>
          </w:tcPr>
          <w:p w14:paraId="748B73C3">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查看监控与门禁系统是否均正常运作，包含回放功能、录像功能等；</w:t>
            </w:r>
          </w:p>
          <w:p w14:paraId="667ED93E">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检查精密空调制冷加热、加湿除湿功能是否正常；</w:t>
            </w:r>
          </w:p>
          <w:p w14:paraId="0BBBEF45">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测试电气系统运行情况，包含电流、电压、负载等。</w:t>
            </w:r>
          </w:p>
          <w:p w14:paraId="60718C40">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检查配电柜与UPS整体系统运行情况，配套电池充放电状态；</w:t>
            </w:r>
          </w:p>
          <w:p w14:paraId="1D2D7F65">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检查电气火灾监控系统运行情况；</w:t>
            </w:r>
          </w:p>
        </w:tc>
      </w:tr>
      <w:tr w14:paraId="0C0D32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71789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序号</w:t>
            </w: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163687">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检查项目</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02B0C7A">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是否正常</w:t>
            </w: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019D85">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处理情况</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1ECC865E">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检查时间</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6E101BB">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检查人员</w:t>
            </w: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5D4B57">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审核人</w:t>
            </w: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2CAE1D49">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负责人</w:t>
            </w: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091AA850">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备注</w:t>
            </w:r>
          </w:p>
        </w:tc>
      </w:tr>
      <w:tr w14:paraId="51A5F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F84F1">
            <w:pPr>
              <w:pStyle w:val="13"/>
              <w:jc w:val="both"/>
              <w:rPr>
                <w:rFonts w:hint="default" w:asciiTheme="minorEastAsia" w:hAnsiTheme="minorEastAsia" w:cstheme="minorEastAsia"/>
                <w:sz w:val="24"/>
                <w:szCs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25F707">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1931CF48">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73A418">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959E0C4">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65F40AE">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1EED01">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731DD449">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23C88D52">
            <w:pPr>
              <w:rPr>
                <w:rFonts w:asciiTheme="minorEastAsia" w:hAnsiTheme="minorEastAsia" w:cstheme="minorEastAsia"/>
                <w:sz w:val="24"/>
              </w:rPr>
            </w:pPr>
          </w:p>
        </w:tc>
      </w:tr>
      <w:tr w14:paraId="03D3D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A54974">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63A70C">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43384C2">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BA81A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0EEEBE5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49DF18A4">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279E8D">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6D684E99">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4F131C5B">
            <w:pPr>
              <w:rPr>
                <w:rFonts w:asciiTheme="minorEastAsia" w:hAnsiTheme="minorEastAsia" w:cstheme="minorEastAsia"/>
                <w:sz w:val="24"/>
              </w:rPr>
            </w:pPr>
          </w:p>
        </w:tc>
      </w:tr>
      <w:tr w14:paraId="77615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95E126">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4F25E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3FC15419">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94947C">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4153A7C">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507D6917">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3AE0C6">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036F8D38">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012A8EFB">
            <w:pPr>
              <w:rPr>
                <w:rFonts w:asciiTheme="minorEastAsia" w:hAnsiTheme="minorEastAsia" w:cstheme="minorEastAsia"/>
                <w:sz w:val="24"/>
              </w:rPr>
            </w:pPr>
          </w:p>
        </w:tc>
      </w:tr>
      <w:tr w14:paraId="3DC62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8D77A3">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383EA2">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4D6DAA6C">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DE95E6">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0FB58508">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74F0F6E">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34BB96">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11EBF1CE">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3B8BDC41">
            <w:pPr>
              <w:rPr>
                <w:rFonts w:asciiTheme="minorEastAsia" w:hAnsiTheme="minorEastAsia" w:cstheme="minorEastAsia"/>
                <w:sz w:val="24"/>
              </w:rPr>
            </w:pPr>
          </w:p>
        </w:tc>
      </w:tr>
      <w:tr w14:paraId="61D5A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DEDA49">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CEA70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2A81321">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0C03FC">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1ECF9BD6">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C78FDEA">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31B079">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4FA0C8CD">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2A7F3D0D">
            <w:pPr>
              <w:rPr>
                <w:rFonts w:asciiTheme="minorEastAsia" w:hAnsiTheme="minorEastAsia" w:cstheme="minorEastAsia"/>
                <w:sz w:val="24"/>
              </w:rPr>
            </w:pPr>
          </w:p>
        </w:tc>
      </w:tr>
    </w:tbl>
    <w:p w14:paraId="204CD771">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注：可根据运行维护日常检查工作需要调整。</w:t>
      </w:r>
    </w:p>
    <w:p w14:paraId="5F1D6811">
      <w:pPr>
        <w:pStyle w:val="13"/>
        <w:jc w:val="both"/>
        <w:rPr>
          <w:rFonts w:hint="default" w:asciiTheme="minorEastAsia" w:hAnsiTheme="minorEastAsia" w:cstheme="minorEastAsia"/>
          <w:sz w:val="24"/>
          <w:szCs w:val="24"/>
        </w:rPr>
      </w:pPr>
    </w:p>
    <w:p w14:paraId="367A4546">
      <w:pPr>
        <w:pStyle w:val="13"/>
        <w:jc w:val="both"/>
        <w:rPr>
          <w:rFonts w:hint="default" w:asciiTheme="minorEastAsia" w:hAnsiTheme="minorEastAsia" w:cstheme="minorEastAsia"/>
          <w:sz w:val="24"/>
          <w:szCs w:val="24"/>
        </w:rPr>
      </w:pPr>
    </w:p>
    <w:p w14:paraId="0A0870E8">
      <w:pPr>
        <w:pStyle w:val="13"/>
        <w:jc w:val="both"/>
        <w:rPr>
          <w:rFonts w:hint="default" w:asciiTheme="minorEastAsia" w:hAnsiTheme="minorEastAsia" w:cstheme="minorEastAsia"/>
          <w:sz w:val="24"/>
          <w:szCs w:val="24"/>
        </w:rPr>
      </w:pPr>
    </w:p>
    <w:p w14:paraId="763DCB92">
      <w:pPr>
        <w:pStyle w:val="13"/>
        <w:jc w:val="both"/>
        <w:rPr>
          <w:rFonts w:hint="default" w:asciiTheme="minorEastAsia" w:hAnsiTheme="minorEastAsia" w:cstheme="minorEastAsia"/>
          <w:sz w:val="24"/>
          <w:szCs w:val="24"/>
        </w:rPr>
      </w:pPr>
    </w:p>
    <w:p w14:paraId="485D4F7B">
      <w:pPr>
        <w:pStyle w:val="13"/>
        <w:jc w:val="both"/>
        <w:rPr>
          <w:rFonts w:hint="default" w:asciiTheme="minorEastAsia" w:hAnsiTheme="minorEastAsia" w:cstheme="minorEastAsia"/>
          <w:sz w:val="24"/>
          <w:szCs w:val="24"/>
        </w:rPr>
      </w:pPr>
    </w:p>
    <w:p w14:paraId="4310B36F">
      <w:pPr>
        <w:pStyle w:val="13"/>
        <w:jc w:val="both"/>
        <w:rPr>
          <w:rFonts w:hint="default" w:asciiTheme="minorEastAsia" w:hAnsiTheme="minorEastAsia" w:cstheme="minorEastAsia"/>
          <w:sz w:val="24"/>
          <w:szCs w:val="24"/>
        </w:rPr>
      </w:pPr>
    </w:p>
    <w:p w14:paraId="56A54F93">
      <w:pPr>
        <w:pStyle w:val="13"/>
        <w:jc w:val="both"/>
        <w:rPr>
          <w:rFonts w:hint="default" w:asciiTheme="minorEastAsia" w:hAnsiTheme="minorEastAsia" w:cstheme="minorEastAsia"/>
          <w:sz w:val="24"/>
          <w:szCs w:val="24"/>
        </w:rPr>
      </w:pPr>
    </w:p>
    <w:p w14:paraId="5F3BBAC7">
      <w:pPr>
        <w:pStyle w:val="13"/>
        <w:jc w:val="both"/>
        <w:rPr>
          <w:rFonts w:hint="default" w:asciiTheme="minorEastAsia" w:hAnsiTheme="minorEastAsia" w:cstheme="minorEastAsia"/>
          <w:sz w:val="24"/>
          <w:szCs w:val="24"/>
        </w:rPr>
      </w:pPr>
    </w:p>
    <w:p w14:paraId="165CD53B">
      <w:pPr>
        <w:pStyle w:val="13"/>
        <w:jc w:val="both"/>
        <w:rPr>
          <w:rFonts w:hint="default" w:asciiTheme="minorEastAsia" w:hAnsiTheme="minorEastAsia" w:cstheme="minorEastAsia"/>
          <w:sz w:val="24"/>
          <w:szCs w:val="24"/>
        </w:rPr>
      </w:pPr>
    </w:p>
    <w:p w14:paraId="599EF996">
      <w:pPr>
        <w:pStyle w:val="13"/>
        <w:jc w:val="both"/>
        <w:rPr>
          <w:rFonts w:hint="default" w:asciiTheme="minorEastAsia" w:hAnsiTheme="minorEastAsia" w:cstheme="minorEastAsia"/>
          <w:sz w:val="24"/>
          <w:szCs w:val="24"/>
        </w:rPr>
      </w:pPr>
    </w:p>
    <w:p w14:paraId="6106F0CE">
      <w:pPr>
        <w:pStyle w:val="13"/>
        <w:jc w:val="both"/>
        <w:rPr>
          <w:rFonts w:hint="default" w:asciiTheme="minorEastAsia" w:hAnsiTheme="minorEastAsia" w:cstheme="minorEastAsia"/>
          <w:sz w:val="24"/>
          <w:szCs w:val="24"/>
        </w:rPr>
      </w:pPr>
    </w:p>
    <w:p w14:paraId="7F4F1CBA">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附件2：《无线电管理技术设施运行维护定期巡检项目总表》</w:t>
      </w:r>
    </w:p>
    <w:p w14:paraId="1F858039">
      <w:pPr>
        <w:pStyle w:val="13"/>
        <w:rPr>
          <w:rFonts w:hint="default" w:asciiTheme="minorEastAsia" w:hAnsiTheme="minorEastAsia" w:cstheme="minorEastAsia"/>
          <w:b/>
          <w:sz w:val="24"/>
          <w:szCs w:val="24"/>
        </w:rPr>
      </w:pPr>
    </w:p>
    <w:tbl>
      <w:tblPr>
        <w:tblStyle w:val="7"/>
        <w:tblW w:w="877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1328"/>
        <w:gridCol w:w="6767"/>
      </w:tblGrid>
      <w:tr w14:paraId="38620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DC2EF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序号</w:t>
            </w:r>
          </w:p>
        </w:tc>
        <w:tc>
          <w:tcPr>
            <w:tcW w:w="13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525955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巡检设备</w:t>
            </w:r>
          </w:p>
        </w:tc>
        <w:tc>
          <w:tcPr>
            <w:tcW w:w="67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7231B5">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巡检项目</w:t>
            </w:r>
          </w:p>
        </w:tc>
      </w:tr>
      <w:tr w14:paraId="44275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92296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tcPr>
          <w:p w14:paraId="0E70403F">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基础环境运维</w:t>
            </w:r>
          </w:p>
        </w:tc>
        <w:tc>
          <w:tcPr>
            <w:tcW w:w="6767" w:type="dxa"/>
            <w:tcBorders>
              <w:top w:val="nil"/>
              <w:left w:val="nil"/>
              <w:bottom w:val="single" w:color="000000" w:sz="4" w:space="0"/>
              <w:right w:val="single" w:color="000000" w:sz="4" w:space="0"/>
            </w:tcBorders>
            <w:tcMar>
              <w:top w:w="0" w:type="dxa"/>
              <w:left w:w="105" w:type="dxa"/>
              <w:bottom w:w="0" w:type="dxa"/>
              <w:right w:w="105" w:type="dxa"/>
            </w:tcMar>
          </w:tcPr>
          <w:p w14:paraId="104F897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巡检项目包括安防系统设备（视频监控与门禁等）、制冷系统（精密空调、柜式空调等）、电气系统（机房UPS、配电柜、NPM电源插座、防雷器、电气火灾监控等）。</w:t>
            </w:r>
          </w:p>
        </w:tc>
      </w:tr>
    </w:tbl>
    <w:p w14:paraId="73AA686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备注：根据《省级无线电监测设施建设规范和技术要求（试行）》中对各类技术设施的设备配置要求，如果该设备的配置要求为“根据设备要求配置”、“根据任务配置”、“可选”等，则在上表中以“可选”形式进行巡检要求。</w:t>
      </w:r>
    </w:p>
    <w:p w14:paraId="17181601">
      <w:pPr>
        <w:pStyle w:val="13"/>
        <w:jc w:val="both"/>
        <w:rPr>
          <w:rFonts w:hint="default" w:asciiTheme="minorEastAsia" w:hAnsiTheme="minorEastAsia" w:cstheme="minorEastAsia"/>
          <w:sz w:val="24"/>
          <w:szCs w:val="24"/>
        </w:rPr>
      </w:pPr>
    </w:p>
    <w:p w14:paraId="3A500652">
      <w:pPr>
        <w:pStyle w:val="13"/>
        <w:jc w:val="both"/>
        <w:rPr>
          <w:rFonts w:hint="default" w:asciiTheme="minorEastAsia" w:hAnsiTheme="minorEastAsia" w:cstheme="minorEastAsia"/>
          <w:sz w:val="24"/>
          <w:szCs w:val="24"/>
        </w:rPr>
      </w:pPr>
    </w:p>
    <w:p w14:paraId="27349CCC">
      <w:pPr>
        <w:pStyle w:val="13"/>
        <w:jc w:val="both"/>
        <w:rPr>
          <w:rFonts w:hint="default" w:asciiTheme="minorEastAsia" w:hAnsiTheme="minorEastAsia" w:cstheme="minorEastAsia"/>
          <w:sz w:val="24"/>
          <w:szCs w:val="24"/>
        </w:rPr>
      </w:pPr>
    </w:p>
    <w:p w14:paraId="44452F5F">
      <w:pPr>
        <w:pStyle w:val="13"/>
        <w:jc w:val="both"/>
        <w:rPr>
          <w:rFonts w:hint="default" w:asciiTheme="minorEastAsia" w:hAnsiTheme="minorEastAsia" w:cstheme="minorEastAsia"/>
          <w:sz w:val="24"/>
          <w:szCs w:val="24"/>
        </w:rPr>
      </w:pPr>
    </w:p>
    <w:p w14:paraId="0C57F9CF">
      <w:pPr>
        <w:pStyle w:val="13"/>
        <w:jc w:val="both"/>
        <w:rPr>
          <w:rFonts w:hint="default" w:asciiTheme="minorEastAsia" w:hAnsiTheme="minorEastAsia" w:cstheme="minorEastAsia"/>
          <w:sz w:val="24"/>
          <w:szCs w:val="24"/>
        </w:rPr>
      </w:pPr>
    </w:p>
    <w:p w14:paraId="71AF624F">
      <w:pPr>
        <w:pStyle w:val="13"/>
        <w:jc w:val="both"/>
        <w:rPr>
          <w:rFonts w:hint="default" w:asciiTheme="minorEastAsia" w:hAnsiTheme="minorEastAsia" w:cstheme="minorEastAsia"/>
          <w:sz w:val="24"/>
          <w:szCs w:val="24"/>
        </w:rPr>
      </w:pPr>
    </w:p>
    <w:p w14:paraId="6AB7ADDE">
      <w:pPr>
        <w:pStyle w:val="13"/>
        <w:jc w:val="both"/>
        <w:rPr>
          <w:rFonts w:hint="default" w:asciiTheme="minorEastAsia" w:hAnsiTheme="minorEastAsia" w:cstheme="minorEastAsia"/>
          <w:sz w:val="24"/>
          <w:szCs w:val="24"/>
        </w:rPr>
      </w:pPr>
    </w:p>
    <w:p w14:paraId="15FE92ED">
      <w:pPr>
        <w:pStyle w:val="13"/>
        <w:jc w:val="both"/>
        <w:rPr>
          <w:rFonts w:hint="default" w:asciiTheme="minorEastAsia" w:hAnsiTheme="minorEastAsia" w:cstheme="minorEastAsia"/>
          <w:sz w:val="24"/>
          <w:szCs w:val="24"/>
        </w:rPr>
      </w:pPr>
    </w:p>
    <w:p w14:paraId="6CE019CB">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附件3：《故障处理记录表》</w:t>
      </w:r>
    </w:p>
    <w:p w14:paraId="6315F027">
      <w:pPr>
        <w:pStyle w:val="13"/>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88"/>
        <w:gridCol w:w="2070"/>
        <w:gridCol w:w="2074"/>
        <w:gridCol w:w="2074"/>
      </w:tblGrid>
      <w:tr w14:paraId="30ADC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724CD79">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故障名称</w:t>
            </w:r>
          </w:p>
        </w:tc>
        <w:tc>
          <w:tcPr>
            <w:tcW w:w="6218"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BC2C8F4">
            <w:pPr>
              <w:pStyle w:val="13"/>
              <w:jc w:val="both"/>
              <w:rPr>
                <w:rFonts w:hint="default" w:asciiTheme="minorEastAsia" w:hAnsiTheme="minorEastAsia" w:cstheme="minorEastAsia"/>
                <w:sz w:val="24"/>
                <w:szCs w:val="24"/>
              </w:rPr>
            </w:pPr>
          </w:p>
        </w:tc>
      </w:tr>
      <w:tr w14:paraId="60F95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0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7B72EB">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故障发现时间</w:t>
            </w:r>
          </w:p>
        </w:tc>
        <w:tc>
          <w:tcPr>
            <w:tcW w:w="2070" w:type="dxa"/>
            <w:tcBorders>
              <w:top w:val="nil"/>
              <w:left w:val="nil"/>
              <w:bottom w:val="single" w:color="000000" w:sz="4" w:space="0"/>
              <w:right w:val="single" w:color="000000" w:sz="4" w:space="0"/>
            </w:tcBorders>
            <w:tcMar>
              <w:top w:w="0" w:type="dxa"/>
              <w:left w:w="105" w:type="dxa"/>
              <w:bottom w:w="0" w:type="dxa"/>
              <w:right w:w="105" w:type="dxa"/>
            </w:tcMar>
          </w:tcPr>
          <w:p w14:paraId="61719318">
            <w:pPr>
              <w:pStyle w:val="13"/>
              <w:jc w:val="both"/>
              <w:rPr>
                <w:rFonts w:hint="default" w:asciiTheme="minorEastAsia" w:hAnsiTheme="minorEastAsia" w:cstheme="minorEastAsia"/>
                <w:sz w:val="24"/>
                <w:szCs w:val="24"/>
              </w:rPr>
            </w:pP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1E58471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故障恢复时间</w:t>
            </w: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758F5283">
            <w:pPr>
              <w:pStyle w:val="13"/>
              <w:jc w:val="both"/>
              <w:rPr>
                <w:rFonts w:hint="default" w:asciiTheme="minorEastAsia" w:hAnsiTheme="minorEastAsia" w:cstheme="minorEastAsia"/>
                <w:sz w:val="24"/>
                <w:szCs w:val="24"/>
              </w:rPr>
            </w:pPr>
          </w:p>
        </w:tc>
      </w:tr>
      <w:tr w14:paraId="6A3DC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BEC11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故障等级</w:t>
            </w:r>
          </w:p>
        </w:tc>
        <w:tc>
          <w:tcPr>
            <w:tcW w:w="2070" w:type="dxa"/>
            <w:tcBorders>
              <w:top w:val="nil"/>
              <w:left w:val="nil"/>
              <w:bottom w:val="single" w:color="000000" w:sz="4" w:space="0"/>
              <w:right w:val="single" w:color="000000" w:sz="4" w:space="0"/>
            </w:tcBorders>
            <w:tcMar>
              <w:top w:w="0" w:type="dxa"/>
              <w:left w:w="105" w:type="dxa"/>
              <w:bottom w:w="0" w:type="dxa"/>
              <w:right w:w="105" w:type="dxa"/>
            </w:tcMar>
          </w:tcPr>
          <w:p w14:paraId="43646CE8">
            <w:pPr>
              <w:pStyle w:val="13"/>
              <w:jc w:val="both"/>
              <w:rPr>
                <w:rFonts w:hint="default" w:asciiTheme="minorEastAsia" w:hAnsiTheme="minorEastAsia" w:cstheme="minorEastAsia"/>
                <w:sz w:val="24"/>
                <w:szCs w:val="24"/>
              </w:rPr>
            </w:pP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3DCB82E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处理人员</w:t>
            </w: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216289D5">
            <w:pPr>
              <w:pStyle w:val="13"/>
              <w:jc w:val="both"/>
              <w:rPr>
                <w:rFonts w:hint="default" w:asciiTheme="minorEastAsia" w:hAnsiTheme="minorEastAsia" w:cstheme="minorEastAsia"/>
                <w:sz w:val="24"/>
                <w:szCs w:val="24"/>
              </w:rPr>
            </w:pPr>
          </w:p>
        </w:tc>
      </w:tr>
      <w:tr w14:paraId="3FDED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79C6D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故障描述：</w:t>
            </w:r>
          </w:p>
          <w:p w14:paraId="61DCDFD3">
            <w:pPr>
              <w:pStyle w:val="13"/>
              <w:jc w:val="both"/>
              <w:rPr>
                <w:rFonts w:hint="default" w:asciiTheme="minorEastAsia" w:hAnsiTheme="minorEastAsia" w:cstheme="minorEastAsia"/>
                <w:sz w:val="24"/>
                <w:szCs w:val="24"/>
              </w:rPr>
            </w:pPr>
          </w:p>
        </w:tc>
      </w:tr>
      <w:tr w14:paraId="37238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27164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处理记录：</w:t>
            </w:r>
          </w:p>
          <w:p w14:paraId="01C59E2E">
            <w:pPr>
              <w:pStyle w:val="13"/>
              <w:jc w:val="both"/>
              <w:rPr>
                <w:rFonts w:hint="default" w:asciiTheme="minorEastAsia" w:hAnsiTheme="minorEastAsia" w:cstheme="minorEastAsia"/>
                <w:sz w:val="24"/>
                <w:szCs w:val="24"/>
              </w:rPr>
            </w:pPr>
          </w:p>
        </w:tc>
      </w:tr>
      <w:tr w14:paraId="60EC5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7D91A2">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更换备件或送修记录：</w:t>
            </w:r>
          </w:p>
          <w:p w14:paraId="2D002BE2">
            <w:pPr>
              <w:pStyle w:val="13"/>
              <w:jc w:val="both"/>
              <w:rPr>
                <w:rFonts w:hint="default" w:asciiTheme="minorEastAsia" w:hAnsiTheme="minorEastAsia" w:cstheme="minorEastAsia"/>
                <w:sz w:val="24"/>
                <w:szCs w:val="24"/>
              </w:rPr>
            </w:pPr>
          </w:p>
        </w:tc>
      </w:tr>
      <w:tr w14:paraId="2BF89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9DD3D1">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故障处理结果：</w:t>
            </w:r>
          </w:p>
          <w:p w14:paraId="2533E2F4">
            <w:pPr>
              <w:pStyle w:val="13"/>
              <w:jc w:val="both"/>
              <w:rPr>
                <w:rFonts w:hint="default" w:asciiTheme="minorEastAsia" w:hAnsiTheme="minorEastAsia" w:cstheme="minorEastAsia"/>
                <w:sz w:val="24"/>
                <w:szCs w:val="24"/>
              </w:rPr>
            </w:pPr>
          </w:p>
          <w:p w14:paraId="631E0EA6">
            <w:pPr>
              <w:pStyle w:val="13"/>
              <w:jc w:val="both"/>
              <w:rPr>
                <w:rFonts w:hint="default" w:asciiTheme="minorEastAsia" w:hAnsiTheme="minorEastAsia" w:cstheme="minorEastAsia"/>
                <w:sz w:val="24"/>
                <w:szCs w:val="24"/>
              </w:rPr>
            </w:pPr>
          </w:p>
        </w:tc>
      </w:tr>
    </w:tbl>
    <w:p w14:paraId="07F8388B">
      <w:pPr>
        <w:pStyle w:val="13"/>
        <w:jc w:val="both"/>
        <w:rPr>
          <w:rFonts w:hint="default" w:asciiTheme="minorEastAsia" w:hAnsiTheme="minorEastAsia" w:cstheme="minorEastAsia"/>
          <w:sz w:val="24"/>
          <w:szCs w:val="24"/>
        </w:rPr>
      </w:pPr>
    </w:p>
    <w:p w14:paraId="5ADCD1C1">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处理人员签字： 负责人签字：</w:t>
      </w:r>
    </w:p>
    <w:p w14:paraId="7983FD5E">
      <w:pPr>
        <w:pStyle w:val="13"/>
        <w:jc w:val="both"/>
        <w:rPr>
          <w:rFonts w:hint="default" w:asciiTheme="minorEastAsia" w:hAnsiTheme="minorEastAsia" w:cstheme="minorEastAsia"/>
          <w:sz w:val="24"/>
          <w:szCs w:val="24"/>
        </w:rPr>
      </w:pPr>
    </w:p>
    <w:p w14:paraId="0976C0F7">
      <w:pPr>
        <w:pStyle w:val="13"/>
        <w:jc w:val="both"/>
        <w:rPr>
          <w:rFonts w:hint="default" w:asciiTheme="minorEastAsia" w:hAnsiTheme="minorEastAsia" w:cstheme="minorEastAsia"/>
          <w:sz w:val="24"/>
          <w:szCs w:val="24"/>
        </w:rPr>
      </w:pPr>
    </w:p>
    <w:p w14:paraId="6C54E059">
      <w:pPr>
        <w:pStyle w:val="13"/>
        <w:jc w:val="both"/>
        <w:rPr>
          <w:rFonts w:hint="default" w:asciiTheme="minorEastAsia" w:hAnsiTheme="minorEastAsia" w:cstheme="minorEastAsia"/>
          <w:sz w:val="24"/>
          <w:szCs w:val="24"/>
        </w:rPr>
      </w:pPr>
    </w:p>
    <w:p w14:paraId="52C3A171">
      <w:pPr>
        <w:pStyle w:val="13"/>
        <w:jc w:val="both"/>
        <w:rPr>
          <w:rFonts w:hint="default" w:asciiTheme="minorEastAsia" w:hAnsiTheme="minorEastAsia" w:cstheme="minorEastAsia"/>
          <w:sz w:val="24"/>
          <w:szCs w:val="24"/>
        </w:rPr>
      </w:pPr>
    </w:p>
    <w:p w14:paraId="5D3B355E">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附件4：《应急及重大活动运维保障记录表》</w:t>
      </w:r>
    </w:p>
    <w:p w14:paraId="2D1A384E">
      <w:pPr>
        <w:pStyle w:val="13"/>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3"/>
        <w:gridCol w:w="2845"/>
        <w:gridCol w:w="1974"/>
        <w:gridCol w:w="2074"/>
      </w:tblGrid>
      <w:tr w14:paraId="6AF4F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3B50B6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活动名称</w:t>
            </w:r>
          </w:p>
        </w:tc>
        <w:tc>
          <w:tcPr>
            <w:tcW w:w="28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9B8F3AD">
            <w:pPr>
              <w:pStyle w:val="13"/>
              <w:jc w:val="both"/>
              <w:rPr>
                <w:rFonts w:hint="default" w:asciiTheme="minorEastAsia" w:hAnsiTheme="minorEastAsia" w:cstheme="minorEastAsia"/>
                <w:sz w:val="24"/>
                <w:szCs w:val="24"/>
              </w:rPr>
            </w:pPr>
          </w:p>
        </w:tc>
        <w:tc>
          <w:tcPr>
            <w:tcW w:w="19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981D74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任务时间</w:t>
            </w:r>
          </w:p>
        </w:tc>
        <w:tc>
          <w:tcPr>
            <w:tcW w:w="20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5A642A">
            <w:pPr>
              <w:pStyle w:val="13"/>
              <w:jc w:val="both"/>
              <w:rPr>
                <w:rFonts w:hint="default" w:asciiTheme="minorEastAsia" w:hAnsiTheme="minorEastAsia" w:cstheme="minorEastAsia"/>
                <w:sz w:val="24"/>
                <w:szCs w:val="24"/>
              </w:rPr>
            </w:pPr>
          </w:p>
        </w:tc>
      </w:tr>
      <w:tr w14:paraId="57FF1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F96C20">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负责人员</w:t>
            </w:r>
          </w:p>
        </w:tc>
        <w:tc>
          <w:tcPr>
            <w:tcW w:w="6893" w:type="dxa"/>
            <w:gridSpan w:val="3"/>
            <w:tcBorders>
              <w:top w:val="nil"/>
              <w:left w:val="nil"/>
              <w:bottom w:val="single" w:color="000000" w:sz="4" w:space="0"/>
              <w:right w:val="single" w:color="000000" w:sz="4" w:space="0"/>
            </w:tcBorders>
            <w:tcMar>
              <w:top w:w="0" w:type="dxa"/>
              <w:left w:w="105" w:type="dxa"/>
              <w:bottom w:w="0" w:type="dxa"/>
              <w:right w:w="105" w:type="dxa"/>
            </w:tcMar>
          </w:tcPr>
          <w:p w14:paraId="40EC8DF7">
            <w:pPr>
              <w:pStyle w:val="13"/>
              <w:jc w:val="both"/>
              <w:rPr>
                <w:rFonts w:hint="default" w:asciiTheme="minorEastAsia" w:hAnsiTheme="minorEastAsia" w:cstheme="minorEastAsia"/>
                <w:sz w:val="24"/>
                <w:szCs w:val="24"/>
              </w:rPr>
            </w:pPr>
          </w:p>
        </w:tc>
      </w:tr>
      <w:tr w14:paraId="3AA42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1D0C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活动简介：</w:t>
            </w:r>
          </w:p>
          <w:p w14:paraId="3C9C1ADF">
            <w:pPr>
              <w:pStyle w:val="13"/>
              <w:jc w:val="both"/>
              <w:rPr>
                <w:rFonts w:hint="default" w:asciiTheme="minorEastAsia" w:hAnsiTheme="minorEastAsia" w:cstheme="minorEastAsia"/>
                <w:sz w:val="24"/>
                <w:szCs w:val="24"/>
              </w:rPr>
            </w:pPr>
          </w:p>
        </w:tc>
      </w:tr>
      <w:tr w14:paraId="1B837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C9754A">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运行维护工作内容：</w:t>
            </w:r>
          </w:p>
          <w:p w14:paraId="53221F1C">
            <w:pPr>
              <w:pStyle w:val="13"/>
              <w:jc w:val="both"/>
              <w:rPr>
                <w:rFonts w:hint="default" w:asciiTheme="minorEastAsia" w:hAnsiTheme="minorEastAsia" w:cstheme="minorEastAsia"/>
                <w:sz w:val="24"/>
                <w:szCs w:val="24"/>
              </w:rPr>
            </w:pPr>
          </w:p>
        </w:tc>
      </w:tr>
      <w:tr w14:paraId="12381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B659E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运行维护工作中出现的问题及处理措施：</w:t>
            </w:r>
          </w:p>
          <w:p w14:paraId="48BAD5FE">
            <w:pPr>
              <w:pStyle w:val="13"/>
              <w:jc w:val="both"/>
              <w:rPr>
                <w:rFonts w:hint="default" w:asciiTheme="minorEastAsia" w:hAnsiTheme="minorEastAsia" w:cstheme="minorEastAsia"/>
                <w:sz w:val="24"/>
                <w:szCs w:val="24"/>
              </w:rPr>
            </w:pPr>
          </w:p>
        </w:tc>
      </w:tr>
      <w:tr w14:paraId="080A6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04DB30">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补充情况说明：</w:t>
            </w:r>
          </w:p>
          <w:p w14:paraId="6CD08968">
            <w:pPr>
              <w:pStyle w:val="13"/>
              <w:jc w:val="both"/>
              <w:rPr>
                <w:rFonts w:hint="default" w:asciiTheme="minorEastAsia" w:hAnsiTheme="minorEastAsia" w:cstheme="minorEastAsia"/>
                <w:sz w:val="24"/>
                <w:szCs w:val="24"/>
              </w:rPr>
            </w:pPr>
          </w:p>
        </w:tc>
      </w:tr>
    </w:tbl>
    <w:p w14:paraId="20541B25">
      <w:pPr>
        <w:pStyle w:val="13"/>
        <w:ind w:firstLine="420"/>
        <w:jc w:val="both"/>
        <w:rPr>
          <w:rFonts w:hint="default" w:asciiTheme="minorEastAsia" w:hAnsiTheme="minorEastAsia" w:cstheme="minorEastAsia"/>
          <w:b/>
          <w:sz w:val="24"/>
          <w:szCs w:val="24"/>
        </w:rPr>
      </w:pPr>
    </w:p>
    <w:p w14:paraId="3871252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维护人员签字： 负责人签字：</w:t>
      </w:r>
    </w:p>
    <w:p w14:paraId="56026B1F">
      <w:pPr>
        <w:pStyle w:val="13"/>
        <w:ind w:firstLine="420"/>
        <w:jc w:val="both"/>
        <w:rPr>
          <w:rFonts w:hint="default" w:asciiTheme="minorEastAsia" w:hAnsiTheme="minorEastAsia" w:cstheme="minorEastAsia"/>
          <w:b/>
          <w:sz w:val="24"/>
          <w:szCs w:val="24"/>
        </w:rPr>
      </w:pPr>
    </w:p>
    <w:p w14:paraId="73B1139F">
      <w:pPr>
        <w:pStyle w:val="13"/>
        <w:jc w:val="both"/>
        <w:rPr>
          <w:rFonts w:hint="default" w:asciiTheme="minorEastAsia" w:hAnsiTheme="minorEastAsia" w:cstheme="minorEastAsia"/>
          <w:b/>
          <w:sz w:val="24"/>
          <w:szCs w:val="24"/>
        </w:rPr>
      </w:pPr>
    </w:p>
    <w:p w14:paraId="39077FD1">
      <w:pPr>
        <w:pStyle w:val="13"/>
        <w:jc w:val="both"/>
        <w:rPr>
          <w:rFonts w:hint="default" w:asciiTheme="minorEastAsia" w:hAnsiTheme="minorEastAsia" w:cstheme="minorEastAsia"/>
          <w:b/>
          <w:sz w:val="24"/>
          <w:szCs w:val="24"/>
        </w:rPr>
      </w:pPr>
      <w:r>
        <w:rPr>
          <w:rFonts w:asciiTheme="minorEastAsia" w:hAnsiTheme="minorEastAsia" w:cstheme="minorEastAsia"/>
          <w:b/>
          <w:sz w:val="24"/>
          <w:szCs w:val="24"/>
        </w:rPr>
        <w:t>附件5：《无线电管理技术设施运行维护情况表》</w:t>
      </w:r>
    </w:p>
    <w:p w14:paraId="57E318CB">
      <w:pPr>
        <w:pStyle w:val="13"/>
        <w:jc w:val="both"/>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1"/>
        <w:gridCol w:w="6465"/>
      </w:tblGrid>
      <w:tr w14:paraId="0BD92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CECAB2">
            <w:pPr>
              <w:pStyle w:val="13"/>
              <w:ind w:firstLine="210"/>
              <w:jc w:val="both"/>
              <w:rPr>
                <w:rFonts w:hint="default" w:asciiTheme="minorEastAsia" w:hAnsiTheme="minorEastAsia" w:cstheme="minorEastAsia"/>
                <w:sz w:val="24"/>
                <w:szCs w:val="24"/>
              </w:rPr>
            </w:pPr>
            <w:r>
              <w:rPr>
                <w:rFonts w:asciiTheme="minorEastAsia" w:hAnsiTheme="minorEastAsia" w:cstheme="minorEastAsia"/>
                <w:sz w:val="24"/>
                <w:szCs w:val="24"/>
              </w:rPr>
              <w:t>单位名称</w:t>
            </w:r>
          </w:p>
        </w:tc>
        <w:tc>
          <w:tcPr>
            <w:tcW w:w="646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3593A5E">
            <w:pPr>
              <w:pStyle w:val="13"/>
              <w:jc w:val="both"/>
              <w:rPr>
                <w:rFonts w:hint="default" w:asciiTheme="minorEastAsia" w:hAnsiTheme="minorEastAsia" w:cstheme="minorEastAsia"/>
                <w:sz w:val="24"/>
                <w:szCs w:val="24"/>
              </w:rPr>
            </w:pPr>
          </w:p>
        </w:tc>
      </w:tr>
      <w:tr w14:paraId="00802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0B36C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填报日期</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50029B62">
            <w:pPr>
              <w:pStyle w:val="13"/>
              <w:jc w:val="both"/>
              <w:rPr>
                <w:rFonts w:hint="default" w:asciiTheme="minorEastAsia" w:hAnsiTheme="minorEastAsia" w:cstheme="minorEastAsia"/>
                <w:sz w:val="24"/>
                <w:szCs w:val="24"/>
              </w:rPr>
            </w:pPr>
          </w:p>
        </w:tc>
      </w:tr>
      <w:tr w14:paraId="320D5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EC490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日常检测情况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7E1E623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本年度共开展XX次日常检查工作，具体如下：</w:t>
            </w:r>
          </w:p>
          <w:p w14:paraId="1E88CCF7">
            <w:pPr>
              <w:pStyle w:val="13"/>
              <w:ind w:firstLine="240" w:firstLineChars="100"/>
              <w:jc w:val="both"/>
              <w:rPr>
                <w:rFonts w:hint="default" w:asciiTheme="minorEastAsia" w:hAnsiTheme="minorEastAsia" w:cstheme="minorEastAsia"/>
                <w:sz w:val="24"/>
                <w:szCs w:val="24"/>
              </w:rPr>
            </w:pPr>
            <w:r>
              <w:rPr>
                <w:rFonts w:asciiTheme="minorEastAsia" w:hAnsiTheme="minorEastAsia" w:cstheme="minorEastAsia"/>
                <w:sz w:val="24"/>
                <w:szCs w:val="24"/>
              </w:rPr>
              <w:t>XX全年共检查XX次，出现故障XX次，是否已处理。</w:t>
            </w:r>
          </w:p>
          <w:p w14:paraId="58C16D8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w:t>
            </w:r>
          </w:p>
        </w:tc>
      </w:tr>
      <w:tr w14:paraId="06F169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5180E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定期巡检情况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77FB79F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本年度共开展XX次定期巡检工作，具体如下；</w:t>
            </w:r>
          </w:p>
          <w:p w14:paraId="428B6A68">
            <w:pPr>
              <w:pStyle w:val="13"/>
              <w:ind w:firstLine="480" w:firstLineChars="200"/>
              <w:jc w:val="both"/>
              <w:rPr>
                <w:rFonts w:hint="default" w:asciiTheme="minorEastAsia" w:hAnsiTheme="minorEastAsia" w:cstheme="minorEastAsia"/>
                <w:sz w:val="24"/>
                <w:szCs w:val="24"/>
              </w:rPr>
            </w:pPr>
            <w:r>
              <w:rPr>
                <w:rFonts w:asciiTheme="minorEastAsia" w:hAnsiTheme="minorEastAsia" w:cstheme="minorEastAsia"/>
                <w:sz w:val="24"/>
                <w:szCs w:val="24"/>
              </w:rPr>
              <w:t>XX月XX日开展第X次巡检：</w:t>
            </w:r>
          </w:p>
          <w:p w14:paraId="1324C2FF">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巡检范围：黄厝机房，广通机房.........</w:t>
            </w:r>
          </w:p>
          <w:p w14:paraId="7D1BC690">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巡检情况：设备是否正常。是否按计划完成巡检维护工作，</w:t>
            </w:r>
          </w:p>
          <w:p w14:paraId="198B9807">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巡检维护过程中存在哪些问题。</w:t>
            </w:r>
          </w:p>
          <w:p w14:paraId="53DE4A44">
            <w:pPr>
              <w:pStyle w:val="13"/>
              <w:ind w:left="360"/>
              <w:jc w:val="both"/>
              <w:rPr>
                <w:rFonts w:hint="default" w:asciiTheme="minorEastAsia" w:hAnsiTheme="minorEastAsia" w:cstheme="minorEastAsia"/>
                <w:sz w:val="24"/>
                <w:szCs w:val="24"/>
              </w:rPr>
            </w:pPr>
          </w:p>
        </w:tc>
      </w:tr>
      <w:tr w14:paraId="1ACB8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FD2A9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故障处理情况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0942F03C">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本年度共开展XX次故障处理工作，具体如下：</w:t>
            </w:r>
          </w:p>
          <w:p w14:paraId="5B63CA8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一级故障：X次</w:t>
            </w:r>
          </w:p>
          <w:p w14:paraId="176A8B8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二级故障：X次</w:t>
            </w:r>
          </w:p>
          <w:p w14:paraId="1A67B999">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三级故障：X次</w:t>
            </w:r>
          </w:p>
          <w:p w14:paraId="365C33ED">
            <w:pPr>
              <w:pStyle w:val="13"/>
              <w:jc w:val="both"/>
              <w:rPr>
                <w:rFonts w:hint="default" w:asciiTheme="minorEastAsia" w:hAnsiTheme="minorEastAsia" w:cstheme="minorEastAsia"/>
                <w:sz w:val="24"/>
                <w:szCs w:val="24"/>
              </w:rPr>
            </w:pPr>
          </w:p>
        </w:tc>
      </w:tr>
      <w:tr w14:paraId="25749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419C7F">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应急及重大活动保障运维情 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306646AF">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本年度共开展XX次应急及重大活动保障运维工作，具体如下：</w:t>
            </w:r>
          </w:p>
          <w:p w14:paraId="674056D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参与XX活动运维，参与保障设备运行是否良好，任务期间设备故障处理情况。</w:t>
            </w:r>
          </w:p>
          <w:p w14:paraId="4222F17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w:t>
            </w:r>
          </w:p>
        </w:tc>
      </w:tr>
      <w:tr w14:paraId="7D0B2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A653AA">
            <w:pPr>
              <w:pStyle w:val="13"/>
              <w:ind w:left="210"/>
              <w:jc w:val="both"/>
              <w:rPr>
                <w:rFonts w:hint="default" w:asciiTheme="minorEastAsia" w:hAnsiTheme="minorEastAsia" w:cstheme="minorEastAsia"/>
                <w:sz w:val="24"/>
                <w:szCs w:val="24"/>
              </w:rPr>
            </w:pPr>
            <w:r>
              <w:rPr>
                <w:rFonts w:asciiTheme="minorEastAsia" w:hAnsiTheme="minorEastAsia" w:cstheme="minorEastAsia"/>
                <w:sz w:val="24"/>
                <w:szCs w:val="24"/>
              </w:rPr>
              <w:t>其他运维工作情况说明</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277F374D">
            <w:pPr>
              <w:pStyle w:val="13"/>
              <w:jc w:val="both"/>
              <w:rPr>
                <w:rFonts w:hint="default" w:asciiTheme="minorEastAsia" w:hAnsiTheme="minorEastAsia" w:cstheme="minorEastAsia"/>
                <w:sz w:val="24"/>
                <w:szCs w:val="24"/>
              </w:rPr>
            </w:pPr>
          </w:p>
        </w:tc>
      </w:tr>
    </w:tbl>
    <w:p w14:paraId="6ABD2883">
      <w:pPr>
        <w:pStyle w:val="13"/>
        <w:rPr>
          <w:rFonts w:hint="default" w:asciiTheme="minorEastAsia" w:hAnsiTheme="minorEastAsia" w:cstheme="minorEastAsia"/>
          <w:sz w:val="24"/>
          <w:szCs w:val="24"/>
        </w:rPr>
      </w:pPr>
    </w:p>
    <w:p w14:paraId="35CDF26A">
      <w:pPr>
        <w:autoSpaceDE w:val="0"/>
        <w:autoSpaceDN w:val="0"/>
        <w:adjustRightInd w:val="0"/>
        <w:spacing w:line="600" w:lineRule="exact"/>
        <w:rPr>
          <w:rFonts w:asciiTheme="minorEastAsia" w:hAnsiTheme="minorEastAsia" w:cstheme="minorEastAsia"/>
          <w:sz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5E425331-BADB-4E62-8A55-65501DA7336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2679">
    <w:pPr>
      <w:pStyle w:val="4"/>
    </w:pPr>
    <w:r>
      <w:pict>
        <v:shape id="_x0000_s1026" o:spid="_x0000_s1026" o:spt="202" type="#_x0000_t202" style="position:absolute;left:0pt;margin-left:378.15pt;margin-top:-9.15pt;height:144pt;width:144pt;mso-position-horizontal-relative:margin;mso-wrap-style:none;z-index:251659264;mso-width-relative:page;mso-height-relative:page;" filled="f" stroked="f" coordsize="21600,21600" o:gfxdata="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02tvnZAAAADAEAAA8AAAAAAAAAAQAgAAAAIgAAAGRycy9kb3ducmV2Lnht&#10;bFBLAQIUABQAAAAIAIdO4kBrhfn7MQIAAGEEAAAOAAAAAAAAAAEAIAAAACgBAABkcnMvZTJvRG9j&#10;LnhtbFBLBQYAAAAABgAGAFkBAADLBQAAAAA=&#10;">
          <v:path/>
          <v:fill on="f" focussize="0,0"/>
          <v:stroke on="f" weight="0.5pt" joinstyle="miter"/>
          <v:imagedata o:title=""/>
          <o:lock v:ext="edit"/>
          <v:textbox inset="0mm,0mm,0mm,0mm" style="mso-fit-shape-to-text:t;">
            <w:txbxContent>
              <w:p w14:paraId="68B87EE3">
                <w:pPr>
                  <w:pStyle w:val="4"/>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- 18 -</w:t>
                </w:r>
                <w:r>
                  <w:rPr>
                    <w:rFonts w:hint="eastAsia" w:ascii="方正仿宋_GB2312" w:hAnsi="方正仿宋_GB2312" w:eastAsia="方正仿宋_GB2312" w:cs="方正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40F031FF"/>
    <w:rsid w:val="000F6132"/>
    <w:rsid w:val="0026509E"/>
    <w:rsid w:val="00286DCB"/>
    <w:rsid w:val="00292134"/>
    <w:rsid w:val="002B1E25"/>
    <w:rsid w:val="003532FE"/>
    <w:rsid w:val="0043242C"/>
    <w:rsid w:val="00593490"/>
    <w:rsid w:val="005A0639"/>
    <w:rsid w:val="00601D04"/>
    <w:rsid w:val="006145AC"/>
    <w:rsid w:val="006810A7"/>
    <w:rsid w:val="00736F8A"/>
    <w:rsid w:val="00763303"/>
    <w:rsid w:val="00791F01"/>
    <w:rsid w:val="00843904"/>
    <w:rsid w:val="00926AD4"/>
    <w:rsid w:val="00B7514A"/>
    <w:rsid w:val="00C12664"/>
    <w:rsid w:val="00C451B5"/>
    <w:rsid w:val="00C74D9E"/>
    <w:rsid w:val="00DA2D25"/>
    <w:rsid w:val="00E2180F"/>
    <w:rsid w:val="00EB7CC7"/>
    <w:rsid w:val="0105534D"/>
    <w:rsid w:val="01521C8D"/>
    <w:rsid w:val="0232455F"/>
    <w:rsid w:val="024B505A"/>
    <w:rsid w:val="0286634E"/>
    <w:rsid w:val="03692555"/>
    <w:rsid w:val="03D20EE5"/>
    <w:rsid w:val="041E2A05"/>
    <w:rsid w:val="047D34C5"/>
    <w:rsid w:val="04B311B9"/>
    <w:rsid w:val="05191440"/>
    <w:rsid w:val="07FF28C3"/>
    <w:rsid w:val="09477BA3"/>
    <w:rsid w:val="09904B23"/>
    <w:rsid w:val="09B560D6"/>
    <w:rsid w:val="0AFB3564"/>
    <w:rsid w:val="0B057D70"/>
    <w:rsid w:val="0B463F30"/>
    <w:rsid w:val="0B9E6EA3"/>
    <w:rsid w:val="0BD020A2"/>
    <w:rsid w:val="0CB475D6"/>
    <w:rsid w:val="0CD9002F"/>
    <w:rsid w:val="0D4A7FDC"/>
    <w:rsid w:val="0EAD233A"/>
    <w:rsid w:val="0ED91B05"/>
    <w:rsid w:val="0F824086"/>
    <w:rsid w:val="0FA936FC"/>
    <w:rsid w:val="11136C90"/>
    <w:rsid w:val="11577B54"/>
    <w:rsid w:val="12333415"/>
    <w:rsid w:val="123C27A6"/>
    <w:rsid w:val="12697626"/>
    <w:rsid w:val="12E03024"/>
    <w:rsid w:val="12F22314"/>
    <w:rsid w:val="132D2B1F"/>
    <w:rsid w:val="13651CF4"/>
    <w:rsid w:val="13D604FC"/>
    <w:rsid w:val="14FC60B6"/>
    <w:rsid w:val="156117AA"/>
    <w:rsid w:val="157B57FF"/>
    <w:rsid w:val="15AE34DE"/>
    <w:rsid w:val="15C1218F"/>
    <w:rsid w:val="15DF5C9A"/>
    <w:rsid w:val="15F64E85"/>
    <w:rsid w:val="17592630"/>
    <w:rsid w:val="176C49C9"/>
    <w:rsid w:val="17B760D8"/>
    <w:rsid w:val="18153CE9"/>
    <w:rsid w:val="19B66E06"/>
    <w:rsid w:val="1A1743EA"/>
    <w:rsid w:val="1B8D003A"/>
    <w:rsid w:val="1B956485"/>
    <w:rsid w:val="1BCC5812"/>
    <w:rsid w:val="1CC81CE5"/>
    <w:rsid w:val="1CDA72AF"/>
    <w:rsid w:val="1DDE2BDE"/>
    <w:rsid w:val="1E29290B"/>
    <w:rsid w:val="1E426370"/>
    <w:rsid w:val="1E7256BD"/>
    <w:rsid w:val="22222892"/>
    <w:rsid w:val="228F438C"/>
    <w:rsid w:val="229073EF"/>
    <w:rsid w:val="22EB0D2E"/>
    <w:rsid w:val="23015C4D"/>
    <w:rsid w:val="23B96153"/>
    <w:rsid w:val="25357778"/>
    <w:rsid w:val="25995D63"/>
    <w:rsid w:val="25EF1573"/>
    <w:rsid w:val="262C0ED5"/>
    <w:rsid w:val="27081DD1"/>
    <w:rsid w:val="27214DB3"/>
    <w:rsid w:val="27F97926"/>
    <w:rsid w:val="28702875"/>
    <w:rsid w:val="294C2A06"/>
    <w:rsid w:val="29847C9C"/>
    <w:rsid w:val="2A297180"/>
    <w:rsid w:val="2A7A79DB"/>
    <w:rsid w:val="2ACA0963"/>
    <w:rsid w:val="2B0842D8"/>
    <w:rsid w:val="2B0D0850"/>
    <w:rsid w:val="2B977972"/>
    <w:rsid w:val="2E310922"/>
    <w:rsid w:val="2E4D0638"/>
    <w:rsid w:val="2EF14615"/>
    <w:rsid w:val="2EF31BB6"/>
    <w:rsid w:val="2EF35FAE"/>
    <w:rsid w:val="2F4D108E"/>
    <w:rsid w:val="2FDC2441"/>
    <w:rsid w:val="306E71AA"/>
    <w:rsid w:val="313C24EA"/>
    <w:rsid w:val="314B646F"/>
    <w:rsid w:val="3293149D"/>
    <w:rsid w:val="337C208F"/>
    <w:rsid w:val="33D10C3D"/>
    <w:rsid w:val="3428494C"/>
    <w:rsid w:val="34873421"/>
    <w:rsid w:val="351649FD"/>
    <w:rsid w:val="352F1800"/>
    <w:rsid w:val="36F6663C"/>
    <w:rsid w:val="37CC4E69"/>
    <w:rsid w:val="386C3DC7"/>
    <w:rsid w:val="393E2BBC"/>
    <w:rsid w:val="3A8525A4"/>
    <w:rsid w:val="3AF918A3"/>
    <w:rsid w:val="3B5F6EA5"/>
    <w:rsid w:val="3B826852"/>
    <w:rsid w:val="3BA46BD4"/>
    <w:rsid w:val="3C5340A6"/>
    <w:rsid w:val="3C771FCD"/>
    <w:rsid w:val="3CC068A2"/>
    <w:rsid w:val="3CE87055"/>
    <w:rsid w:val="3D13013A"/>
    <w:rsid w:val="3D4371D2"/>
    <w:rsid w:val="3D743986"/>
    <w:rsid w:val="3D876E0F"/>
    <w:rsid w:val="3DD525C9"/>
    <w:rsid w:val="3FF42A51"/>
    <w:rsid w:val="40F031FF"/>
    <w:rsid w:val="40F6627A"/>
    <w:rsid w:val="41C21F3C"/>
    <w:rsid w:val="41EA4FEF"/>
    <w:rsid w:val="424C120F"/>
    <w:rsid w:val="43761230"/>
    <w:rsid w:val="44DB5E27"/>
    <w:rsid w:val="464B7318"/>
    <w:rsid w:val="46951A6D"/>
    <w:rsid w:val="46C77D32"/>
    <w:rsid w:val="46DE54E3"/>
    <w:rsid w:val="47C22C96"/>
    <w:rsid w:val="48B512AF"/>
    <w:rsid w:val="4A1C2405"/>
    <w:rsid w:val="4A434108"/>
    <w:rsid w:val="4DAC5D5D"/>
    <w:rsid w:val="4F9E24E5"/>
    <w:rsid w:val="50061B91"/>
    <w:rsid w:val="50577CF3"/>
    <w:rsid w:val="515D0EF6"/>
    <w:rsid w:val="52F7327B"/>
    <w:rsid w:val="52FD48C6"/>
    <w:rsid w:val="537868FE"/>
    <w:rsid w:val="53CD1538"/>
    <w:rsid w:val="54ED21DA"/>
    <w:rsid w:val="55D37AAE"/>
    <w:rsid w:val="56D878BC"/>
    <w:rsid w:val="57A43620"/>
    <w:rsid w:val="59237124"/>
    <w:rsid w:val="59440A88"/>
    <w:rsid w:val="59E6113F"/>
    <w:rsid w:val="5A293D65"/>
    <w:rsid w:val="5B1F3141"/>
    <w:rsid w:val="5C5C2C81"/>
    <w:rsid w:val="5C661319"/>
    <w:rsid w:val="5C7878F3"/>
    <w:rsid w:val="5D3C2EFD"/>
    <w:rsid w:val="5F900A45"/>
    <w:rsid w:val="5FC14445"/>
    <w:rsid w:val="5FE5531C"/>
    <w:rsid w:val="60D76785"/>
    <w:rsid w:val="61187181"/>
    <w:rsid w:val="61A66D2D"/>
    <w:rsid w:val="61EE49A3"/>
    <w:rsid w:val="63753B3A"/>
    <w:rsid w:val="652B3962"/>
    <w:rsid w:val="653A158F"/>
    <w:rsid w:val="665777F9"/>
    <w:rsid w:val="66776809"/>
    <w:rsid w:val="66EE7332"/>
    <w:rsid w:val="67C95523"/>
    <w:rsid w:val="68212E8E"/>
    <w:rsid w:val="68F62348"/>
    <w:rsid w:val="68F75EA0"/>
    <w:rsid w:val="693E3B3C"/>
    <w:rsid w:val="69D02978"/>
    <w:rsid w:val="69E91EAC"/>
    <w:rsid w:val="6A3C16C4"/>
    <w:rsid w:val="6B102280"/>
    <w:rsid w:val="6B8974A3"/>
    <w:rsid w:val="6BC73521"/>
    <w:rsid w:val="6C2471CC"/>
    <w:rsid w:val="6C3D203B"/>
    <w:rsid w:val="6C474C68"/>
    <w:rsid w:val="6D5C14E2"/>
    <w:rsid w:val="6E182D60"/>
    <w:rsid w:val="6E471590"/>
    <w:rsid w:val="6F32720A"/>
    <w:rsid w:val="72FC4946"/>
    <w:rsid w:val="73383907"/>
    <w:rsid w:val="733E5F4A"/>
    <w:rsid w:val="739B7967"/>
    <w:rsid w:val="74847A82"/>
    <w:rsid w:val="74DD74DE"/>
    <w:rsid w:val="75381404"/>
    <w:rsid w:val="75973F1C"/>
    <w:rsid w:val="75C34C9F"/>
    <w:rsid w:val="772B6C28"/>
    <w:rsid w:val="77633F33"/>
    <w:rsid w:val="78E20DAF"/>
    <w:rsid w:val="791800B8"/>
    <w:rsid w:val="7A381220"/>
    <w:rsid w:val="7A560E98"/>
    <w:rsid w:val="7BA7762E"/>
    <w:rsid w:val="7BED7A62"/>
    <w:rsid w:val="7CE7126C"/>
    <w:rsid w:val="7D502CB8"/>
    <w:rsid w:val="7DEB18F7"/>
    <w:rsid w:val="7E78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null3"/>
    <w:hidden/>
    <w:qFormat/>
    <w:uiPriority w:val="0"/>
    <w:rPr>
      <w:rFonts w:hint="eastAsia" w:asciiTheme="minorHAnsi" w:hAnsiTheme="minorHAnsi" w:eastAsiaTheme="minorEastAsia" w:cstheme="minorBidi"/>
      <w:lang w:val="en-US" w:eastAsia="zh-CN" w:bidi="ar-SA"/>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character" w:customStyle="1" w:styleId="15">
    <w:name w:val="font11"/>
    <w:basedOn w:val="9"/>
    <w:uiPriority w:val="0"/>
    <w:rPr>
      <w:rFonts w:hint="eastAsia" w:ascii="宋体" w:hAnsi="宋体" w:eastAsia="宋体" w:cs="宋体"/>
      <w:color w:val="000000"/>
      <w:sz w:val="21"/>
      <w:szCs w:val="21"/>
      <w:u w:val="none"/>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18</Pages>
  <Words>7224</Words>
  <Characters>7984</Characters>
  <Lines>75</Lines>
  <Paragraphs>21</Paragraphs>
  <TotalTime>3</TotalTime>
  <ScaleCrop>false</ScaleCrop>
  <LinksUpToDate>false</LinksUpToDate>
  <CharactersWithSpaces>8040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2025-09-25T09:02:00Z</dcterms:created>
  <dc:creator>卢建锋3</dc:creator>
  <cp:lastModifiedBy>玫瑰</cp:lastModifiedBy>
  <dcterms:modified xsi:type="dcterms:W3CDTF">2025-11-12T06:35:41Z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eyJoZGlkIjoiOWU3MDBhYWMzODM2Y2Y3NTIwNjUxZDkwMTJmNTM5YTAiLCJ1c2VySWQiOiIzMDk0MzM0OTkifQ==</vt:lpwstr>
  </property>
  <property fmtid="{D5CDD505-2E9C-101B-9397-08002B2CF9AE}" pid="4" name="ICV">
    <vt:lpwstr>7B39FD1E51DF4119BF5DF053CB88EBA8_13</vt:lpwstr>
  </property>
</Properties>
</file>