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81" w:rsidRPr="00FF4F81" w:rsidRDefault="00FF4F81" w:rsidP="00FF4F81">
      <w:pPr>
        <w:pStyle w:val="a3"/>
        <w:spacing w:beforeAutospacing="0" w:afterAutospacing="0" w:line="580" w:lineRule="exact"/>
        <w:rPr>
          <w:rStyle w:val="a4"/>
          <w:rFonts w:ascii="黑体" w:eastAsia="黑体" w:hAnsi="宋体" w:cs="宋体" w:hint="eastAsia"/>
          <w:b w:val="0"/>
          <w:sz w:val="32"/>
          <w:szCs w:val="32"/>
        </w:rPr>
      </w:pPr>
      <w:r w:rsidRPr="00FF4F81">
        <w:rPr>
          <w:rStyle w:val="a4"/>
          <w:rFonts w:ascii="黑体" w:eastAsia="黑体" w:hAnsi="宋体" w:cs="宋体" w:hint="eastAsia"/>
          <w:b w:val="0"/>
          <w:sz w:val="32"/>
          <w:szCs w:val="32"/>
        </w:rPr>
        <w:t>附件2</w:t>
      </w:r>
    </w:p>
    <w:p w:rsidR="00FF4F81" w:rsidRPr="00FF4F81" w:rsidRDefault="00FF4F81" w:rsidP="00FF4F81">
      <w:pPr>
        <w:pStyle w:val="a3"/>
        <w:spacing w:beforeAutospacing="0" w:afterAutospacing="0" w:line="580" w:lineRule="exact"/>
        <w:ind w:firstLineChars="196" w:firstLine="862"/>
        <w:rPr>
          <w:rStyle w:val="a4"/>
          <w:rFonts w:ascii="方正小标宋简体" w:eastAsia="方正小标宋简体" w:hAnsi="宋体" w:cs="宋体" w:hint="eastAsia"/>
          <w:b w:val="0"/>
          <w:sz w:val="44"/>
          <w:szCs w:val="44"/>
        </w:rPr>
      </w:pPr>
    </w:p>
    <w:p w:rsidR="00FF4F81" w:rsidRDefault="00FF4F81" w:rsidP="00FF4F81">
      <w:pPr>
        <w:pStyle w:val="a3"/>
        <w:spacing w:beforeAutospacing="0" w:afterAutospacing="0" w:line="580" w:lineRule="exact"/>
        <w:jc w:val="center"/>
        <w:rPr>
          <w:rStyle w:val="a4"/>
          <w:rFonts w:ascii="方正小标宋简体" w:eastAsia="方正小标宋简体" w:hAnsi="宋体" w:cs="宋体" w:hint="eastAsia"/>
          <w:b w:val="0"/>
          <w:sz w:val="44"/>
          <w:szCs w:val="44"/>
        </w:rPr>
      </w:pPr>
      <w:r w:rsidRPr="00FF4F81">
        <w:rPr>
          <w:rStyle w:val="a4"/>
          <w:rFonts w:ascii="方正小标宋简体" w:eastAsia="方正小标宋简体" w:hAnsi="宋体" w:cs="宋体" w:hint="eastAsia"/>
          <w:b w:val="0"/>
          <w:sz w:val="44"/>
          <w:szCs w:val="44"/>
        </w:rPr>
        <w:t>2025年南平市无线电技术设备维修服务</w:t>
      </w:r>
    </w:p>
    <w:p w:rsidR="00FF4F81" w:rsidRPr="00FF4F81" w:rsidRDefault="00FF4F81" w:rsidP="00FF4F81">
      <w:pPr>
        <w:pStyle w:val="a3"/>
        <w:spacing w:beforeAutospacing="0" w:afterAutospacing="0" w:line="580" w:lineRule="exact"/>
        <w:jc w:val="center"/>
        <w:rPr>
          <w:rStyle w:val="a4"/>
          <w:rFonts w:ascii="方正小标宋简体" w:eastAsia="方正小标宋简体" w:hAnsi="宋体" w:cs="宋体" w:hint="eastAsia"/>
          <w:b w:val="0"/>
          <w:sz w:val="44"/>
          <w:szCs w:val="44"/>
        </w:rPr>
      </w:pPr>
      <w:r w:rsidRPr="00FF4F81">
        <w:rPr>
          <w:rStyle w:val="a4"/>
          <w:rFonts w:ascii="方正小标宋简体" w:eastAsia="方正小标宋简体" w:hAnsi="宋体" w:cs="宋体" w:hint="eastAsia"/>
          <w:b w:val="0"/>
          <w:sz w:val="44"/>
          <w:szCs w:val="44"/>
        </w:rPr>
        <w:t>项目技术和服务要求</w:t>
      </w:r>
    </w:p>
    <w:p w:rsidR="00FF4F81" w:rsidRDefault="00FF4F81" w:rsidP="00FF4F81">
      <w:pPr>
        <w:pStyle w:val="a3"/>
        <w:spacing w:beforeAutospacing="0" w:afterAutospacing="0" w:line="580" w:lineRule="exact"/>
        <w:ind w:firstLineChars="196" w:firstLine="472"/>
        <w:rPr>
          <w:rStyle w:val="a4"/>
          <w:rFonts w:ascii="宋体" w:hAnsi="宋体" w:cs="宋体" w:hint="eastAsia"/>
        </w:rPr>
      </w:pPr>
    </w:p>
    <w:p w:rsidR="00FF4F81" w:rsidRPr="00FF4F81" w:rsidRDefault="00E6171D" w:rsidP="00FF4F81">
      <w:pPr>
        <w:pStyle w:val="a3"/>
        <w:numPr>
          <w:ilvl w:val="0"/>
          <w:numId w:val="1"/>
        </w:numPr>
        <w:spacing w:beforeAutospacing="0" w:afterAutospacing="0" w:line="580" w:lineRule="exact"/>
        <w:rPr>
          <w:rStyle w:val="a4"/>
          <w:rFonts w:ascii="黑体" w:eastAsia="黑体" w:hAnsi="宋体" w:cs="宋体" w:hint="eastAsia"/>
          <w:b w:val="0"/>
          <w:sz w:val="32"/>
          <w:szCs w:val="32"/>
        </w:rPr>
      </w:pPr>
      <w:r w:rsidRPr="00FF4F81">
        <w:rPr>
          <w:rStyle w:val="a4"/>
          <w:rFonts w:ascii="黑体" w:eastAsia="黑体" w:hAnsi="宋体" w:cs="宋体" w:hint="eastAsia"/>
          <w:b w:val="0"/>
          <w:sz w:val="32"/>
          <w:szCs w:val="32"/>
        </w:rPr>
        <w:t>项目概况</w:t>
      </w:r>
    </w:p>
    <w:p w:rsidR="000E4AD6" w:rsidRPr="00FF4F81" w:rsidRDefault="00E6171D" w:rsidP="00FF4F81">
      <w:pPr>
        <w:pStyle w:val="a3"/>
        <w:spacing w:beforeAutospacing="0" w:afterAutospacing="0" w:line="580" w:lineRule="exact"/>
        <w:ind w:firstLineChars="200" w:firstLine="640"/>
        <w:rPr>
          <w:rFonts w:ascii="仿宋_GB2312" w:eastAsia="仿宋_GB2312" w:hAnsi="宋体" w:cs="宋体" w:hint="eastAsia"/>
          <w:b/>
          <w:sz w:val="32"/>
          <w:szCs w:val="32"/>
        </w:rPr>
      </w:pPr>
      <w:r w:rsidRPr="00FF4F81">
        <w:rPr>
          <w:rFonts w:ascii="仿宋_GB2312" w:eastAsia="仿宋_GB2312" w:hAnsi="宋体" w:cs="宋体" w:hint="eastAsia"/>
          <w:sz w:val="32"/>
          <w:szCs w:val="32"/>
        </w:rPr>
        <w:t>南平市无线电管理局在日常监测中发现多个无线电管理技术设备出现不同故障，包括2台EB500监测接收机和2个HE309监测天线，为更有效地保障南平地区的监测技术能力，现拟对存在问题的设备进行维修，使其恢复正常工作状态，成交供应商承担设备故障维修、第三方检测、安装调试、售后保修、运输包装等工作。具体故障情况可参见技术服务要求中的服务列表。</w:t>
      </w:r>
    </w:p>
    <w:p w:rsidR="000E4AD6" w:rsidRPr="00FF4F81" w:rsidRDefault="00E6171D" w:rsidP="00FF4F81">
      <w:pPr>
        <w:pStyle w:val="a3"/>
        <w:numPr>
          <w:ilvl w:val="0"/>
          <w:numId w:val="1"/>
        </w:numPr>
        <w:spacing w:beforeAutospacing="0" w:afterAutospacing="0" w:line="580" w:lineRule="exact"/>
        <w:rPr>
          <w:rStyle w:val="a4"/>
          <w:rFonts w:ascii="黑体" w:eastAsia="黑体" w:cs="宋体"/>
          <w:b w:val="0"/>
          <w:sz w:val="32"/>
          <w:szCs w:val="32"/>
        </w:rPr>
      </w:pPr>
      <w:r w:rsidRPr="00FF4F81">
        <w:rPr>
          <w:rStyle w:val="a4"/>
          <w:rFonts w:ascii="黑体" w:eastAsia="黑体" w:cs="宋体" w:hint="eastAsia"/>
          <w:b w:val="0"/>
          <w:sz w:val="32"/>
          <w:szCs w:val="32"/>
        </w:rPr>
        <w:t>技术和服务要求</w:t>
      </w:r>
    </w:p>
    <w:p w:rsidR="000E4AD6" w:rsidRPr="00FF4F81" w:rsidRDefault="00E6171D" w:rsidP="00FF4F81">
      <w:pPr>
        <w:pStyle w:val="a3"/>
        <w:spacing w:beforeAutospacing="0" w:afterAutospacing="0" w:line="580" w:lineRule="exact"/>
        <w:ind w:firstLineChars="196" w:firstLine="630"/>
        <w:jc w:val="both"/>
        <w:rPr>
          <w:rFonts w:ascii="楷体_GB2312" w:eastAsia="楷体_GB2312" w:hAnsi="宋体" w:cs="宋体" w:hint="eastAsia"/>
          <w:b/>
          <w:bCs/>
          <w:kern w:val="2"/>
          <w:sz w:val="32"/>
          <w:szCs w:val="32"/>
        </w:rPr>
      </w:pPr>
      <w:r w:rsidRPr="00FF4F81">
        <w:rPr>
          <w:rFonts w:ascii="楷体_GB2312" w:eastAsia="楷体_GB2312" w:hAnsi="宋体" w:cs="宋体" w:hint="eastAsia"/>
          <w:b/>
          <w:bCs/>
          <w:kern w:val="2"/>
          <w:sz w:val="32"/>
          <w:szCs w:val="32"/>
        </w:rPr>
        <w:t>1</w:t>
      </w:r>
      <w:r w:rsidR="00FF4F81" w:rsidRPr="00FF4F81">
        <w:rPr>
          <w:rFonts w:ascii="楷体_GB2312" w:eastAsia="楷体_GB2312" w:hAnsi="宋体" w:cs="宋体" w:hint="eastAsia"/>
          <w:b/>
          <w:bCs/>
          <w:kern w:val="2"/>
          <w:sz w:val="32"/>
          <w:szCs w:val="32"/>
        </w:rPr>
        <w:t>.</w:t>
      </w:r>
      <w:r w:rsidRPr="00FF4F81">
        <w:rPr>
          <w:rFonts w:ascii="楷体_GB2312" w:eastAsia="楷体_GB2312" w:hAnsi="宋体" w:cs="宋体" w:hint="eastAsia"/>
          <w:b/>
          <w:bCs/>
          <w:kern w:val="2"/>
          <w:sz w:val="32"/>
          <w:szCs w:val="32"/>
        </w:rPr>
        <w:t>总体要求</w:t>
      </w:r>
    </w:p>
    <w:p w:rsidR="000E4AD6" w:rsidRPr="00FF4F81" w:rsidRDefault="00E6171D" w:rsidP="00FF4F81">
      <w:pPr>
        <w:spacing w:line="580" w:lineRule="exact"/>
        <w:ind w:firstLineChars="200" w:firstLine="640"/>
        <w:rPr>
          <w:rFonts w:ascii="仿宋_GB2312" w:eastAsia="仿宋_GB2312" w:hAnsi="宋体" w:cs="宋体" w:hint="eastAsia"/>
          <w:sz w:val="32"/>
          <w:szCs w:val="32"/>
        </w:rPr>
      </w:pPr>
      <w:r w:rsidRPr="00FF4F81">
        <w:rPr>
          <w:rFonts w:ascii="仿宋_GB2312" w:eastAsia="仿宋_GB2312" w:hAnsi="宋体" w:cs="宋体" w:hint="eastAsia"/>
          <w:sz w:val="32"/>
          <w:szCs w:val="32"/>
        </w:rPr>
        <w:t>对出现故障的技术设备进行检查和维修，使其能恢复至正常工作状态。故障维修内容主要包括：</w:t>
      </w:r>
    </w:p>
    <w:p w:rsidR="000E4AD6" w:rsidRPr="00FF4F81" w:rsidRDefault="00E6171D" w:rsidP="00FF4F81">
      <w:pPr>
        <w:pStyle w:val="a3"/>
        <w:spacing w:beforeAutospacing="0" w:afterAutospacing="0" w:line="580" w:lineRule="exact"/>
        <w:ind w:firstLine="480"/>
        <w:jc w:val="both"/>
        <w:rPr>
          <w:rFonts w:ascii="仿宋_GB2312" w:eastAsia="仿宋_GB2312" w:hAnsi="宋体" w:cs="宋体" w:hint="eastAsia"/>
          <w:color w:val="000000"/>
          <w:sz w:val="32"/>
          <w:szCs w:val="32"/>
        </w:rPr>
      </w:pPr>
      <w:r w:rsidRPr="00FF4F81">
        <w:rPr>
          <w:rFonts w:ascii="仿宋_GB2312" w:eastAsia="仿宋_GB2312" w:hAnsi="宋体" w:cs="宋体" w:hint="eastAsia"/>
          <w:color w:val="000000"/>
          <w:sz w:val="32"/>
          <w:szCs w:val="32"/>
        </w:rPr>
        <w:t>（1）1台EB500监测接收机自检报错，提示预选器故障，需对预选器进行维修并进行整机功能性测试；</w:t>
      </w:r>
    </w:p>
    <w:p w:rsidR="000E4AD6" w:rsidRPr="00FF4F81" w:rsidRDefault="00E6171D" w:rsidP="00FF4F81">
      <w:pPr>
        <w:pStyle w:val="a3"/>
        <w:spacing w:beforeAutospacing="0" w:afterAutospacing="0" w:line="580" w:lineRule="exact"/>
        <w:ind w:firstLine="480"/>
        <w:jc w:val="both"/>
        <w:rPr>
          <w:rFonts w:ascii="仿宋_GB2312" w:eastAsia="仿宋_GB2312" w:hAnsi="宋体" w:cs="宋体" w:hint="eastAsia"/>
          <w:color w:val="000000"/>
          <w:sz w:val="32"/>
          <w:szCs w:val="32"/>
        </w:rPr>
      </w:pPr>
      <w:r w:rsidRPr="00FF4F81">
        <w:rPr>
          <w:rFonts w:ascii="仿宋_GB2312" w:eastAsia="仿宋_GB2312" w:hAnsi="宋体" w:cs="宋体" w:hint="eastAsia"/>
          <w:color w:val="000000"/>
          <w:sz w:val="32"/>
          <w:szCs w:val="32"/>
        </w:rPr>
        <w:t>（2）1台EB500监测接收机长自检报硬件错误，提示灵敏度超出范围，</w:t>
      </w:r>
      <w:r w:rsidR="00D53EE3" w:rsidRPr="00FF4F81">
        <w:rPr>
          <w:rFonts w:ascii="仿宋_GB2312" w:eastAsia="仿宋_GB2312" w:hAnsi="宋体" w:cs="宋体" w:hint="eastAsia"/>
          <w:color w:val="000000"/>
          <w:sz w:val="32"/>
          <w:szCs w:val="32"/>
        </w:rPr>
        <w:t>700MHz</w:t>
      </w:r>
      <w:r w:rsidRPr="00FF4F81">
        <w:rPr>
          <w:rFonts w:ascii="仿宋_GB2312" w:eastAsia="仿宋_GB2312" w:hAnsi="宋体" w:cs="宋体" w:hint="eastAsia"/>
          <w:color w:val="000000"/>
          <w:sz w:val="32"/>
          <w:szCs w:val="32"/>
        </w:rPr>
        <w:t>以上接收不到信号，需对预选器进行维修并进行整机功能性测试；</w:t>
      </w:r>
    </w:p>
    <w:p w:rsidR="000E4AD6" w:rsidRPr="00FF4F81" w:rsidRDefault="00E6171D" w:rsidP="00FF4F81">
      <w:pPr>
        <w:pStyle w:val="a3"/>
        <w:spacing w:beforeAutospacing="0" w:afterAutospacing="0" w:line="580" w:lineRule="exact"/>
        <w:ind w:firstLine="480"/>
        <w:jc w:val="both"/>
        <w:rPr>
          <w:rFonts w:ascii="仿宋_GB2312" w:eastAsia="仿宋_GB2312" w:hAnsi="宋体" w:cs="宋体" w:hint="eastAsia"/>
          <w:color w:val="000000"/>
          <w:sz w:val="32"/>
          <w:szCs w:val="32"/>
        </w:rPr>
      </w:pPr>
      <w:r w:rsidRPr="00FF4F81">
        <w:rPr>
          <w:rFonts w:ascii="仿宋_GB2312" w:eastAsia="仿宋_GB2312" w:hAnsi="宋体" w:cs="宋体" w:hint="eastAsia"/>
          <w:color w:val="000000"/>
          <w:sz w:val="32"/>
          <w:szCs w:val="32"/>
        </w:rPr>
        <w:t>（3）1个HE309监测天线出现监测信号过低等故障，需对天线转换器进行维修并进行整机功能性测试；</w:t>
      </w:r>
    </w:p>
    <w:p w:rsidR="000E4AD6" w:rsidRPr="00FF4F81" w:rsidRDefault="00E6171D" w:rsidP="00FF4F81">
      <w:pPr>
        <w:pStyle w:val="a3"/>
        <w:spacing w:beforeAutospacing="0" w:afterAutospacing="0" w:line="580" w:lineRule="exact"/>
        <w:ind w:firstLine="480"/>
        <w:jc w:val="both"/>
        <w:rPr>
          <w:rFonts w:ascii="仿宋_GB2312" w:eastAsia="仿宋_GB2312" w:hAnsi="宋体" w:cs="宋体" w:hint="eastAsia"/>
          <w:sz w:val="32"/>
          <w:szCs w:val="32"/>
        </w:rPr>
      </w:pPr>
      <w:r w:rsidRPr="00FF4F81">
        <w:rPr>
          <w:rFonts w:ascii="仿宋_GB2312" w:eastAsia="仿宋_GB2312" w:hAnsi="宋体" w:cs="宋体" w:hint="eastAsia"/>
          <w:color w:val="000000"/>
          <w:sz w:val="32"/>
          <w:szCs w:val="32"/>
        </w:rPr>
        <w:t>（4）1个HE309监测天线出现监测信号过低等故障，需对天线转换器进行维修并进行整</w:t>
      </w:r>
      <w:r w:rsidRPr="00FF4F81">
        <w:rPr>
          <w:rFonts w:ascii="仿宋_GB2312" w:eastAsia="仿宋_GB2312" w:hAnsi="宋体" w:cs="宋体" w:hint="eastAsia"/>
          <w:sz w:val="32"/>
          <w:szCs w:val="32"/>
        </w:rPr>
        <w:t>机功能性测试</w:t>
      </w:r>
      <w:r w:rsidR="00D53EE3" w:rsidRPr="00FF4F81">
        <w:rPr>
          <w:rFonts w:ascii="仿宋_GB2312" w:eastAsia="仿宋_GB2312" w:hAnsi="宋体" w:cs="宋体" w:hint="eastAsia"/>
          <w:sz w:val="32"/>
          <w:szCs w:val="32"/>
        </w:rPr>
        <w:t>。</w:t>
      </w:r>
    </w:p>
    <w:p w:rsidR="000E4AD6" w:rsidRPr="00FF4F81" w:rsidRDefault="00E6171D" w:rsidP="00FF4F81">
      <w:pPr>
        <w:pStyle w:val="a3"/>
        <w:spacing w:beforeAutospacing="0" w:afterAutospacing="0" w:line="580" w:lineRule="exact"/>
        <w:ind w:firstLineChars="196" w:firstLine="630"/>
        <w:jc w:val="both"/>
        <w:rPr>
          <w:rFonts w:ascii="楷体_GB2312" w:eastAsia="楷体_GB2312" w:hAnsi="宋体" w:cs="宋体" w:hint="eastAsia"/>
          <w:b/>
          <w:bCs/>
          <w:kern w:val="2"/>
          <w:sz w:val="32"/>
          <w:szCs w:val="32"/>
        </w:rPr>
      </w:pPr>
      <w:r w:rsidRPr="00FF4F81">
        <w:rPr>
          <w:rFonts w:ascii="楷体_GB2312" w:eastAsia="楷体_GB2312" w:hAnsi="宋体" w:cs="宋体" w:hint="eastAsia"/>
          <w:b/>
          <w:bCs/>
          <w:kern w:val="2"/>
          <w:sz w:val="32"/>
          <w:szCs w:val="32"/>
        </w:rPr>
        <w:lastRenderedPageBreak/>
        <w:t>2</w:t>
      </w:r>
      <w:r w:rsidR="00FF4F81" w:rsidRPr="00FF4F81">
        <w:rPr>
          <w:rFonts w:ascii="楷体_GB2312" w:eastAsia="楷体_GB2312" w:hAnsi="宋体" w:cs="宋体" w:hint="eastAsia"/>
          <w:b/>
          <w:bCs/>
          <w:kern w:val="2"/>
          <w:sz w:val="32"/>
          <w:szCs w:val="32"/>
        </w:rPr>
        <w:t>.</w:t>
      </w:r>
      <w:r w:rsidRPr="00FF4F81">
        <w:rPr>
          <w:rFonts w:ascii="楷体_GB2312" w:eastAsia="楷体_GB2312" w:hAnsi="宋体" w:cs="宋体" w:hint="eastAsia"/>
          <w:b/>
          <w:bCs/>
          <w:kern w:val="2"/>
          <w:sz w:val="32"/>
          <w:szCs w:val="32"/>
        </w:rPr>
        <w:t>详细维修内容及服务列表</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10"/>
        <w:gridCol w:w="3172"/>
        <w:gridCol w:w="798"/>
        <w:gridCol w:w="1039"/>
        <w:gridCol w:w="3187"/>
        <w:gridCol w:w="757"/>
      </w:tblGrid>
      <w:tr w:rsidR="000E4AD6">
        <w:trPr>
          <w:jc w:val="center"/>
        </w:trPr>
        <w:tc>
          <w:tcPr>
            <w:tcW w:w="36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序号</w:t>
            </w:r>
          </w:p>
        </w:tc>
        <w:tc>
          <w:tcPr>
            <w:tcW w:w="164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设备名称</w:t>
            </w:r>
          </w:p>
        </w:tc>
        <w:tc>
          <w:tcPr>
            <w:tcW w:w="413"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数量</w:t>
            </w:r>
          </w:p>
        </w:tc>
        <w:tc>
          <w:tcPr>
            <w:tcW w:w="538"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原厂家</w:t>
            </w: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维修内容</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数量</w:t>
            </w:r>
          </w:p>
        </w:tc>
      </w:tr>
      <w:tr w:rsidR="000E4AD6">
        <w:trPr>
          <w:jc w:val="center"/>
        </w:trPr>
        <w:tc>
          <w:tcPr>
            <w:tcW w:w="36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（1）</w:t>
            </w:r>
          </w:p>
        </w:tc>
        <w:tc>
          <w:tcPr>
            <w:tcW w:w="164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EB500监测接收机</w:t>
            </w:r>
          </w:p>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（武夷山新机场（澄浒）站）</w:t>
            </w:r>
          </w:p>
        </w:tc>
        <w:tc>
          <w:tcPr>
            <w:tcW w:w="413"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1台</w:t>
            </w:r>
          </w:p>
        </w:tc>
        <w:tc>
          <w:tcPr>
            <w:tcW w:w="538"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R&amp;S</w:t>
            </w: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故障相应模块维修</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设备整机功能性测试</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第三方检测报告</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（2）</w:t>
            </w:r>
          </w:p>
        </w:tc>
        <w:tc>
          <w:tcPr>
            <w:tcW w:w="164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EB500监测接收机</w:t>
            </w:r>
          </w:p>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（延平区武夷大厦站）</w:t>
            </w:r>
          </w:p>
        </w:tc>
        <w:tc>
          <w:tcPr>
            <w:tcW w:w="413"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1台</w:t>
            </w:r>
          </w:p>
        </w:tc>
        <w:tc>
          <w:tcPr>
            <w:tcW w:w="538"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R&amp;S</w:t>
            </w: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故障相应模块维修</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设备整机功能性测试</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第三方检测报告</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（3）</w:t>
            </w:r>
          </w:p>
        </w:tc>
        <w:tc>
          <w:tcPr>
            <w:tcW w:w="164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HE309监测天线</w:t>
            </w:r>
          </w:p>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（南平九峰山站）</w:t>
            </w:r>
          </w:p>
        </w:tc>
        <w:tc>
          <w:tcPr>
            <w:tcW w:w="413"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1个</w:t>
            </w:r>
          </w:p>
        </w:tc>
        <w:tc>
          <w:tcPr>
            <w:tcW w:w="538"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R&amp;S</w:t>
            </w: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故障相应模块维修</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设备整机功能性测试</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4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413"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538"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1650"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第三方检测报告</w:t>
            </w:r>
          </w:p>
        </w:tc>
        <w:tc>
          <w:tcPr>
            <w:tcW w:w="392" w:type="pct"/>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（4）</w:t>
            </w:r>
          </w:p>
        </w:tc>
        <w:tc>
          <w:tcPr>
            <w:tcW w:w="3172" w:type="dxa"/>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HE309监测天线</w:t>
            </w:r>
          </w:p>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（顺昌合掌岩站）</w:t>
            </w:r>
          </w:p>
        </w:tc>
        <w:tc>
          <w:tcPr>
            <w:tcW w:w="798" w:type="dxa"/>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1个</w:t>
            </w:r>
          </w:p>
        </w:tc>
        <w:tc>
          <w:tcPr>
            <w:tcW w:w="1039" w:type="dxa"/>
            <w:vMerge w:val="restart"/>
            <w:noWrap/>
            <w:vAlign w:val="center"/>
          </w:tcPr>
          <w:p w:rsidR="000E4AD6" w:rsidRDefault="00E6171D" w:rsidP="00FF4F81">
            <w:pPr>
              <w:spacing w:line="580" w:lineRule="exact"/>
              <w:jc w:val="center"/>
              <w:rPr>
                <w:rFonts w:ascii="宋体" w:eastAsia="宋体" w:hAnsi="宋体" w:cs="宋体"/>
                <w:sz w:val="24"/>
                <w:szCs w:val="24"/>
              </w:rPr>
            </w:pPr>
            <w:r>
              <w:rPr>
                <w:rFonts w:ascii="宋体" w:eastAsia="宋体" w:hAnsi="宋体" w:cs="宋体" w:hint="eastAsia"/>
                <w:sz w:val="24"/>
                <w:szCs w:val="24"/>
              </w:rPr>
              <w:t>R&amp;S</w:t>
            </w:r>
          </w:p>
        </w:tc>
        <w:tc>
          <w:tcPr>
            <w:tcW w:w="318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故障相应模块维修</w:t>
            </w:r>
          </w:p>
        </w:tc>
        <w:tc>
          <w:tcPr>
            <w:tcW w:w="75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3172"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798"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1039"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318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设备整机功能性测试</w:t>
            </w:r>
          </w:p>
        </w:tc>
        <w:tc>
          <w:tcPr>
            <w:tcW w:w="75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r w:rsidR="000E4AD6">
        <w:trPr>
          <w:jc w:val="center"/>
        </w:trPr>
        <w:tc>
          <w:tcPr>
            <w:tcW w:w="362" w:type="pct"/>
            <w:vMerge/>
            <w:noWrap/>
            <w:vAlign w:val="center"/>
          </w:tcPr>
          <w:p w:rsidR="000E4AD6" w:rsidRDefault="000E4AD6" w:rsidP="00FF4F81">
            <w:pPr>
              <w:spacing w:line="580" w:lineRule="exact"/>
              <w:jc w:val="center"/>
              <w:rPr>
                <w:rFonts w:ascii="宋体" w:eastAsia="宋体" w:hAnsi="宋体" w:cs="宋体"/>
                <w:sz w:val="24"/>
                <w:szCs w:val="24"/>
              </w:rPr>
            </w:pPr>
          </w:p>
        </w:tc>
        <w:tc>
          <w:tcPr>
            <w:tcW w:w="3172"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798"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1039" w:type="dxa"/>
            <w:vMerge/>
            <w:noWrap/>
            <w:vAlign w:val="center"/>
          </w:tcPr>
          <w:p w:rsidR="000E4AD6" w:rsidRDefault="000E4AD6" w:rsidP="00FF4F81">
            <w:pPr>
              <w:spacing w:line="580" w:lineRule="exact"/>
              <w:jc w:val="center"/>
              <w:rPr>
                <w:rFonts w:ascii="宋体" w:eastAsia="宋体" w:hAnsi="宋体" w:cs="宋体"/>
                <w:sz w:val="24"/>
                <w:szCs w:val="24"/>
              </w:rPr>
            </w:pPr>
          </w:p>
        </w:tc>
        <w:tc>
          <w:tcPr>
            <w:tcW w:w="318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第三方检测报告</w:t>
            </w:r>
          </w:p>
        </w:tc>
        <w:tc>
          <w:tcPr>
            <w:tcW w:w="757" w:type="dxa"/>
            <w:noWrap/>
            <w:vAlign w:val="center"/>
          </w:tcPr>
          <w:p w:rsidR="000E4AD6" w:rsidRDefault="00E6171D" w:rsidP="00FF4F81">
            <w:pPr>
              <w:pStyle w:val="a3"/>
              <w:spacing w:beforeAutospacing="0" w:afterAutospacing="0" w:line="580" w:lineRule="exact"/>
              <w:jc w:val="center"/>
              <w:textAlignment w:val="center"/>
              <w:rPr>
                <w:rFonts w:ascii="宋体" w:hAnsi="宋体" w:cs="宋体"/>
              </w:rPr>
            </w:pPr>
            <w:r>
              <w:rPr>
                <w:rFonts w:ascii="宋体" w:hAnsi="宋体" w:cs="宋体" w:hint="eastAsia"/>
              </w:rPr>
              <w:t>1项</w:t>
            </w:r>
          </w:p>
        </w:tc>
      </w:tr>
    </w:tbl>
    <w:p w:rsidR="000E4AD6" w:rsidRPr="00FF4F81" w:rsidRDefault="00E6171D" w:rsidP="00FF4F81">
      <w:pPr>
        <w:pStyle w:val="a3"/>
        <w:spacing w:beforeAutospacing="0" w:afterAutospacing="0" w:line="580" w:lineRule="exact"/>
        <w:ind w:firstLineChars="196" w:firstLine="630"/>
        <w:jc w:val="both"/>
        <w:rPr>
          <w:rFonts w:ascii="楷体_GB2312" w:eastAsia="楷体_GB2312" w:hAnsi="宋体" w:cs="宋体" w:hint="eastAsia"/>
          <w:b/>
          <w:bCs/>
          <w:kern w:val="2"/>
          <w:sz w:val="32"/>
          <w:szCs w:val="32"/>
        </w:rPr>
      </w:pPr>
      <w:r w:rsidRPr="00FF4F81">
        <w:rPr>
          <w:rFonts w:ascii="楷体_GB2312" w:eastAsia="楷体_GB2312" w:hAnsi="宋体" w:cs="宋体" w:hint="eastAsia"/>
          <w:b/>
          <w:bCs/>
          <w:kern w:val="2"/>
          <w:sz w:val="32"/>
          <w:szCs w:val="32"/>
        </w:rPr>
        <w:t>3</w:t>
      </w:r>
      <w:r w:rsidR="00FF4F81" w:rsidRPr="00FF4F81">
        <w:rPr>
          <w:rFonts w:ascii="楷体_GB2312" w:eastAsia="楷体_GB2312" w:hAnsi="宋体" w:cs="宋体" w:hint="eastAsia"/>
          <w:b/>
          <w:bCs/>
          <w:kern w:val="2"/>
          <w:sz w:val="32"/>
          <w:szCs w:val="32"/>
        </w:rPr>
        <w:t>.</w:t>
      </w:r>
      <w:r w:rsidRPr="00FF4F81">
        <w:rPr>
          <w:rFonts w:ascii="楷体_GB2312" w:eastAsia="楷体_GB2312" w:hAnsi="宋体" w:cs="宋体" w:hint="eastAsia"/>
          <w:b/>
          <w:bCs/>
          <w:kern w:val="2"/>
          <w:sz w:val="32"/>
          <w:szCs w:val="32"/>
        </w:rPr>
        <w:t>项目完成期及维修地点</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（1）交接地点：由采购人指定，成交供应商需按要求送至指定地点；</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（2）交接方式：现场交接；</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3）项目完成期：成交供应商应在合同签订后60日内将设备维修调试检测完毕提交给采购人，采购人收到设备后将对设备品牌型号及数量进行点验确认，确认无误后供应商应完成设备现场安装自检，安装自检完成后设备</w:t>
      </w:r>
      <w:r w:rsidR="00D53EE3" w:rsidRPr="00FF4F81">
        <w:rPr>
          <w:rFonts w:ascii="仿宋_GB2312" w:eastAsia="仿宋_GB2312" w:hAnsi="宋体" w:cs="宋体" w:hint="eastAsia"/>
          <w:sz w:val="32"/>
          <w:szCs w:val="32"/>
        </w:rPr>
        <w:t>进行</w:t>
      </w:r>
      <w:r w:rsidRPr="00FF4F81">
        <w:rPr>
          <w:rFonts w:ascii="仿宋_GB2312" w:eastAsia="仿宋_GB2312" w:hAnsi="宋体" w:cs="宋体" w:hint="eastAsia"/>
          <w:sz w:val="32"/>
          <w:szCs w:val="32"/>
        </w:rPr>
        <w:t>3天试运行，试运行结束后供应商应向采购人申请验收。</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（4）维修要求：货物维修标准应满足国家有关要求标准，</w:t>
      </w:r>
      <w:r w:rsidRPr="00FF4F81">
        <w:rPr>
          <w:rFonts w:ascii="仿宋_GB2312" w:eastAsia="仿宋_GB2312" w:hAnsi="宋体" w:cs="宋体" w:hint="eastAsia"/>
          <w:sz w:val="32"/>
          <w:szCs w:val="32"/>
        </w:rPr>
        <w:lastRenderedPageBreak/>
        <w:t>对故障接收机和天线出具符合要求的检测报告，出具的检测报告须带有中国计量认证（CMA）标记或者中国合格评定国家认可委员会（CNAS）标记。</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（5）运输方式：相关货物包装必须满足实际运输要求，包装方式的确定及包装运输费用均由成交供应商承担；由于不适当的包装而造成货物在运输过程中有任何损坏均由成交供应商负责。</w:t>
      </w:r>
    </w:p>
    <w:p w:rsidR="000E4AD6" w:rsidRPr="00FF4F81" w:rsidRDefault="00E6171D" w:rsidP="00FF4F81">
      <w:pPr>
        <w:spacing w:line="580" w:lineRule="exact"/>
        <w:ind w:firstLineChars="200" w:firstLine="640"/>
        <w:outlineLvl w:val="2"/>
        <w:rPr>
          <w:rFonts w:ascii="仿宋_GB2312" w:eastAsia="仿宋_GB2312" w:hAnsi="宋体" w:cs="宋体" w:hint="eastAsia"/>
          <w:sz w:val="32"/>
          <w:szCs w:val="32"/>
        </w:rPr>
      </w:pPr>
      <w:r w:rsidRPr="00FF4F81">
        <w:rPr>
          <w:rFonts w:ascii="仿宋_GB2312" w:eastAsia="仿宋_GB2312" w:hAnsi="宋体" w:cs="宋体" w:hint="eastAsia"/>
          <w:sz w:val="32"/>
          <w:szCs w:val="32"/>
        </w:rPr>
        <w:t>注：包装应足以承受整个过程中的运输、转运、装卸、储存等，充分考虑到运输途中的各种情况(如暴露于恶劣气候等)和项目所在地的气候特点，以及露天存放的需要。</w:t>
      </w:r>
    </w:p>
    <w:p w:rsidR="000E4AD6" w:rsidRPr="00FF4F81" w:rsidRDefault="00E6171D" w:rsidP="00FF4F81">
      <w:pPr>
        <w:pStyle w:val="a3"/>
        <w:spacing w:beforeAutospacing="0" w:afterAutospacing="0" w:line="580" w:lineRule="exact"/>
        <w:ind w:firstLineChars="196" w:firstLine="630"/>
        <w:jc w:val="both"/>
        <w:rPr>
          <w:rFonts w:ascii="楷体_GB2312" w:eastAsia="楷体_GB2312" w:hAnsi="宋体" w:cs="宋体" w:hint="eastAsia"/>
          <w:b/>
          <w:bCs/>
          <w:kern w:val="2"/>
          <w:sz w:val="32"/>
          <w:szCs w:val="32"/>
        </w:rPr>
      </w:pPr>
      <w:r w:rsidRPr="00FF4F81">
        <w:rPr>
          <w:rFonts w:ascii="楷体_GB2312" w:eastAsia="楷体_GB2312" w:hAnsi="宋体" w:cs="宋体" w:hint="eastAsia"/>
          <w:b/>
          <w:bCs/>
          <w:kern w:val="2"/>
          <w:sz w:val="32"/>
          <w:szCs w:val="32"/>
        </w:rPr>
        <w:t>4</w:t>
      </w:r>
      <w:r w:rsidR="00FF4F81">
        <w:rPr>
          <w:rFonts w:ascii="楷体_GB2312" w:eastAsia="楷体_GB2312" w:hAnsi="宋体" w:cs="宋体" w:hint="eastAsia"/>
          <w:b/>
          <w:bCs/>
          <w:kern w:val="2"/>
          <w:sz w:val="32"/>
          <w:szCs w:val="32"/>
        </w:rPr>
        <w:t>.</w:t>
      </w:r>
      <w:r w:rsidRPr="00FF4F81">
        <w:rPr>
          <w:rFonts w:ascii="楷体_GB2312" w:eastAsia="楷体_GB2312" w:hAnsi="宋体" w:cs="宋体" w:hint="eastAsia"/>
          <w:b/>
          <w:bCs/>
          <w:kern w:val="2"/>
          <w:sz w:val="32"/>
          <w:szCs w:val="32"/>
        </w:rPr>
        <w:t>验收条件</w:t>
      </w:r>
    </w:p>
    <w:p w:rsidR="000E4AD6" w:rsidRPr="00FF4F81" w:rsidRDefault="00E6171D" w:rsidP="00FF4F81">
      <w:pPr>
        <w:pStyle w:val="a3"/>
        <w:spacing w:beforeAutospacing="0" w:afterAutospacing="0" w:line="580" w:lineRule="exact"/>
        <w:ind w:firstLineChars="200" w:firstLine="640"/>
        <w:rPr>
          <w:rFonts w:ascii="仿宋_GB2312" w:eastAsia="仿宋_GB2312" w:hAnsi="宋体" w:cs="宋体" w:hint="eastAsia"/>
          <w:sz w:val="32"/>
          <w:szCs w:val="32"/>
        </w:rPr>
      </w:pPr>
      <w:r w:rsidRPr="00FF4F81">
        <w:rPr>
          <w:rFonts w:ascii="仿宋_GB2312" w:eastAsia="仿宋_GB2312" w:hAnsi="宋体" w:cs="宋体" w:hint="eastAsia"/>
          <w:sz w:val="32"/>
          <w:szCs w:val="32"/>
        </w:rPr>
        <w:t>（1）验收依据：采购文件、成交供应商的报价（响应）文件、厂家货物技术标准说明和对应故障设备维修后第三方检测报告，均为验收依据，成交供应商维修后的设备需同时满足上述所有标准的要求。</w:t>
      </w:r>
    </w:p>
    <w:p w:rsidR="000E4AD6" w:rsidRPr="00FF4F81" w:rsidRDefault="00E6171D" w:rsidP="00FF4F81">
      <w:pPr>
        <w:pStyle w:val="a3"/>
        <w:spacing w:beforeAutospacing="0" w:afterAutospacing="0" w:line="580" w:lineRule="exact"/>
        <w:ind w:firstLineChars="200" w:firstLine="640"/>
        <w:rPr>
          <w:rFonts w:ascii="仿宋_GB2312" w:eastAsia="仿宋_GB2312" w:hAnsi="宋体" w:cs="宋体" w:hint="eastAsia"/>
          <w:sz w:val="32"/>
          <w:szCs w:val="32"/>
        </w:rPr>
      </w:pPr>
      <w:r w:rsidRPr="00FF4F81">
        <w:rPr>
          <w:rFonts w:ascii="仿宋_GB2312" w:eastAsia="仿宋_GB2312" w:hAnsi="宋体" w:cs="宋体" w:hint="eastAsia"/>
          <w:sz w:val="32"/>
          <w:szCs w:val="32"/>
        </w:rPr>
        <w:t>（2）维修调试检测后设备点验：维修调试检测后的设备运抵采购人指定地点后由采购人和成交供应商双方对照详细维修内容及技术要求等标准对设备进行品牌型号、整体外观及数量点验确认。</w:t>
      </w:r>
    </w:p>
    <w:p w:rsidR="000E4AD6" w:rsidRPr="00FF4F81" w:rsidRDefault="00E6171D" w:rsidP="00FF4F81">
      <w:pPr>
        <w:pStyle w:val="a3"/>
        <w:spacing w:beforeAutospacing="0" w:afterAutospacing="0" w:line="580" w:lineRule="exact"/>
        <w:ind w:firstLineChars="200" w:firstLine="640"/>
        <w:rPr>
          <w:rFonts w:ascii="仿宋_GB2312" w:eastAsia="仿宋_GB2312" w:hAnsi="宋体" w:cs="宋体" w:hint="eastAsia"/>
          <w:sz w:val="32"/>
          <w:szCs w:val="32"/>
        </w:rPr>
      </w:pPr>
      <w:r w:rsidRPr="00FF4F81">
        <w:rPr>
          <w:rFonts w:ascii="仿宋_GB2312" w:eastAsia="仿宋_GB2312" w:hAnsi="宋体" w:cs="宋体" w:hint="eastAsia"/>
          <w:sz w:val="32"/>
          <w:szCs w:val="32"/>
        </w:rPr>
        <w:t>（3）现场安装自检试运行后验收：点验确认后，成交供应商需对设备进行现场安装并对其整体性能和功能进行自检，自检结果需符合采购文件、成交供应商的报价（响应）文件及合同中的相关条款，自检合格后，设备转入为期</w:t>
      </w:r>
      <w:r w:rsidRPr="00FF4F81">
        <w:rPr>
          <w:rFonts w:ascii="仿宋_GB2312" w:eastAsia="仿宋_GB2312" w:hAnsi="宋体" w:cs="宋体" w:hint="eastAsia"/>
          <w:color w:val="000000"/>
          <w:sz w:val="32"/>
          <w:szCs w:val="32"/>
        </w:rPr>
        <w:t>3</w:t>
      </w:r>
      <w:r w:rsidRPr="00FF4F81">
        <w:rPr>
          <w:rFonts w:ascii="仿宋_GB2312" w:eastAsia="仿宋_GB2312" w:hAnsi="宋体" w:cs="宋体" w:hint="eastAsia"/>
          <w:sz w:val="32"/>
          <w:szCs w:val="32"/>
        </w:rPr>
        <w:t>天的试运行。试运行结束后，成交供应商应向采购人提交自检记录、试运行记录和第三方检测报告，并提出验收申请。经采购人同意后，双方共同进</w:t>
      </w:r>
      <w:r w:rsidRPr="00FF4F81">
        <w:rPr>
          <w:rFonts w:ascii="仿宋_GB2312" w:eastAsia="仿宋_GB2312" w:hAnsi="宋体" w:cs="宋体" w:hint="eastAsia"/>
          <w:sz w:val="32"/>
          <w:szCs w:val="32"/>
        </w:rPr>
        <w:lastRenderedPageBreak/>
        <w:t>行设备的维修验收。</w:t>
      </w:r>
    </w:p>
    <w:p w:rsidR="00501C53" w:rsidRDefault="00E6171D" w:rsidP="00501C53">
      <w:pPr>
        <w:pStyle w:val="a3"/>
        <w:spacing w:beforeAutospacing="0" w:afterAutospacing="0" w:line="580" w:lineRule="exact"/>
        <w:ind w:firstLineChars="196" w:firstLine="630"/>
        <w:jc w:val="both"/>
        <w:rPr>
          <w:rFonts w:ascii="楷体_GB2312" w:eastAsia="楷体_GB2312" w:hAnsi="宋体" w:cs="宋体" w:hint="eastAsia"/>
          <w:b/>
          <w:bCs/>
          <w:kern w:val="2"/>
          <w:sz w:val="32"/>
          <w:szCs w:val="32"/>
        </w:rPr>
      </w:pPr>
      <w:r w:rsidRPr="00FF4F81">
        <w:rPr>
          <w:rFonts w:ascii="楷体_GB2312" w:eastAsia="楷体_GB2312" w:hAnsi="宋体" w:cs="宋体" w:hint="eastAsia"/>
          <w:b/>
          <w:bCs/>
          <w:kern w:val="2"/>
          <w:sz w:val="32"/>
          <w:szCs w:val="32"/>
        </w:rPr>
        <w:t>5</w:t>
      </w:r>
      <w:r w:rsidR="00FF4F81">
        <w:rPr>
          <w:rFonts w:ascii="楷体_GB2312" w:eastAsia="楷体_GB2312" w:hAnsi="宋体" w:cs="宋体" w:hint="eastAsia"/>
          <w:b/>
          <w:bCs/>
          <w:kern w:val="2"/>
          <w:sz w:val="32"/>
          <w:szCs w:val="32"/>
        </w:rPr>
        <w:t>.</w:t>
      </w:r>
      <w:r w:rsidRPr="00FF4F81">
        <w:rPr>
          <w:rFonts w:ascii="楷体_GB2312" w:eastAsia="楷体_GB2312" w:hAnsi="宋体" w:cs="宋体" w:hint="eastAsia"/>
          <w:b/>
          <w:bCs/>
          <w:kern w:val="2"/>
          <w:sz w:val="32"/>
          <w:szCs w:val="32"/>
        </w:rPr>
        <w:t>售后服务要求</w:t>
      </w:r>
    </w:p>
    <w:p w:rsidR="00501C53" w:rsidRDefault="00E6171D" w:rsidP="00501C53">
      <w:pPr>
        <w:pStyle w:val="a3"/>
        <w:spacing w:beforeAutospacing="0" w:afterAutospacing="0" w:line="580" w:lineRule="exact"/>
        <w:ind w:firstLineChars="196" w:firstLine="627"/>
        <w:jc w:val="both"/>
        <w:rPr>
          <w:rFonts w:ascii="楷体_GB2312" w:eastAsia="楷体_GB2312" w:hAnsi="宋体" w:cs="宋体" w:hint="eastAsia"/>
          <w:b/>
          <w:bCs/>
          <w:kern w:val="2"/>
          <w:sz w:val="32"/>
          <w:szCs w:val="32"/>
        </w:rPr>
      </w:pPr>
      <w:r w:rsidRPr="00FF4F81">
        <w:rPr>
          <w:rFonts w:ascii="仿宋_GB2312" w:eastAsia="仿宋_GB2312" w:hAnsi="宋体" w:cs="宋体" w:hint="eastAsia"/>
          <w:sz w:val="32"/>
          <w:szCs w:val="32"/>
        </w:rPr>
        <w:t>（1）成交供应商应在合同签订后60日内将设备维修调试检测完毕提交给采购人，之后经过点验确认、现场安装自检及试运行后即可向采购人申请验收。供应商应提供至少6个月的维保期服务，自验收合格之日起计算。维保服务期内，须按合同条款提供服务。</w:t>
      </w:r>
    </w:p>
    <w:p w:rsidR="000E4AD6" w:rsidRPr="00501C53" w:rsidRDefault="00E6171D" w:rsidP="00501C53">
      <w:pPr>
        <w:pStyle w:val="a3"/>
        <w:spacing w:beforeAutospacing="0" w:afterAutospacing="0" w:line="580" w:lineRule="exact"/>
        <w:ind w:firstLineChars="196" w:firstLine="627"/>
        <w:jc w:val="both"/>
        <w:rPr>
          <w:rFonts w:ascii="楷体_GB2312" w:eastAsia="楷体_GB2312" w:hAnsi="宋体" w:cs="宋体" w:hint="eastAsia"/>
          <w:b/>
          <w:bCs/>
          <w:kern w:val="2"/>
          <w:sz w:val="32"/>
          <w:szCs w:val="32"/>
        </w:rPr>
      </w:pPr>
      <w:r w:rsidRPr="00FF4F81">
        <w:rPr>
          <w:rFonts w:ascii="仿宋_GB2312" w:eastAsia="仿宋_GB2312" w:hAnsi="宋体" w:cs="宋体" w:hint="eastAsia"/>
          <w:sz w:val="32"/>
          <w:szCs w:val="32"/>
        </w:rPr>
        <w:t>（2）成交供应商在维保服务期内须提供上门维修服务，设备运行发生相同故障时成交供应商在接到采购人故障通知后需在6小时内响应，18小时内到达现场，免费负责修理或更换再次出现故障的元件、零部件或模块</w:t>
      </w:r>
      <w:r w:rsidRPr="00FF4F81">
        <w:rPr>
          <w:rFonts w:ascii="仿宋_GB2312" w:eastAsia="仿宋_GB2312" w:hAnsi="宋体" w:cs="宋体" w:hint="eastAsia"/>
          <w:color w:val="000000"/>
          <w:sz w:val="32"/>
          <w:szCs w:val="32"/>
          <w:shd w:val="clear" w:color="auto" w:fill="FFFFFF"/>
        </w:rPr>
        <w:t>（包括返厂维修）</w:t>
      </w:r>
      <w:r w:rsidRPr="00FF4F81">
        <w:rPr>
          <w:rFonts w:ascii="仿宋_GB2312" w:eastAsia="仿宋_GB2312" w:hAnsi="宋体" w:cs="宋体" w:hint="eastAsia"/>
          <w:sz w:val="32"/>
          <w:szCs w:val="32"/>
        </w:rPr>
        <w:t>，对造成的损失按合同规定赔偿及承担违约责任。</w:t>
      </w:r>
      <w:bookmarkStart w:id="0" w:name="_GoBack"/>
      <w:bookmarkEnd w:id="0"/>
    </w:p>
    <w:sectPr w:rsidR="000E4AD6" w:rsidRPr="00501C53" w:rsidSect="00FF4F81">
      <w:pgSz w:w="11906" w:h="16838"/>
      <w:pgMar w:top="1134" w:right="1474" w:bottom="113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07A" w:rsidRDefault="007D107A" w:rsidP="005C7819">
      <w:pPr>
        <w:ind w:firstLine="640"/>
      </w:pPr>
      <w:r>
        <w:separator/>
      </w:r>
    </w:p>
  </w:endnote>
  <w:endnote w:type="continuationSeparator" w:id="1">
    <w:p w:rsidR="007D107A" w:rsidRDefault="007D107A" w:rsidP="005C7819">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07A" w:rsidRDefault="007D107A" w:rsidP="005C7819">
      <w:pPr>
        <w:ind w:firstLine="640"/>
      </w:pPr>
      <w:r>
        <w:separator/>
      </w:r>
    </w:p>
  </w:footnote>
  <w:footnote w:type="continuationSeparator" w:id="1">
    <w:p w:rsidR="007D107A" w:rsidRDefault="007D107A" w:rsidP="005C7819">
      <w:pPr>
        <w:ind w:firstLine="64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342"/>
    <w:multiLevelType w:val="hybridMultilevel"/>
    <w:tmpl w:val="019C160A"/>
    <w:lvl w:ilvl="0" w:tplc="C394790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AD6"/>
    <w:rsid w:val="000E4AD6"/>
    <w:rsid w:val="004224FA"/>
    <w:rsid w:val="00501C53"/>
    <w:rsid w:val="005C7819"/>
    <w:rsid w:val="006A5852"/>
    <w:rsid w:val="007D107A"/>
    <w:rsid w:val="007F5919"/>
    <w:rsid w:val="00B70DC4"/>
    <w:rsid w:val="00C64CB6"/>
    <w:rsid w:val="00D53EE3"/>
    <w:rsid w:val="00E6171D"/>
    <w:rsid w:val="00FF4F81"/>
    <w:rsid w:val="5BCF2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4AD6"/>
    <w:pPr>
      <w:widowControl w:val="0"/>
      <w:jc w:val="both"/>
    </w:pPr>
    <w:rPr>
      <w:rFonts w:ascii="等线" w:eastAsia="等线" w:hAnsi="等线" w:cs="Times New Roman"/>
      <w:kern w:val="2"/>
      <w:sz w:val="21"/>
      <w:szCs w:val="22"/>
    </w:rPr>
  </w:style>
  <w:style w:type="paragraph" w:styleId="1">
    <w:name w:val="heading 1"/>
    <w:basedOn w:val="a"/>
    <w:next w:val="a"/>
    <w:qFormat/>
    <w:rsid w:val="000E4AD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E4AD6"/>
    <w:pPr>
      <w:spacing w:beforeAutospacing="1" w:afterAutospacing="1"/>
      <w:jc w:val="left"/>
    </w:pPr>
    <w:rPr>
      <w:rFonts w:ascii="Calibri" w:eastAsia="宋体" w:hAnsi="Calibri"/>
      <w:kern w:val="0"/>
      <w:sz w:val="24"/>
      <w:szCs w:val="24"/>
    </w:rPr>
  </w:style>
  <w:style w:type="character" w:styleId="a4">
    <w:name w:val="Strong"/>
    <w:basedOn w:val="a0"/>
    <w:qFormat/>
    <w:rsid w:val="000E4AD6"/>
    <w:rPr>
      <w:rFonts w:cs="Times New Roman"/>
      <w:b/>
    </w:rPr>
  </w:style>
  <w:style w:type="paragraph" w:styleId="a5">
    <w:name w:val="header"/>
    <w:basedOn w:val="a"/>
    <w:link w:val="Char"/>
    <w:rsid w:val="005C78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C7819"/>
    <w:rPr>
      <w:rFonts w:ascii="等线" w:eastAsia="等线" w:hAnsi="等线" w:cs="Times New Roman"/>
      <w:kern w:val="2"/>
      <w:sz w:val="18"/>
      <w:szCs w:val="18"/>
    </w:rPr>
  </w:style>
  <w:style w:type="paragraph" w:styleId="a6">
    <w:name w:val="footer"/>
    <w:basedOn w:val="a"/>
    <w:link w:val="Char0"/>
    <w:rsid w:val="005C7819"/>
    <w:pPr>
      <w:tabs>
        <w:tab w:val="center" w:pos="4153"/>
        <w:tab w:val="right" w:pos="8306"/>
      </w:tabs>
      <w:snapToGrid w:val="0"/>
      <w:jc w:val="left"/>
    </w:pPr>
    <w:rPr>
      <w:sz w:val="18"/>
      <w:szCs w:val="18"/>
    </w:rPr>
  </w:style>
  <w:style w:type="character" w:customStyle="1" w:styleId="Char0">
    <w:name w:val="页脚 Char"/>
    <w:basedOn w:val="a0"/>
    <w:link w:val="a6"/>
    <w:rsid w:val="005C7819"/>
    <w:rPr>
      <w:rFonts w:ascii="等线" w:eastAsia="等线" w:hAnsi="等线"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282</Words>
  <Characters>1608</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潘耿凡</cp:lastModifiedBy>
  <cp:revision>6</cp:revision>
  <dcterms:created xsi:type="dcterms:W3CDTF">2025-10-17T08:29:00Z</dcterms:created>
  <dcterms:modified xsi:type="dcterms:W3CDTF">2025-10-21T02:07:00Z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eyJoZGlkIjoiMDljOTI0YmEwNTE4Y2EyNDc1ZTk3NDQ3NjMyNGIyNDMiLCJ1c2VySWQiOiI0MTk5MTUxNjYifQ==</vt:lpwstr>
  </property>
  <property fmtid="{D5CDD505-2E9C-101B-9397-08002B2CF9AE}" pid="4" name="ICV">
    <vt:lpwstr>E2256467A4724EF8BE2A31BC7CE56400_12</vt:lpwstr>
  </property>
</Properties>
</file>