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附件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  <w:lang w:val="en-US" w:eastAsia="zh-CN"/>
        </w:rPr>
        <w:t>2025-2026年度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福建省两化深度融合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课题研究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</w:rPr>
        <w:t>采购报价单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080000" w:fill="FFFFFF"/>
          <w:lang w:eastAsia="zh-CN"/>
        </w:rPr>
        <w:t>（最高限价）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A0000" w:fill="FFFFFF"/>
          <w:lang w:val="en-US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0A0000" w:fill="FFFFFF"/>
          <w:lang w:val="en-US"/>
        </w:rPr>
        <w:t>                               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/>
        </w:rPr>
        <w:t>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/>
        </w:rPr>
        <w:t>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日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报价供应商：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     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</w:rPr>
        <w:t>（盖章）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联系人：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             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联系方式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         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090000" w:fill="FFFFFF"/>
          <w:lang w:val="en-US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tbl>
      <w:tblPr>
        <w:tblW w:w="8326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5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2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序号 </w:t>
            </w:r>
          </w:p>
        </w:tc>
        <w:tc>
          <w:tcPr>
            <w:tcW w:w="3580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服务名称 </w:t>
            </w:r>
          </w:p>
        </w:tc>
        <w:tc>
          <w:tcPr>
            <w:tcW w:w="3554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报价（万元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  <w:t>/年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2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 </w:t>
            </w:r>
          </w:p>
        </w:tc>
        <w:tc>
          <w:tcPr>
            <w:tcW w:w="3580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  <w:t>2025-2026年度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福建省两化深度融合课题研究</w:t>
            </w:r>
          </w:p>
        </w:tc>
        <w:tc>
          <w:tcPr>
            <w:tcW w:w="3554" w:type="dxa"/>
            <w:vAlign w:val="center"/>
          </w:tcPr>
          <w:p>
            <w:pPr>
              <w:pStyle w:val="4"/>
              <w:widowControl/>
              <w:shd w:val="clear" w:color="060000" w:fill="auto"/>
              <w:wordWrap/>
              <w:adjustRightInd/>
              <w:snapToGrid/>
              <w:spacing w:before="0" w:beforeAutospacing="0" w:afterAutospacing="0" w:line="240" w:lineRule="auto"/>
              <w:ind w:firstLine="0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</w:rPr>
              <w:t> </w:t>
            </w:r>
          </w:p>
        </w:tc>
      </w:tr>
    </w:tbl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0" w:firstLine="0"/>
        <w:jc w:val="center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/>
        </w:rPr>
        <w:t>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1380" w:leftChars="200" w:hanging="960" w:hangingChars="3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备注：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 本报价为年度服务总费用报价，最高限价为24万元/年。上述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总费用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应包括所有服务以及相关税费等一切费用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；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1365" w:leftChars="65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报价超过24万元/年的视为无效报价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；</w:t>
      </w:r>
    </w:p>
    <w:p>
      <w:pPr>
        <w:pStyle w:val="4"/>
        <w:widowControl/>
        <w:shd w:val="clear" w:color="060000" w:fill="auto"/>
        <w:wordWrap/>
        <w:adjustRightInd/>
        <w:snapToGrid/>
        <w:spacing w:before="0" w:beforeAutospacing="0" w:afterAutospacing="0" w:line="600" w:lineRule="exact"/>
        <w:ind w:left="1365" w:leftChars="65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本项目计划采取一次招标三年沿用，一年一验收一签合同的方式采购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本次所报年度价格，将作为后续年度合同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auto"/>
          <w:spacing w:val="0"/>
          <w:sz w:val="32"/>
          <w:szCs w:val="32"/>
          <w:shd w:val="clear" w:color="080000" w:fill="FFFFFF"/>
        </w:rPr>
        <w:t>固定单价。</w:t>
      </w:r>
    </w:p>
    <w:p>
      <w:pPr>
        <w:wordWrap/>
        <w:adjustRightInd/>
        <w:snapToGrid/>
        <w:spacing w:afterAutospacing="0" w:line="600" w:lineRule="exact"/>
        <w:ind w:firstLine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1301</Words>
  <Characters>1386</Characters>
  <Lines>0</Lines>
  <Paragraphs>0</Paragraphs>
  <TotalTime>0</TotalTime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2022-08-22T16:09:00Z</dcterms:created>
  <dc:creator>Administrator</dc:creator>
  <cp:lastModifiedBy>lenovo</cp:lastModifiedBy>
  <cp:lastPrinted>2024-06-28T15:37:00Z</cp:lastPrinted>
  <dcterms:modified xsi:type="dcterms:W3CDTF">2025-12-01T09:35:46Z</dcterms:modified>
  <dc:title>附件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2128C6F0DB1246BAA06D68F9FDC73037</vt:lpwstr>
  </property>
  <property fmtid="{D5CDD505-2E9C-101B-9397-08002B2CF9AE}" pid="4" name="KSOTemplateDocerSaveRecord">
    <vt:lpwstr>eyJoZGlkIjoiMWU3ODFjZDBjMjM1ZTk1MDBiOWE4ZThiNTQyM2QzOGMiLCJ1c2VySWQiOiIzMTA4Mjg3NzQifQ==</vt:lpwstr>
  </property>
</Properties>
</file>