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98" w:rsidRDefault="000123C7">
      <w:pPr>
        <w:pStyle w:val="a5"/>
        <w:wordWrap w:val="0"/>
        <w:spacing w:beforeAutospacing="0" w:afterAutospacing="0" w:line="360" w:lineRule="auto"/>
        <w:jc w:val="both"/>
        <w:outlineLvl w:val="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附件2</w:t>
      </w:r>
    </w:p>
    <w:p w:rsidR="00796898" w:rsidRDefault="000123C7">
      <w:pPr>
        <w:pStyle w:val="a5"/>
        <w:wordWrap w:val="0"/>
        <w:spacing w:beforeAutospacing="0" w:afterAutospacing="0" w:line="360" w:lineRule="auto"/>
        <w:jc w:val="center"/>
        <w:outlineLvl w:val="0"/>
        <w:rPr>
          <w:rFonts w:ascii="宋体" w:eastAsia="宋体" w:hAnsi="宋体" w:cs="宋体"/>
          <w:b/>
          <w:bCs/>
          <w:color w:val="000000" w:themeColor="text1"/>
          <w:sz w:val="36"/>
          <w:szCs w:val="36"/>
        </w:rPr>
      </w:pPr>
      <w:r>
        <w:rPr>
          <w:rFonts w:ascii="宋体" w:eastAsia="宋体" w:hAnsi="宋体" w:cs="宋体" w:hint="eastAsia"/>
          <w:b/>
          <w:bCs/>
          <w:color w:val="000000" w:themeColor="text1"/>
          <w:sz w:val="36"/>
          <w:szCs w:val="36"/>
        </w:rPr>
        <w:t>2026</w:t>
      </w:r>
      <w:r w:rsidR="002941C1">
        <w:rPr>
          <w:rFonts w:ascii="宋体" w:eastAsia="宋体" w:hAnsi="宋体" w:cs="宋体" w:hint="eastAsia"/>
          <w:b/>
          <w:bCs/>
          <w:color w:val="000000" w:themeColor="text1"/>
          <w:sz w:val="36"/>
          <w:szCs w:val="36"/>
        </w:rPr>
        <w:t>-</w:t>
      </w:r>
      <w:r>
        <w:rPr>
          <w:rFonts w:ascii="宋体" w:eastAsia="宋体" w:hAnsi="宋体" w:cs="宋体" w:hint="eastAsia"/>
          <w:b/>
          <w:bCs/>
          <w:color w:val="000000" w:themeColor="text1"/>
          <w:sz w:val="36"/>
          <w:szCs w:val="36"/>
        </w:rPr>
        <w:t>2027年度南平市无线电管理技术设施运维服务项目技术和服务要求</w:t>
      </w:r>
    </w:p>
    <w:p w:rsidR="00796898" w:rsidRDefault="000123C7">
      <w:pPr>
        <w:pStyle w:val="a5"/>
        <w:wordWrap w:val="0"/>
        <w:spacing w:beforeAutospacing="0" w:afterAutospacing="0" w:line="360" w:lineRule="auto"/>
        <w:outlineLvl w:val="1"/>
        <w:rPr>
          <w:rStyle w:val="a7"/>
          <w:rFonts w:ascii="宋体" w:eastAsia="宋体" w:hAnsi="宋体" w:cs="宋体"/>
        </w:rPr>
      </w:pPr>
      <w:r>
        <w:rPr>
          <w:rStyle w:val="a7"/>
          <w:rFonts w:ascii="宋体" w:eastAsia="宋体" w:hAnsi="宋体" w:cs="宋体" w:hint="eastAsia"/>
        </w:rPr>
        <w:t>一、项目概况</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为加强无线电技术设施管理，落实运维工作机制，提高无线电技术设施运行维护的规范化水平，保障无线电技术设施运行的安全性、可靠性和稳定性，为无线电管理工作的顺利开展提供有力保障。根据省级无线电技术设施运行维护规定要求，结合工作实际，现拟将采购人在用无线电固定监测站、移动监测站、可搬移站、监测指挥控制中心和监测检测设备等无线电技术设施进行服务外包，向社会购买运行维护服务，主要包括日常检查（例行维护）、定期巡检（预防性维护）、应急维护（如遇自然灾害等突发事件）、重大活动保障运维和故障处理等，确保各项技术设施有效管理、维护和平稳运行。</w:t>
      </w:r>
    </w:p>
    <w:p w:rsidR="00796898" w:rsidRDefault="000123C7">
      <w:pPr>
        <w:pStyle w:val="a5"/>
        <w:wordWrap w:val="0"/>
        <w:spacing w:beforeAutospacing="0" w:afterAutospacing="0" w:line="360" w:lineRule="auto"/>
        <w:outlineLvl w:val="1"/>
        <w:rPr>
          <w:rStyle w:val="a7"/>
          <w:rFonts w:ascii="宋体" w:eastAsia="宋体" w:hAnsi="宋体" w:cs="宋体"/>
        </w:rPr>
      </w:pPr>
      <w:r>
        <w:rPr>
          <w:rStyle w:val="a7"/>
          <w:rFonts w:ascii="宋体" w:eastAsia="宋体" w:hAnsi="宋体" w:cs="宋体" w:hint="eastAsia"/>
        </w:rPr>
        <w:t>二、技术和服务要求</w:t>
      </w:r>
    </w:p>
    <w:p w:rsidR="00796898" w:rsidRDefault="000123C7">
      <w:pPr>
        <w:pStyle w:val="a5"/>
        <w:wordWrap w:val="0"/>
        <w:spacing w:beforeAutospacing="0" w:afterAutospacing="0" w:line="360" w:lineRule="auto"/>
        <w:outlineLvl w:val="2"/>
        <w:rPr>
          <w:rFonts w:ascii="宋体" w:eastAsia="宋体" w:hAnsi="宋体" w:cs="宋体"/>
        </w:rPr>
      </w:pPr>
      <w:r>
        <w:rPr>
          <w:rStyle w:val="a7"/>
          <w:rFonts w:ascii="宋体" w:eastAsia="宋体" w:hAnsi="宋体" w:cs="宋体" w:hint="eastAsia"/>
        </w:rPr>
        <w:t>（一）总体要求</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本项目运维服务期（365个自然日）内报价供应商应负责无线电技术设施的日常维护、定期巡检和维修工作，保障现有设备、设施的正常运转，并达到如下要求：</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1.对无线电技术设施进行测试和检查，确保功能运行正常；</w:t>
      </w:r>
    </w:p>
    <w:p w:rsidR="00796898" w:rsidRDefault="000123C7">
      <w:pPr>
        <w:pStyle w:val="a5"/>
        <w:wordWrap w:val="0"/>
        <w:spacing w:beforeAutospacing="0" w:afterAutospacing="0" w:line="360" w:lineRule="auto"/>
        <w:ind w:firstLineChars="200" w:firstLine="480"/>
        <w:rPr>
          <w:rFonts w:ascii="宋体" w:hAnsi="宋体" w:cs="宋体"/>
        </w:rPr>
      </w:pPr>
      <w:r>
        <w:rPr>
          <w:rFonts w:ascii="宋体" w:eastAsia="宋体" w:hAnsi="宋体" w:cs="宋体" w:hint="eastAsia"/>
        </w:rPr>
        <w:t>2.</w:t>
      </w:r>
      <w:r>
        <w:rPr>
          <w:rFonts w:ascii="宋体" w:hAnsi="宋体" w:cs="宋体" w:hint="eastAsia"/>
        </w:rPr>
        <w:t>为日常无线电监测和重大无线电安全保障提供有力的技术支持；</w:t>
      </w:r>
    </w:p>
    <w:p w:rsidR="00796898" w:rsidRDefault="000123C7">
      <w:pPr>
        <w:pStyle w:val="a5"/>
        <w:wordWrap w:val="0"/>
        <w:spacing w:beforeAutospacing="0" w:afterAutospacing="0" w:line="360" w:lineRule="auto"/>
        <w:ind w:firstLineChars="200" w:firstLine="480"/>
        <w:rPr>
          <w:rFonts w:ascii="宋体" w:hAnsi="宋体" w:cs="宋体"/>
        </w:rPr>
      </w:pPr>
      <w:r>
        <w:rPr>
          <w:rFonts w:ascii="宋体" w:hAnsi="宋体" w:cs="宋体" w:hint="eastAsia"/>
        </w:rPr>
        <w:t>3.对无线电各类固定监测站的铁塔（抱杆）做好日常维护保养；</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4.提供可靠的设备维修（送修）保障服务；</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5.建立包含设施运行状况、技术指标、巡检记录、维护维修情况等运维档案；</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6.做好有关工作记录和报表编制、文案管理，妥善处理应急突发事件，确保无线电技术设施工作正常，运行稳定。</w:t>
      </w:r>
    </w:p>
    <w:p w:rsidR="00796898" w:rsidRDefault="000123C7">
      <w:pPr>
        <w:pStyle w:val="a5"/>
        <w:wordWrap w:val="0"/>
        <w:spacing w:beforeAutospacing="0" w:afterAutospacing="0" w:line="360" w:lineRule="auto"/>
        <w:outlineLvl w:val="2"/>
        <w:rPr>
          <w:rFonts w:ascii="宋体" w:eastAsia="宋体" w:hAnsi="宋体" w:cs="宋体"/>
        </w:rPr>
      </w:pPr>
      <w:r>
        <w:rPr>
          <w:rStyle w:val="a7"/>
          <w:rFonts w:ascii="宋体" w:eastAsia="宋体" w:hAnsi="宋体" w:cs="宋体" w:hint="eastAsia"/>
        </w:rPr>
        <w:t>（二）运维服务规范</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1.无管字(1998)20号《国家无线电监测网总体技术方案》</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2.国无中(2000)39号《超短波无线电测向系统验收测试方法》</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3.国家无线电监测中心《无线电监测网传输(RMTP)规范》</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4.YD/T2675-2013《VHF/UHF无线电监测测向系统开场测试参数和测试方法》</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lastRenderedPageBreak/>
        <w:t>5.GB/T32401-2015《VHF/UHF频段无线电监测接收机技术要求及测试方法》</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6.《VHF/UHF无线电监测设施建设规范和技术要求(试行)》</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7.《福建省无线电管理技术设施运行维护工作指南（试行）》</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8.有关行业标准和规范(最新)</w:t>
      </w:r>
    </w:p>
    <w:p w:rsidR="00796898" w:rsidRDefault="000123C7">
      <w:pPr>
        <w:pStyle w:val="a5"/>
        <w:wordWrap w:val="0"/>
        <w:spacing w:beforeAutospacing="0" w:afterAutospacing="0" w:line="360" w:lineRule="auto"/>
        <w:outlineLvl w:val="2"/>
        <w:rPr>
          <w:rFonts w:ascii="宋体" w:eastAsia="宋体" w:hAnsi="宋体" w:cs="宋体"/>
        </w:rPr>
      </w:pPr>
      <w:r>
        <w:rPr>
          <w:rStyle w:val="a7"/>
          <w:rFonts w:ascii="宋体" w:eastAsia="宋体" w:hAnsi="宋体" w:cs="宋体" w:hint="eastAsia"/>
        </w:rPr>
        <w:t>（三）运维服务范围</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1.固定监测站（28个，</w:t>
      </w:r>
      <w:r>
        <w:rPr>
          <w:rFonts w:ascii="宋体" w:eastAsia="宋体" w:hAnsi="宋体" w:cs="宋体" w:hint="eastAsia"/>
          <w:highlight w:val="yellow"/>
        </w:rPr>
        <w:t>包含17套前海微锐原子化服务设备</w:t>
      </w:r>
      <w:r>
        <w:rPr>
          <w:rFonts w:ascii="宋体" w:eastAsia="宋体" w:hAnsi="宋体" w:cs="宋体" w:hint="eastAsia"/>
        </w:rPr>
        <w:t>）</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2.移动监测站(2个）</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3.可搬移监测站（1个）</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4.便携式监测设备（5套）</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5.无线电控制中心(1个）</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6.检测设备（2套）</w:t>
      </w:r>
    </w:p>
    <w:p w:rsidR="00796898" w:rsidRDefault="000123C7">
      <w:pPr>
        <w:pStyle w:val="a5"/>
        <w:wordWrap w:val="0"/>
        <w:spacing w:beforeAutospacing="0" w:afterAutospacing="0" w:line="360" w:lineRule="auto"/>
        <w:outlineLvl w:val="2"/>
        <w:rPr>
          <w:rFonts w:ascii="宋体" w:eastAsia="宋体" w:hAnsi="宋体" w:cs="宋体"/>
        </w:rPr>
      </w:pPr>
      <w:r>
        <w:rPr>
          <w:rStyle w:val="a7"/>
          <w:rFonts w:ascii="宋体" w:eastAsia="宋体" w:hAnsi="宋体" w:cs="宋体" w:hint="eastAsia"/>
        </w:rPr>
        <w:t>（四）运维服务内容及要求</w:t>
      </w:r>
    </w:p>
    <w:p w:rsidR="00796898" w:rsidRDefault="000123C7">
      <w:pPr>
        <w:pStyle w:val="a5"/>
        <w:wordWrap w:val="0"/>
        <w:spacing w:beforeAutospacing="0" w:afterAutospacing="0" w:line="360" w:lineRule="auto"/>
        <w:ind w:firstLine="480"/>
        <w:outlineLvl w:val="3"/>
        <w:rPr>
          <w:rFonts w:ascii="宋体" w:eastAsia="宋体" w:hAnsi="宋体" w:cs="宋体"/>
        </w:rPr>
      </w:pPr>
      <w:r>
        <w:rPr>
          <w:rStyle w:val="a7"/>
          <w:rFonts w:ascii="宋体" w:eastAsia="宋体" w:hAnsi="宋体" w:cs="宋体" w:hint="eastAsia"/>
        </w:rPr>
        <w:t>1.现场勘察采集和巡检核验（首次）</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1.1勘察巡检要求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运维服务期第一个月内负责按照巡检的规范要求完成无线电技术设施首次现场勘察采集和巡检核验。</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1.2勘察巡检主要内容</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（1）对无线电技术设施进行全面测试和检查；</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（2）对无线电技术配套设施及系统进行常规查验，掌握各类设备及系统的实际运行状况；</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（3）对无线电技术设施进行现场点验登记，并按照设施类别详细采集记录监测测向系统、控制与网络设备、</w:t>
      </w:r>
      <w:r>
        <w:rPr>
          <w:rFonts w:ascii="宋体" w:eastAsia="宋体" w:hAnsi="宋体" w:cs="宋体" w:hint="eastAsia"/>
          <w:highlight w:val="yellow"/>
        </w:rPr>
        <w:t>原子化服务设备、</w:t>
      </w:r>
      <w:r>
        <w:rPr>
          <w:rFonts w:ascii="宋体" w:eastAsia="宋体" w:hAnsi="宋体" w:cs="宋体" w:hint="eastAsia"/>
        </w:rPr>
        <w:t>机房环境和安防监控设备、软件及运行环境等各类设备及系统的基本信息、主要配置情况、运行状况等，收集或绘制各固定站站内设备连接拓扑结构图、安装图、机柜图等；</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（4）对无线电技术设施全景和各设施局部场景等进行拍摄采集，对各无线电监测设备状态进行综合评估并建立完整的、标准的运维档案；</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（5）</w:t>
      </w:r>
      <w:r>
        <w:rPr>
          <w:rFonts w:ascii="宋体" w:hAnsi="宋体" w:cs="宋体" w:hint="eastAsia"/>
        </w:rPr>
        <w:t>第一个服务周期（三个月）结束后的15日内成交供应商须提供一份满足要求的首周期巡检服务记录。</w:t>
      </w:r>
    </w:p>
    <w:p w:rsidR="00796898" w:rsidRDefault="000123C7">
      <w:pPr>
        <w:pStyle w:val="a5"/>
        <w:wordWrap w:val="0"/>
        <w:spacing w:beforeAutospacing="0" w:afterAutospacing="0" w:line="360" w:lineRule="auto"/>
        <w:ind w:firstLine="480"/>
        <w:outlineLvl w:val="3"/>
        <w:rPr>
          <w:rFonts w:ascii="宋体" w:eastAsia="宋体" w:hAnsi="宋体" w:cs="宋体"/>
        </w:rPr>
      </w:pPr>
      <w:r>
        <w:rPr>
          <w:rStyle w:val="a7"/>
          <w:rFonts w:ascii="宋体" w:eastAsia="宋体" w:hAnsi="宋体" w:cs="宋体" w:hint="eastAsia"/>
        </w:rPr>
        <w:t>2.定期巡检</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2.1定期巡检总体要求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lastRenderedPageBreak/>
        <w:t>（1）实施巡检前应编制巡检计划、规范巡检程序并向采购人报备，巡检内容应满足国家和省有关技术设施巡检规范和要求；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（2）每次定期巡检需对机房环境、设备运行、铁塔天馈、配电防雷、空调运行、消防安防等全要素进行巡查；</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（3）保持机房环境整洁，设施完好，发现故障时应及时向采购人汇报，问题轻微（故障）的应当场处理，并做好技术设施巡检维护记录；</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（4）第二</w:t>
      </w:r>
      <w:r>
        <w:rPr>
          <w:rFonts w:ascii="宋体" w:hAnsi="宋体" w:cs="宋体" w:hint="eastAsia"/>
        </w:rPr>
        <w:t>个服务周期（三个月）结束后的15日内成交供应商</w:t>
      </w:r>
      <w:r>
        <w:rPr>
          <w:rFonts w:ascii="宋体" w:eastAsia="宋体" w:hAnsi="宋体" w:cs="宋体" w:hint="eastAsia"/>
        </w:rPr>
        <w:t>须提供一份满足要求的</w:t>
      </w:r>
      <w:r>
        <w:rPr>
          <w:rFonts w:ascii="宋体" w:hAnsi="宋体" w:cs="宋体" w:hint="eastAsia"/>
        </w:rPr>
        <w:t>周期</w:t>
      </w:r>
      <w:r>
        <w:rPr>
          <w:rFonts w:ascii="宋体" w:eastAsia="宋体" w:hAnsi="宋体" w:cs="宋体" w:hint="eastAsia"/>
        </w:rPr>
        <w:t>巡检服务记录，第三</w:t>
      </w:r>
      <w:r>
        <w:rPr>
          <w:rFonts w:ascii="宋体" w:hAnsi="宋体" w:cs="宋体" w:hint="eastAsia"/>
        </w:rPr>
        <w:t>个服务周期（三个月）结束后的15日内成交供应商</w:t>
      </w:r>
      <w:r>
        <w:rPr>
          <w:rFonts w:ascii="宋体" w:eastAsia="宋体" w:hAnsi="宋体" w:cs="宋体" w:hint="eastAsia"/>
        </w:rPr>
        <w:t>须提供一份满足要求的</w:t>
      </w:r>
      <w:r>
        <w:rPr>
          <w:rFonts w:ascii="宋体" w:hAnsi="宋体" w:cs="宋体" w:hint="eastAsia"/>
        </w:rPr>
        <w:t>周期</w:t>
      </w:r>
      <w:r>
        <w:rPr>
          <w:rFonts w:ascii="宋体" w:eastAsia="宋体" w:hAnsi="宋体" w:cs="宋体" w:hint="eastAsia"/>
        </w:rPr>
        <w:t>巡检服务记录，</w:t>
      </w:r>
      <w:r>
        <w:rPr>
          <w:rFonts w:ascii="宋体" w:eastAsia="宋体" w:hAnsi="宋体" w:cs="宋体" w:hint="eastAsia"/>
          <w:highlight w:val="yellow"/>
        </w:rPr>
        <w:t>第四</w:t>
      </w:r>
      <w:r>
        <w:rPr>
          <w:rFonts w:ascii="宋体" w:hAnsi="宋体" w:cs="宋体" w:hint="eastAsia"/>
          <w:highlight w:val="yellow"/>
        </w:rPr>
        <w:t>个服务周期（三个月）结束前的7日内成交供应商</w:t>
      </w:r>
      <w:r>
        <w:rPr>
          <w:rFonts w:ascii="宋体" w:eastAsia="宋体" w:hAnsi="宋体" w:cs="宋体" w:hint="eastAsia"/>
          <w:highlight w:val="yellow"/>
        </w:rPr>
        <w:t>须提供一份满足要求的</w:t>
      </w:r>
      <w:r>
        <w:rPr>
          <w:rFonts w:ascii="宋体" w:hAnsi="宋体" w:cs="宋体" w:hint="eastAsia"/>
          <w:highlight w:val="yellow"/>
        </w:rPr>
        <w:t>周期</w:t>
      </w:r>
      <w:r>
        <w:rPr>
          <w:rFonts w:ascii="宋体" w:eastAsia="宋体" w:hAnsi="宋体" w:cs="宋体" w:hint="eastAsia"/>
          <w:highlight w:val="yellow"/>
        </w:rPr>
        <w:t>巡检服务记录</w:t>
      </w:r>
      <w:r>
        <w:rPr>
          <w:rFonts w:ascii="宋体" w:eastAsia="宋体" w:hAnsi="宋体" w:cs="宋体" w:hint="eastAsia"/>
        </w:rPr>
        <w:t>。</w:t>
      </w:r>
    </w:p>
    <w:p w:rsidR="00796898" w:rsidRDefault="000123C7">
      <w:pPr>
        <w:pStyle w:val="a5"/>
        <w:wordWrap w:val="0"/>
        <w:spacing w:beforeAutospacing="0" w:afterAutospacing="0" w:line="360" w:lineRule="auto"/>
        <w:ind w:firstLine="480"/>
        <w:outlineLvl w:val="4"/>
        <w:rPr>
          <w:rFonts w:ascii="宋体" w:hAnsi="宋体" w:cs="宋体"/>
        </w:rPr>
      </w:pPr>
      <w:r>
        <w:rPr>
          <w:rFonts w:ascii="宋体" w:hAnsi="宋体" w:cs="宋体" w:hint="eastAsia"/>
        </w:rPr>
        <w:t>2.2定期巡检内容</w:t>
      </w:r>
    </w:p>
    <w:p w:rsidR="00796898" w:rsidRDefault="000123C7">
      <w:pPr>
        <w:pStyle w:val="a5"/>
        <w:wordWrap w:val="0"/>
        <w:spacing w:beforeAutospacing="0" w:afterAutospacing="0" w:line="360" w:lineRule="auto"/>
        <w:ind w:firstLine="480"/>
        <w:outlineLvl w:val="5"/>
        <w:rPr>
          <w:rFonts w:ascii="宋体" w:hAnsi="宋体" w:cs="宋体"/>
        </w:rPr>
      </w:pPr>
      <w:r>
        <w:rPr>
          <w:rFonts w:ascii="宋体" w:hAnsi="宋体" w:cs="宋体" w:hint="eastAsia"/>
        </w:rPr>
        <w:t>（1）服务要求</w:t>
      </w:r>
    </w:p>
    <w:p w:rsidR="00796898" w:rsidRDefault="000123C7">
      <w:pPr>
        <w:pStyle w:val="a5"/>
        <w:wordWrap w:val="0"/>
        <w:spacing w:beforeAutospacing="0" w:afterAutospacing="0" w:line="360" w:lineRule="auto"/>
        <w:ind w:firstLine="480"/>
        <w:rPr>
          <w:rFonts w:ascii="宋体" w:hAnsi="宋体" w:cs="宋体"/>
        </w:rPr>
      </w:pPr>
      <w:r>
        <w:rPr>
          <w:rFonts w:ascii="宋体" w:hAnsi="宋体" w:cs="宋体" w:hint="eastAsia"/>
        </w:rPr>
        <w:t>巡检维护周期：每三个月至少开展一次定期巡检；</w:t>
      </w:r>
    </w:p>
    <w:p w:rsidR="00796898" w:rsidRDefault="000123C7">
      <w:pPr>
        <w:pStyle w:val="a5"/>
        <w:wordWrap w:val="0"/>
        <w:spacing w:beforeAutospacing="0" w:afterAutospacing="0" w:line="360" w:lineRule="auto"/>
        <w:ind w:firstLine="480"/>
        <w:rPr>
          <w:rFonts w:ascii="宋体" w:hAnsi="宋体" w:cs="宋体"/>
        </w:rPr>
      </w:pPr>
      <w:r>
        <w:rPr>
          <w:rFonts w:ascii="宋体" w:hAnsi="宋体" w:cs="宋体" w:hint="eastAsia"/>
        </w:rPr>
        <w:t>天馈系统、抱杆维护：整个运维期间开展一次安全检查和维护保养，包括但不限于：抱杆及支架紧固、天线馈线紧固、连接处螺栓检查、防锈蚀处理、地阻测试、接地线缆、接触点紧固、防雷接地规范检测等。</w:t>
      </w:r>
    </w:p>
    <w:p w:rsidR="00796898" w:rsidRDefault="000123C7">
      <w:pPr>
        <w:pStyle w:val="a5"/>
        <w:wordWrap w:val="0"/>
        <w:spacing w:beforeAutospacing="0" w:afterAutospacing="0" w:line="360" w:lineRule="auto"/>
        <w:ind w:firstLine="480"/>
        <w:outlineLvl w:val="5"/>
        <w:rPr>
          <w:rFonts w:ascii="宋体" w:eastAsia="宋体" w:hAnsi="宋体" w:cs="宋体"/>
        </w:rPr>
      </w:pPr>
      <w:r>
        <w:rPr>
          <w:rFonts w:ascii="宋体" w:eastAsia="宋体" w:hAnsi="宋体" w:cs="宋体" w:hint="eastAsia"/>
        </w:rPr>
        <w:t>（2）巡检内容</w:t>
      </w:r>
    </w:p>
    <w:p w:rsidR="00796898" w:rsidRDefault="000123C7">
      <w:pPr>
        <w:pStyle w:val="a5"/>
        <w:wordWrap w:val="0"/>
        <w:spacing w:beforeAutospacing="0" w:afterAutospacing="0" w:line="360" w:lineRule="auto"/>
        <w:ind w:firstLine="480"/>
        <w:outlineLvl w:val="6"/>
        <w:rPr>
          <w:rFonts w:ascii="宋体" w:eastAsia="宋体" w:hAnsi="宋体" w:cs="宋体"/>
        </w:rPr>
      </w:pPr>
      <w:r>
        <w:rPr>
          <w:rFonts w:ascii="宋体" w:eastAsia="宋体" w:hAnsi="宋体" w:cs="宋体" w:hint="eastAsia"/>
        </w:rPr>
        <w:t>①固定监测站</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无线电固定监测站定期巡检内容具体如下（巡检内容应根据国家和省有关技术设施巡检规范和要求实时更新调整）：</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1061"/>
        <w:gridCol w:w="1941"/>
        <w:gridCol w:w="4937"/>
      </w:tblGrid>
      <w:tr w:rsidR="00796898">
        <w:tc>
          <w:tcPr>
            <w:tcW w:w="353"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序号</w:t>
            </w:r>
          </w:p>
        </w:tc>
        <w:tc>
          <w:tcPr>
            <w:tcW w:w="621"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巡检设备</w:t>
            </w:r>
          </w:p>
        </w:tc>
        <w:tc>
          <w:tcPr>
            <w:tcW w:w="1136"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巡检项目</w:t>
            </w:r>
          </w:p>
        </w:tc>
        <w:tc>
          <w:tcPr>
            <w:tcW w:w="2889"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巡检要求</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天馈系统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监测通路驻波比检查</w:t>
            </w:r>
          </w:p>
        </w:tc>
        <w:tc>
          <w:tcPr>
            <w:tcW w:w="2889"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检查监测天线在其工作范围的工作状态，确保能够实时准确的捕捉到天线所处空间的电波信号。</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监测功能</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天线阵单元检查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检查测向天线各阵子工作是否正常。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天线外观检查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检查天线自身，确保天线外部无损伤。</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天线及天线支臂固定情况检查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检查天线固定情况，查看天线和天线支臂是否存在松动。查看固定天线的螺丝是否存在氧化情况。</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馈线、控制线接头检查</w:t>
            </w:r>
          </w:p>
        </w:tc>
        <w:tc>
          <w:tcPr>
            <w:tcW w:w="2889"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检查馈线、控制线接头是否存在裸露或氧化情况。及时有效的做好防水处理。</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防水情况检查</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2</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监测系统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频率准确度</w:t>
            </w:r>
          </w:p>
        </w:tc>
        <w:tc>
          <w:tcPr>
            <w:tcW w:w="2889"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检查设备测量接收精度在设备的工作范围内，确保其工作正常。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扫描速度</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电平测量误差</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w:t>
            </w:r>
          </w:p>
        </w:tc>
        <w:tc>
          <w:tcPr>
            <w:tcW w:w="2889"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检查设备硬件部分，确定设备自身工作状态的稳定性，确定设备工作面板按键对设备操作时是否能够响应操作。</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设备开关机</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屏幕显示</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按键操作</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接收机自检</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设备地线连接检查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检查设备自身的防雷接地处理情况。避免在雷雨季节由于感应雷所造成的设备故障。</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单频测量</w:t>
            </w:r>
          </w:p>
        </w:tc>
        <w:tc>
          <w:tcPr>
            <w:tcW w:w="2889"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检查设备通过软件的控制过程，是否存在软件无法进行数据响应交换。</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频段扫描</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离散扫描</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设备除尘</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检查设备自身工作环境，对设备工作有影响的因素进行解决</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3</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测向系统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测向精度</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检查测向机的测向等功能是否正常且测向准确。</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信标台站测试</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检查测向机的测向等功能是否正常且测向准确。</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w:t>
            </w:r>
          </w:p>
        </w:tc>
        <w:tc>
          <w:tcPr>
            <w:tcW w:w="2889"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检查设备硬件部分，确定设备自身工作状态的稳定性，确定设备工作面板按键对设备操作时是否能够响应操作。</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设备开关机</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屏幕显示</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按键操作</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测向机自检</w:t>
            </w:r>
          </w:p>
        </w:tc>
        <w:tc>
          <w:tcPr>
            <w:tcW w:w="2889"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设备地线连接检查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检查设备自身的防雷接地处理情况，避免在雷雨季节由于感应雷所造成的设备故障。</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设备除尘</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检查设备自身工作环境，对设备工作有影响的因素进行解决（例如：散热或灰尘所引起的设备工</w:t>
            </w:r>
            <w:r>
              <w:rPr>
                <w:rFonts w:ascii="宋体" w:eastAsia="宋体" w:hAnsi="宋体" w:cs="宋体" w:hint="eastAsia"/>
              </w:rPr>
              <w:lastRenderedPageBreak/>
              <w:t>作异常）。</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lastRenderedPageBreak/>
              <w:t>4</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监测测向软件</w:t>
            </w: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启动监测测向软件检查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检查服务端初始化是否正常，有无报错信息。</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检查服务端的设备、天线及网络配置检查。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检查测试程序、系统软件控制等是否正常。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检查客户端是否正常连接，配置信息是否正确。</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信号扫描检查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检查天线频段扫描功能是否正常，扫描信号电平是否正常。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检查多段扫描功能是否正常。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检查FSCAN、PSCAN、MSCAN扫描功能是否正常。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单频测量检查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对频率、滤波带宽、频谱带宽等各参数进行设置，并测量，检查测量结果是否正常。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检查声音解调是否正常。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示向度测量检查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设置不同频率、参数进行示向度测量，并检查测量结果是否正常。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结合电子地图进行示向度测量显示。（若有）</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电子地图检查（若有）</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检查地图是否正确打开，台站图标是否定位正确。</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检查图层是否显示正确、地图工具按钮功能是否正常。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数据记录及管理检查（若有）</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检查测量数据的记录、查询回放功能测试。</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信号录音功能测试。</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监测数据存储功能检查。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月报功能检查。</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5</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控制系统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控制电脑硬件、操作系统检查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控制电脑硬件、外观和操作系统正常。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系统安全检查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对系统进行安全测试，对其存在的安全漏洞进行修补，防止病毒的侵入。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软件检查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确定控制系统内部软件工作是否正常，若异常及时对其进行故障判断解决。</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系统备份检查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对系统进行备份，以便在发生灾难性故障时能够及时有效的恢复系统。</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6</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网络系统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路由器硬件检查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检查路由器硬件，根据具体的硬件环境确定其工作状态。</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路由器连通性、安全性检查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对路由器进行网络联通性和安全测试，发现并对所发现的安全漏洞进行处理。</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交换机硬件检查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对交换机进行硬件检查，确定其工作状态，及时发现并解决出现的硬件故障。</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交换机连通性检查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对交换机进行数据包交换测试，确定其各端口数据交换的联通性。</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7</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电源系统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稳压电源检查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稳压电源状态指示灯显示正确，输出电压稳定。</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电池状态检查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蓄电池是否能正常进行充、放电。</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蓄电池连接处有无松动、腐蚀现象。</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蓄电池外观是否完好、无外壳变形和渗漏。</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蓄电池的极柱、安全阀周围是否有酸雾溢出。</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UPS外观检查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UPS状态切换正常，状态指示灯显示正确。</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UPS功能检查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用电源管理和诊断软件检测UPS运行正常、参数设置正确。</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供电电压测量</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分别测量市电电压，稳压电源输出电压、UPS输入输出电压、蓄电池组电压，必要时测量蓄电池单体电压。</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8</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设备连接</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电源连接线检查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设备电源连接线连接固定正常。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数据连接线检查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设备数据连接线连接固定正常。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射频线检查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天馈射频连接线连接固定正常。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控制线检查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天馈控制连接线连接固定正常。</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9</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遥控系统</w:t>
            </w: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遥控系统检查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设备本地开关机测试。</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设备远程唤醒、关机测试。</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10</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视频图像</w:t>
            </w:r>
            <w:r>
              <w:rPr>
                <w:rFonts w:ascii="宋体" w:eastAsia="宋体" w:hAnsi="宋体" w:cs="宋体" w:hint="eastAsia"/>
              </w:rPr>
              <w:lastRenderedPageBreak/>
              <w:t>监视系统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视频服务器功能检</w:t>
            </w:r>
            <w:r>
              <w:rPr>
                <w:rFonts w:ascii="宋体" w:eastAsia="宋体" w:hAnsi="宋体" w:cs="宋体" w:hint="eastAsia"/>
              </w:rPr>
              <w:lastRenderedPageBreak/>
              <w:t>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设备基本状态检查。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摄像机&amp;云台功能检查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检查设备供电是否为长供电（UPS供电）。</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监控图像测试（截图）。</w:t>
            </w:r>
          </w:p>
        </w:tc>
      </w:tr>
      <w:tr w:rsidR="00796898">
        <w:tc>
          <w:tcPr>
            <w:tcW w:w="353"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11</w:t>
            </w:r>
          </w:p>
        </w:tc>
        <w:tc>
          <w:tcPr>
            <w:tcW w:w="621"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信号分析与识别系统（若有）</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声音转文字功能检查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测试声音转文字提取以及对关键字的识别和告警。</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highlight w:val="yellow"/>
              </w:rPr>
            </w:pPr>
            <w:r>
              <w:rPr>
                <w:rFonts w:ascii="宋体" w:eastAsia="宋体" w:hAnsi="宋体" w:cs="宋体" w:hint="eastAsia"/>
                <w:highlight w:val="yellow"/>
              </w:rPr>
              <w:t>12</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highlight w:val="yellow"/>
              </w:rPr>
            </w:pPr>
            <w:r>
              <w:rPr>
                <w:rFonts w:ascii="宋体" w:eastAsia="宋体" w:hAnsi="宋体" w:cs="宋体" w:hint="eastAsia"/>
                <w:highlight w:val="yellow"/>
              </w:rPr>
              <w:t>原子化服务系统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nt="eastAsia"/>
                <w:highlight w:val="yellow"/>
              </w:rPr>
              <w:t>设备外观与安装检查（若有）</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ghlight w:val="yellow"/>
              </w:rPr>
              <w:t>检查设备外壳、防水密封、安装支架牢固度，无破损、无锈蚀、无松动。</w:t>
            </w:r>
          </w:p>
        </w:tc>
      </w:tr>
      <w:tr w:rsidR="00796898">
        <w:tc>
          <w:tcPr>
            <w:tcW w:w="353" w:type="pct"/>
            <w:vMerge/>
            <w:shd w:val="clear" w:color="auto" w:fill="FFFFFF"/>
            <w:vAlign w:val="center"/>
          </w:tcPr>
          <w:p w:rsidR="00796898" w:rsidRDefault="00796898">
            <w:pPr>
              <w:pStyle w:val="a5"/>
              <w:wordWrap w:val="0"/>
              <w:spacing w:beforeAutospacing="0" w:afterAutospacing="0" w:line="360" w:lineRule="auto"/>
              <w:jc w:val="center"/>
              <w:rPr>
                <w:rFonts w:ascii="宋体" w:eastAsia="宋体" w:hAnsi="宋体" w:cs="宋体"/>
                <w:highlight w:val="yellow"/>
              </w:rPr>
            </w:pPr>
          </w:p>
        </w:tc>
        <w:tc>
          <w:tcPr>
            <w:tcW w:w="621" w:type="pct"/>
            <w:vMerge/>
            <w:shd w:val="clear" w:color="auto" w:fill="FFFFFF"/>
            <w:vAlign w:val="center"/>
          </w:tcPr>
          <w:p w:rsidR="00796898" w:rsidRDefault="00796898">
            <w:pPr>
              <w:pStyle w:val="a5"/>
              <w:wordWrap w:val="0"/>
              <w:spacing w:beforeAutospacing="0" w:afterAutospacing="0" w:line="360" w:lineRule="auto"/>
              <w:jc w:val="center"/>
              <w:rPr>
                <w:rFonts w:ascii="宋体" w:eastAsia="宋体" w:hAnsi="宋体" w:cs="宋体"/>
                <w:highlight w:val="yellow"/>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nt="eastAsia"/>
                <w:highlight w:val="yellow"/>
              </w:rPr>
              <w:t>供电状态检查</w:t>
            </w:r>
          </w:p>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nt="eastAsia"/>
                <w:highlight w:val="yellow"/>
              </w:rPr>
              <w:t>（若有）</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nt="eastAsia"/>
                <w:highlight w:val="yellow"/>
              </w:rPr>
              <w:t>检查设备供电是否正常，设备指示灯是否正常。</w:t>
            </w:r>
          </w:p>
        </w:tc>
      </w:tr>
      <w:tr w:rsidR="00796898">
        <w:tc>
          <w:tcPr>
            <w:tcW w:w="353" w:type="pct"/>
            <w:vMerge/>
            <w:shd w:val="clear" w:color="auto" w:fill="FFFFFF"/>
            <w:vAlign w:val="center"/>
          </w:tcPr>
          <w:p w:rsidR="00796898" w:rsidRDefault="00796898">
            <w:pPr>
              <w:pStyle w:val="a5"/>
              <w:wordWrap w:val="0"/>
              <w:spacing w:beforeAutospacing="0" w:afterAutospacing="0" w:line="360" w:lineRule="auto"/>
              <w:jc w:val="center"/>
              <w:rPr>
                <w:rFonts w:ascii="宋体" w:eastAsia="宋体" w:hAnsi="宋体" w:cs="宋体"/>
                <w:highlight w:val="yellow"/>
              </w:rPr>
            </w:pPr>
          </w:p>
        </w:tc>
        <w:tc>
          <w:tcPr>
            <w:tcW w:w="621" w:type="pct"/>
            <w:vMerge/>
            <w:shd w:val="clear" w:color="auto" w:fill="FFFFFF"/>
            <w:vAlign w:val="center"/>
          </w:tcPr>
          <w:p w:rsidR="00796898" w:rsidRDefault="00796898">
            <w:pPr>
              <w:pStyle w:val="a5"/>
              <w:wordWrap w:val="0"/>
              <w:spacing w:beforeAutospacing="0" w:afterAutospacing="0" w:line="360" w:lineRule="auto"/>
              <w:jc w:val="center"/>
              <w:rPr>
                <w:rFonts w:ascii="宋体" w:eastAsia="宋体" w:hAnsi="宋体" w:cs="宋体"/>
                <w:highlight w:val="yellow"/>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nt="eastAsia"/>
                <w:highlight w:val="yellow"/>
              </w:rPr>
              <w:t>功能性检查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highlight w:val="yellow"/>
              </w:rPr>
            </w:pPr>
            <w:r>
              <w:rPr>
                <w:rFonts w:ascii="宋体" w:eastAsia="宋体" w:hAnsi="宋体" w:cs="宋体" w:hint="eastAsia"/>
                <w:highlight w:val="yellow"/>
              </w:rPr>
              <w:t>检查站点设备是否在一体化平台上在线，功能是否正常。</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highlight w:val="yellow"/>
              </w:rPr>
            </w:pPr>
            <w:r>
              <w:rPr>
                <w:rFonts w:ascii="宋体" w:eastAsia="宋体" w:hAnsi="宋体" w:cs="宋体" w:hint="eastAsia"/>
                <w:highlight w:val="yellow"/>
              </w:rPr>
              <w:t>13</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防雷接地系统</w:t>
            </w: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机房、供电、设备、网络、天线、铁塔的防雷接地检测</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馈线防雷器性能是否良好，芯线未断路。</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highlight w:val="yellow"/>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防雷器外壳未击穿短路接地，无跳火现象。</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highlight w:val="yellow"/>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防雷器接地引线连接可靠，线径大小符合规定要求。</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highlight w:val="yellow"/>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防雷器接地电阻≤4Ω。</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highlight w:val="yellow"/>
              </w:rPr>
            </w:pPr>
            <w:r>
              <w:rPr>
                <w:rFonts w:ascii="宋体" w:eastAsia="宋体" w:hAnsi="宋体" w:cs="宋体" w:hint="eastAsia"/>
                <w:highlight w:val="yellow"/>
              </w:rPr>
              <w:t>14</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铁塔及支架养护</w:t>
            </w: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铁塔养护检查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铁塔基础数据和垂直度测量检查。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highlight w:val="yellow"/>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镀锌、螺栓、平台、构件、天线支架支臂、爬梯是否发生生锈松动或腐蚀情况检查。</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highlight w:val="yellow"/>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周边环境杂物清理。</w:t>
            </w:r>
          </w:p>
        </w:tc>
      </w:tr>
      <w:tr w:rsidR="00796898">
        <w:tc>
          <w:tcPr>
            <w:tcW w:w="353"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highlight w:val="yellow"/>
              </w:rPr>
            </w:pPr>
            <w:r>
              <w:rPr>
                <w:rFonts w:ascii="宋体" w:eastAsia="宋体" w:hAnsi="宋体" w:cs="宋体" w:hint="eastAsia"/>
                <w:highlight w:val="yellow"/>
              </w:rPr>
              <w:t>15</w:t>
            </w:r>
          </w:p>
        </w:tc>
        <w:tc>
          <w:tcPr>
            <w:tcW w:w="621"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环境监控系统</w:t>
            </w: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门窗防盗检查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检查门窗是否完好，每次出入机房按规定关好门窗。</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温湿度检查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检查机房内温度湿度计正常工作，指标正常。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消防检查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检查消防器材是否在检查时间范围内，检查室外消火栓系统、防排烟设施和灭火设施是否正常工作。</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监控检查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检查监控是否正常工作，摄像头位置是否正常，</w:t>
            </w:r>
            <w:r>
              <w:rPr>
                <w:rFonts w:ascii="宋体" w:eastAsia="宋体" w:hAnsi="宋体" w:cs="宋体" w:hint="eastAsia"/>
              </w:rPr>
              <w:lastRenderedPageBreak/>
              <w:t>影像存储是否正常。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空调检查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检查空调是否正常工作。空调风机、过滤网清洗，管道检查，温度设定。</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传感器检查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红外线人体移动、门磁、烟感等传感器是否能够产生报警信息。</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机房检查</w:t>
            </w: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检查机柜安全可靠牢固，检查机柜散热风扇运行情况正常。</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对设备进行除尘，对机柜进行清洁维护。</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对机房环境卫生进行打扫，机柜内线缆连接检查整理，机房外围安全检查和机房防水检查，移除杂物和易燃易爆物品，砍青修枝，排除隐患。</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机房墙体、屋顶是否存在漏水、渗水和裂缝；机房门、馈线窗、空调孔、排气孔是否封堵严密。</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现场记录温湿度情况，与监控设备显示值进行比对。</w:t>
            </w:r>
          </w:p>
        </w:tc>
      </w:tr>
      <w:tr w:rsidR="00796898">
        <w:tc>
          <w:tcPr>
            <w:tcW w:w="35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136"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9"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检查照明设备是否正常。</w:t>
            </w:r>
          </w:p>
        </w:tc>
      </w:tr>
    </w:tbl>
    <w:p w:rsidR="00796898" w:rsidRDefault="000123C7">
      <w:pPr>
        <w:pStyle w:val="a5"/>
        <w:wordWrap w:val="0"/>
        <w:spacing w:beforeAutospacing="0" w:afterAutospacing="0" w:line="360" w:lineRule="auto"/>
        <w:ind w:firstLine="480"/>
        <w:outlineLvl w:val="6"/>
        <w:rPr>
          <w:rFonts w:ascii="宋体" w:eastAsia="宋体" w:hAnsi="宋体" w:cs="宋体"/>
        </w:rPr>
      </w:pPr>
      <w:r>
        <w:rPr>
          <w:rFonts w:ascii="宋体" w:eastAsia="宋体" w:hAnsi="宋体" w:cs="宋体" w:hint="eastAsia"/>
        </w:rPr>
        <w:t>②移动监测站</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无线电移动监测站定期巡检内容具体如下（巡检内容应根据国家和省有关技术设施巡检规范和要求实时更新调整）：</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1"/>
        <w:gridCol w:w="1033"/>
        <w:gridCol w:w="1954"/>
        <w:gridCol w:w="4933"/>
      </w:tblGrid>
      <w:tr w:rsidR="00796898">
        <w:tc>
          <w:tcPr>
            <w:tcW w:w="363"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序号</w:t>
            </w:r>
          </w:p>
        </w:tc>
        <w:tc>
          <w:tcPr>
            <w:tcW w:w="60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巡检设备</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巡检项目</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巡检要求</w:t>
            </w:r>
          </w:p>
        </w:tc>
      </w:tr>
      <w:tr w:rsidR="00796898">
        <w:trPr>
          <w:trHeight w:val="615"/>
        </w:trPr>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天馈系统</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监测功能</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检查监测天线在其工作范围的工作状态，确保能够实时准确的捕捉到天线所处空间的电波信号。</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天线阵单元检查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检查测向天线各阵子工作是否正常。</w:t>
            </w: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天线外观检查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检查天线自身，确保天线外部无损伤。</w:t>
            </w: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GPS天线、电子罗盘检查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GPS天线、电子罗盘功能正常。</w:t>
            </w:r>
          </w:p>
        </w:tc>
      </w:tr>
      <w:tr w:rsidR="00796898">
        <w:trPr>
          <w:trHeight w:val="57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馈线、控制线接头检查</w:t>
            </w:r>
          </w:p>
        </w:tc>
        <w:tc>
          <w:tcPr>
            <w:tcW w:w="2887"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检查馈线、控制线接头是否存在裸露或氧化情况。及时有效的做好防水处理。</w:t>
            </w: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防水情况检查</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lastRenderedPageBreak/>
              <w:t>2</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监测系统</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频率准确度</w:t>
            </w:r>
          </w:p>
        </w:tc>
        <w:tc>
          <w:tcPr>
            <w:tcW w:w="2887"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检查设备测量接收精度在设备的工作范围内，参考设备厂家出场的设备性能指标对设备进行参考性测试，确保其工作正常。</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扫描速度</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电平测量误差</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w:t>
            </w:r>
          </w:p>
        </w:tc>
        <w:tc>
          <w:tcPr>
            <w:tcW w:w="2887"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检查设备硬件部分，确定设备自身工作状态的稳定性，确定设备工作面板按键对设备操作时是否能够响应操作。</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设备开关机</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屏幕显示</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按键操作</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接收机自检</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设备地线连接检查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检查设备自身的防雷接地处理情况。避免在雷雨季节由于感应雷所造成的设备故障。</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单频测量</w:t>
            </w:r>
          </w:p>
        </w:tc>
        <w:tc>
          <w:tcPr>
            <w:tcW w:w="2887"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检查设备通过软件的控制过程，是否存在软件无法进行数据响应交换。</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频段扫描</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离散扫描</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设备除尘</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检查设备自身工作环境，对设备工作有影响的因素进行解决（例如：散热或灰尘所引起的设备工作异常）。</w:t>
            </w:r>
          </w:p>
        </w:tc>
      </w:tr>
      <w:tr w:rsidR="00796898">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3</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测向系统</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测向精度</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检查测向机的测向等功能是否正常且测向准确。</w:t>
            </w: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信标台站测试</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检查测向机的测向等功能是否正常且测向准确。</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w:t>
            </w:r>
          </w:p>
        </w:tc>
        <w:tc>
          <w:tcPr>
            <w:tcW w:w="2887"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检查设备硬件部分，确定设备自身工作状态的稳定性，确定设备工作面板按键对设备操作时是否能够响应操作。</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设备开关机</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屏幕显示</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按键操作</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测向机自检</w:t>
            </w:r>
          </w:p>
        </w:tc>
        <w:tc>
          <w:tcPr>
            <w:tcW w:w="2887"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设备地线连接检查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检查设备自身的防雷接地处理情况。避免在雷雨季节由于感应雷所造成的设备故障。</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设备除尘</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检查设备自身工作环境，对设备工作有影响的因素进行解决。（例如：散热或灰尘所引起的设备工作异常）。</w:t>
            </w:r>
          </w:p>
        </w:tc>
      </w:tr>
      <w:tr w:rsidR="00796898">
        <w:trPr>
          <w:trHeight w:val="210"/>
        </w:trPr>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4</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监测测向</w:t>
            </w:r>
            <w:r>
              <w:rPr>
                <w:rFonts w:ascii="宋体" w:eastAsia="宋体" w:hAnsi="宋体" w:cs="宋体" w:hint="eastAsia"/>
              </w:rPr>
              <w:lastRenderedPageBreak/>
              <w:t>软件</w:t>
            </w: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启动监测测向软件</w:t>
            </w:r>
            <w:r>
              <w:rPr>
                <w:rFonts w:ascii="宋体" w:eastAsia="宋体" w:hAnsi="宋体" w:cs="宋体" w:hint="eastAsia"/>
              </w:rPr>
              <w:lastRenderedPageBreak/>
              <w:t>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检查服务端初始化是否正常，有无报错信息。</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检查服务端的设备、天线及网络配置检查。</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检查测试程序、系统软件控制等是否正常。</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检查客户端是否正常连接，配置信息是否正确。</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信号扫描检查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检查天线频段扫描功能是否正常，扫描信号电平是否正常。</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检查多段扫描功能是否正常。</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检查FSCAN、PSCAN、MSCAN扫描功能是否正常。</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单频测量检查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对频率、滤波带宽、频谱带宽等各参数进行设置，并测量，检查测量结果是否正常。</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检查声音解调是否正常。</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示向度测量检查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设置不同频率、参数进行示向度测量，并检查测量结果是否正常。</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结合电子地图进行示向度测量显示。</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电子地图检查（若有）</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检查地图是否正确打开，台站图标是否定位正确。</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检查图层是否显示正确、地图工具按钮功能是否正常。</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数据记录及管理检查（若有）</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检查测量数据的记录、查询回放功能测试。</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信号录音功能测试。</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监测数据存储功能检查。</w:t>
            </w:r>
          </w:p>
        </w:tc>
      </w:tr>
      <w:tr w:rsidR="00796898">
        <w:trPr>
          <w:trHeight w:val="21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月报功能检查。</w:t>
            </w:r>
          </w:p>
        </w:tc>
      </w:tr>
      <w:tr w:rsidR="00796898">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5</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控制系统</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控制电脑硬件、操作系统检查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控制电脑硬件、外观和操作系统正常。</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系统安全检查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对系统进行安全测试，对其存在的安全漏洞进行修补，防止病毒的侵入。</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软件检查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确定控制系统内部软件工作是否正常，若异常及时对其进行故障判断解决。</w:t>
            </w: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系统备份检查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对系统进行备份，以便在发生灾难性故障时能够及时有效的恢复系统。</w:t>
            </w:r>
          </w:p>
        </w:tc>
      </w:tr>
      <w:tr w:rsidR="00796898">
        <w:trPr>
          <w:trHeight w:val="90"/>
        </w:trPr>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lastRenderedPageBreak/>
              <w:t>6</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网络连接</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交换机硬件检查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对交换机进行硬件检查，确定其工作状态，及时发现并解决出现的硬件故障。</w:t>
            </w:r>
          </w:p>
        </w:tc>
      </w:tr>
      <w:tr w:rsidR="00796898">
        <w:trPr>
          <w:trHeight w:val="9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交换机连通性检查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对交换机进行数据包交换测试。确定其各端口数据交换的联通性。</w:t>
            </w:r>
          </w:p>
        </w:tc>
      </w:tr>
      <w:tr w:rsidR="00796898">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7</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电源系统</w:t>
            </w: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电源管理模块检查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车载充电方式。</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市电充电方式。</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电池状态检查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蓄电池是否能正常进行充、放电。</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蓄电池连接处有无松动、腐蚀现象。</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蓄电池外观是否完好、无外壳变形和渗漏。</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蓄电池的极柱、安全阀周围是否有酸雾溢出。</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供电电压测量</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分别测量市电电压，稳压电源输出电压、UPS输入输出电压、蓄电池组电压，必要时测量蓄电池单体电压。</w:t>
            </w:r>
          </w:p>
        </w:tc>
      </w:tr>
      <w:tr w:rsidR="00796898">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8</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设备连接</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电源连接线检查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设备电源连接线连接固定正常。</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数据连接线检查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设备数据连接线连接固定正常。</w:t>
            </w:r>
          </w:p>
        </w:tc>
      </w:tr>
      <w:tr w:rsidR="00796898">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射频线检查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天馈射频连接线连接固定正常。</w:t>
            </w:r>
          </w:p>
        </w:tc>
      </w:tr>
      <w:tr w:rsidR="00796898">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9</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视频图像监视系统（若有）</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视频服务器功能检查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rPr>
          <w:trHeight w:val="315"/>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摄像机&amp;云台功能检查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rPr>
          <w:trHeight w:val="315"/>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检查设备供电是否为长供电（UPS供电）。</w:t>
            </w:r>
          </w:p>
        </w:tc>
      </w:tr>
      <w:tr w:rsidR="00796898">
        <w:trPr>
          <w:trHeight w:val="315"/>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监控图像测试（截图）。</w:t>
            </w:r>
          </w:p>
        </w:tc>
      </w:tr>
      <w:tr w:rsidR="00796898">
        <w:trPr>
          <w:trHeight w:val="315"/>
        </w:trPr>
        <w:tc>
          <w:tcPr>
            <w:tcW w:w="363"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10</w:t>
            </w:r>
          </w:p>
        </w:tc>
        <w:tc>
          <w:tcPr>
            <w:tcW w:w="60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信号分析与识别系统（若有）</w:t>
            </w: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声音转文字功能检查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测试声音转文字提取以及对关键字的识别和告警。</w:t>
            </w:r>
          </w:p>
        </w:tc>
      </w:tr>
      <w:tr w:rsidR="00796898">
        <w:trPr>
          <w:trHeight w:val="300"/>
        </w:trPr>
        <w:tc>
          <w:tcPr>
            <w:tcW w:w="363"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11</w:t>
            </w:r>
          </w:p>
        </w:tc>
        <w:tc>
          <w:tcPr>
            <w:tcW w:w="60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移动监测车</w:t>
            </w: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车况检查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对车辆外观、轮胎、灯光、转向、制动系统及各部分润滑油（脂）、燃油、冷却液、制动液等进行检查。</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保持监测车车内环境整洁，各监测设备周围禁止堆放杂物。</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保持车内通风、干燥、环境良好。</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车载设备检查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清理设备积灰，定期通电，检查车内各设备运行是否正常。</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车载消防设备检查，如检查灭火系统维护情况，检查灭火器是否过期或压力不足等。</w:t>
            </w:r>
          </w:p>
        </w:tc>
      </w:tr>
      <w:tr w:rsidR="00796898">
        <w:trPr>
          <w:trHeight w:val="300"/>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检查机柜散热风扇运行情况，检查机柜及设备紧固性。</w:t>
            </w:r>
          </w:p>
        </w:tc>
      </w:tr>
      <w:tr w:rsidR="00796898">
        <w:trPr>
          <w:trHeight w:val="315"/>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车辆行驶检查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检查车辆机柜防震效果是否正常。</w:t>
            </w:r>
          </w:p>
        </w:tc>
      </w:tr>
      <w:tr w:rsidR="00796898">
        <w:trPr>
          <w:trHeight w:val="315"/>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车库检查</w:t>
            </w: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监测车应配有专用车库，检查车库内的市电插座。</w:t>
            </w:r>
          </w:p>
        </w:tc>
      </w:tr>
      <w:tr w:rsidR="00796898">
        <w:trPr>
          <w:trHeight w:val="315"/>
        </w:trPr>
        <w:tc>
          <w:tcPr>
            <w:tcW w:w="363"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60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1144"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2887"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检查车库内不得存放无关杂物，保持车库整洁。</w:t>
            </w:r>
          </w:p>
        </w:tc>
      </w:tr>
    </w:tbl>
    <w:p w:rsidR="00796898" w:rsidRDefault="000123C7">
      <w:pPr>
        <w:pStyle w:val="a5"/>
        <w:wordWrap w:val="0"/>
        <w:spacing w:beforeAutospacing="0" w:afterAutospacing="0" w:line="360" w:lineRule="auto"/>
        <w:ind w:firstLine="480"/>
        <w:outlineLvl w:val="6"/>
        <w:rPr>
          <w:rFonts w:ascii="宋体" w:eastAsia="宋体" w:hAnsi="宋体" w:cs="宋体"/>
        </w:rPr>
      </w:pPr>
      <w:r>
        <w:rPr>
          <w:rFonts w:ascii="宋体" w:eastAsia="宋体" w:hAnsi="宋体" w:cs="宋体" w:hint="eastAsia"/>
        </w:rPr>
        <w:t>③可搬移监测站</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可搬移监测站定期巡检内容具体如下（巡检内容应根据国家和省有关技术设施巡检规范和要求实时更新调整）：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69"/>
        <w:gridCol w:w="1068"/>
        <w:gridCol w:w="2065"/>
        <w:gridCol w:w="4910"/>
      </w:tblGrid>
      <w:tr w:rsidR="00796898">
        <w:tc>
          <w:tcPr>
            <w:tcW w:w="275"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序号</w:t>
            </w:r>
          </w:p>
        </w:tc>
        <w:tc>
          <w:tcPr>
            <w:tcW w:w="627"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巡检设备</w:t>
            </w:r>
          </w:p>
        </w:tc>
        <w:tc>
          <w:tcPr>
            <w:tcW w:w="1213"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巡检项目</w:t>
            </w:r>
          </w:p>
        </w:tc>
        <w:tc>
          <w:tcPr>
            <w:tcW w:w="2883"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巡检要求</w:t>
            </w:r>
          </w:p>
        </w:tc>
      </w:tr>
      <w:tr w:rsidR="00796898">
        <w:trPr>
          <w:trHeight w:val="135"/>
        </w:trPr>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天馈系统</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监测通路驻波比检查</w:t>
            </w:r>
          </w:p>
        </w:tc>
        <w:tc>
          <w:tcPr>
            <w:tcW w:w="288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检查监测天线在其工作范围的工作状态，确保能够实时准确的捕捉到天线所处空间的电波信号。</w:t>
            </w:r>
          </w:p>
        </w:tc>
      </w:tr>
      <w:tr w:rsidR="00796898">
        <w:trPr>
          <w:trHeight w:val="9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监测功能</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天线阵单元检查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检查测向天线各阵子工作是否正常。</w:t>
            </w:r>
          </w:p>
        </w:tc>
      </w:tr>
      <w:tr w:rsidR="00796898">
        <w:trPr>
          <w:trHeight w:val="9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天线外观检查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检查天线自身，确保天线外部无损伤。</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天线及天线支臂固定情况检查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检查天线固定情况，查看天线和天线支臂是否存在松动。查看固定天线的螺丝是否存在氧化情况。</w:t>
            </w:r>
          </w:p>
        </w:tc>
      </w:tr>
      <w:tr w:rsidR="00796898">
        <w:trPr>
          <w:trHeight w:val="57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馈线、控制线接头检查</w:t>
            </w:r>
          </w:p>
        </w:tc>
        <w:tc>
          <w:tcPr>
            <w:tcW w:w="288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检查馈线、控制线接头是否存在裸露或氧化情况。及时有效的做好防水处理。</w:t>
            </w:r>
          </w:p>
        </w:tc>
      </w:tr>
      <w:tr w:rsidR="00796898">
        <w:trPr>
          <w:trHeight w:val="9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防水情况检查</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2</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监测系统</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频率准确度</w:t>
            </w:r>
          </w:p>
        </w:tc>
        <w:tc>
          <w:tcPr>
            <w:tcW w:w="288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检查设备测量接收精度在设备的工作范围内，参考设备厂家出场的设备性能指标对设备进行</w:t>
            </w:r>
            <w:r>
              <w:rPr>
                <w:rFonts w:ascii="宋体" w:eastAsia="宋体" w:hAnsi="宋体" w:cs="宋体" w:hint="eastAsia"/>
              </w:rPr>
              <w:lastRenderedPageBreak/>
              <w:t>参考性测试，确保其工作正常。</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扫描速度</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电平测量误差</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w:t>
            </w:r>
          </w:p>
        </w:tc>
        <w:tc>
          <w:tcPr>
            <w:tcW w:w="288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检查设备硬件部分，确定设备自身工作状态的稳定性，确定设备工作面板按键对设备操作时是否能够响应操作。</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设备开关机</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屏幕显示</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按键操作</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接收机自检</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设备地线连接检查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检查设备自身的防雷接地处理情况。避免在雷雨季节由于感应雷所造成的设备故障。</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单频测量</w:t>
            </w:r>
          </w:p>
        </w:tc>
        <w:tc>
          <w:tcPr>
            <w:tcW w:w="288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检查设备通过软件的控制过程，是否存在软件无法进行数据响应交换。</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频段扫描</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离散扫描</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设备除尘</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检查设备自身工作环境，对设备工作有影响的因素进行解决（例如：散热或灰尘所引起的设备工作异常）。</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3</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测向系统</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测向精度</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检查测向机的测向等功能是否正常且测向准确。</w:t>
            </w:r>
          </w:p>
        </w:tc>
      </w:tr>
      <w:tr w:rsidR="00796898">
        <w:trPr>
          <w:trHeight w:val="9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信标台站测试</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检查测向机的测向等功能是否正常且测向准确。</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w:t>
            </w:r>
          </w:p>
        </w:tc>
        <w:tc>
          <w:tcPr>
            <w:tcW w:w="288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检查设备硬件部分，确定设备自身工作状态的稳定性，确定设备工作面板按键对设备操作时是否能够响应操作。</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设备开关机</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屏幕显示</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按键操作</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测向机自检</w:t>
            </w:r>
          </w:p>
        </w:tc>
        <w:tc>
          <w:tcPr>
            <w:tcW w:w="288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设备地线连接检查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检查设备自身的防雷接地处理情况。避免在雷雨季节由于感应雷所造成的设备故障。</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设备除尘</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检查设备自身工作环境，对设备工作有影响的因素进行解决（例如：散热或灰尘所引起的设备工作异常）。</w:t>
            </w:r>
          </w:p>
        </w:tc>
      </w:tr>
      <w:tr w:rsidR="00796898">
        <w:trPr>
          <w:trHeight w:val="210"/>
        </w:trPr>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4</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监测测向</w:t>
            </w:r>
            <w:r>
              <w:rPr>
                <w:rFonts w:ascii="宋体" w:eastAsia="宋体" w:hAnsi="宋体" w:cs="宋体" w:hint="eastAsia"/>
              </w:rPr>
              <w:lastRenderedPageBreak/>
              <w:t>软件</w:t>
            </w: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启动监测测向软件</w:t>
            </w:r>
            <w:r>
              <w:rPr>
                <w:rFonts w:ascii="宋体" w:eastAsia="宋体" w:hAnsi="宋体" w:cs="宋体" w:hint="eastAsia"/>
              </w:rPr>
              <w:lastRenderedPageBreak/>
              <w:t>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检查服务端初始化是否正常，有无报错信息。</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检查服务端的设备、天线及网络配置检查。</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检查测试程序、系统软件控制等是否正常。</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检查客户端是否正常连接，配置信息是否正确。</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信号扫描检查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检查天线频段扫描功能是否正常，扫描信号电平是否正常。</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检查多段扫描功能是否正常。</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检查FSCAN、PSCAN、MSCAN扫描功能是否正常。</w:t>
            </w:r>
          </w:p>
        </w:tc>
      </w:tr>
      <w:tr w:rsidR="00796898">
        <w:trPr>
          <w:trHeight w:val="30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单频测量检查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对频率、滤波带宽、频谱带宽等各参数进行设置，并测量，检查测量结果是否正常。</w:t>
            </w:r>
          </w:p>
        </w:tc>
      </w:tr>
      <w:tr w:rsidR="00796898">
        <w:trPr>
          <w:trHeight w:val="30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检查声音解调是否正常。</w:t>
            </w:r>
          </w:p>
        </w:tc>
      </w:tr>
      <w:tr w:rsidR="00796898">
        <w:trPr>
          <w:trHeight w:val="30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示向度测量检查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设置不同频率、参数进行示向度测量，并检查测量结果是否正常。</w:t>
            </w:r>
          </w:p>
        </w:tc>
      </w:tr>
      <w:tr w:rsidR="00796898">
        <w:trPr>
          <w:trHeight w:val="30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结合电子地图进行示向度测量显示。</w:t>
            </w:r>
          </w:p>
        </w:tc>
      </w:tr>
      <w:tr w:rsidR="00796898">
        <w:trPr>
          <w:trHeight w:val="30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电子地图检查（若有）</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检查地图是否正确打开，台站图标是否定位正确。</w:t>
            </w:r>
          </w:p>
        </w:tc>
      </w:tr>
      <w:tr w:rsidR="00796898">
        <w:trPr>
          <w:trHeight w:val="30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检查图层是否显示正确、地图工具按钮功能是否正常。</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数据记录及管理检查（若有）</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检查测量数据的记录、查询回放功能测试。</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信号录音功能测试。</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监测数据存储功能检查。</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月报功能检查。</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5</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控制系统</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控制电脑硬件、操作系统检查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控制电脑硬件、外观和操作系统正常。</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系统安全检查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对系统进行安全测试，对其存在的安全漏洞进行修补，防止病毒的侵入。</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软件检查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确定控制系统内部软件工作是否正常，若异常及时对其进行故障判断解决。</w:t>
            </w:r>
          </w:p>
        </w:tc>
      </w:tr>
      <w:tr w:rsidR="00796898">
        <w:trPr>
          <w:trHeight w:val="9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系统备份检查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对系统进行备份，以便在发生灾难性故障时能够及时有效的恢复系统。</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lastRenderedPageBreak/>
              <w:t>6</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网络系统（若有）</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路由器硬件检查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检查路由器硬件，根据具体的硬件环境确定其工作状态。</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路由器连通性、安全性检查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对路由器进行网络联通性和安全测试，发现并对所发现的安全漏洞进行处理。</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交换机硬件检查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对交换机进行硬件检查，确定其工作状态，及时发现并解决出现的硬件故障。</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交换机连通性检查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对交换机进行数据包交换测试。确定其各端口数据交换的联通性。</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7</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电源系统（若有）</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稳压电源检查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稳压电源状态指示灯显示正确，输出电压稳定。</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电池状态检查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设备电池或便携电源设备是否能正常进行充、放电。</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UPS外观检查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UPS状态切换正常，状态指示灯显示正确。</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UPS功能检查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用电源管理和诊断软件检测UPS运行正常、参数设置正确。</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8</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设备连接</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电源连接线检查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设备电源连接线连接固定正常。</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数据连接线检查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设备数据连接线连接固定正常。</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射频线检查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天馈射频连接线连接固定正常。</w:t>
            </w:r>
          </w:p>
        </w:tc>
      </w:tr>
      <w:tr w:rsidR="00796898">
        <w:trPr>
          <w:trHeight w:val="75"/>
        </w:trPr>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9</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遥控系统（若有）</w:t>
            </w: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遥控系统检查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rPr>
          <w:trHeight w:val="75"/>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设备本地开关机测试。</w:t>
            </w:r>
          </w:p>
        </w:tc>
      </w:tr>
      <w:tr w:rsidR="00796898">
        <w:trPr>
          <w:trHeight w:val="75"/>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设备远程唤醒、关机测试。</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10</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视频图像监视系统（若有）</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视频服务器功能检查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rPr>
          <w:trHeight w:val="315"/>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摄像机&amp;云台功能检查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r w:rsidR="00796898">
        <w:trPr>
          <w:trHeight w:val="315"/>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检查设备供电是否为长供电（UPS供电）。</w:t>
            </w:r>
          </w:p>
        </w:tc>
      </w:tr>
      <w:tr w:rsidR="00796898">
        <w:trPr>
          <w:trHeight w:val="315"/>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监控图像测试（截图）。</w:t>
            </w:r>
          </w:p>
        </w:tc>
      </w:tr>
      <w:tr w:rsidR="00796898">
        <w:trPr>
          <w:trHeight w:val="315"/>
        </w:trPr>
        <w:tc>
          <w:tcPr>
            <w:tcW w:w="275"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11</w:t>
            </w:r>
          </w:p>
        </w:tc>
        <w:tc>
          <w:tcPr>
            <w:tcW w:w="627"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信号分析与识别系统（若有）</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声音转文字功能检查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测试声音转文字提取以及对关键字的识别和告警。</w:t>
            </w:r>
          </w:p>
        </w:tc>
      </w:tr>
      <w:tr w:rsidR="00796898">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12</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防雷接地</w:t>
            </w:r>
            <w:r>
              <w:rPr>
                <w:rFonts w:ascii="宋体" w:eastAsia="宋体" w:hAnsi="宋体" w:cs="宋体" w:hint="eastAsia"/>
              </w:rPr>
              <w:lastRenderedPageBreak/>
              <w:t>系统（若有）</w:t>
            </w: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机房、供电、设备、</w:t>
            </w:r>
            <w:r>
              <w:rPr>
                <w:rFonts w:ascii="宋体" w:eastAsia="宋体" w:hAnsi="宋体" w:cs="宋体" w:hint="eastAsia"/>
              </w:rPr>
              <w:lastRenderedPageBreak/>
              <w:t>网络、天线、铁塔的防雷接地检测</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lastRenderedPageBreak/>
              <w:t>馈线防雷器性能是否良好，芯线未断路。</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防雷器外壳未击穿短路接地，无跳火现象。</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防雷器接地引线连接可靠，线径大小符合规定要求。</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防雷器接地电阻≤4Ω。</w:t>
            </w:r>
          </w:p>
        </w:tc>
      </w:tr>
      <w:tr w:rsidR="00796898">
        <w:trPr>
          <w:trHeight w:val="120"/>
        </w:trPr>
        <w:tc>
          <w:tcPr>
            <w:tcW w:w="27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13</w:t>
            </w:r>
          </w:p>
        </w:tc>
        <w:tc>
          <w:tcPr>
            <w:tcW w:w="627"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环境监控系统（若有）</w:t>
            </w: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门窗防盗检查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检查门窗是否完好，每次出入机房按规定关好门窗。</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温湿度检查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检查机房内温度湿度计正常工作，指标正常。</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消防检查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检查消防器材是否在检查时间范围内，检查室外消火栓系统、防排烟设施和灭火设施的维护情况。</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监控检查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检查监控是否正常工作，摄像头位置是否正常，影像存储是否正常。</w:t>
            </w:r>
          </w:p>
        </w:tc>
      </w:tr>
      <w:tr w:rsidR="00796898">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空调检查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检查空调是否正常工作。</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传感器检查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红外线人体移动、门磁、烟感等传感器是否能够产生报警信息。</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机房检查</w:t>
            </w: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检查机柜安全可靠牢固，检查机柜散热风扇运行情况正常。</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对设备进行除尘，对机柜进行清洁维护。</w:t>
            </w:r>
          </w:p>
        </w:tc>
      </w:tr>
      <w:tr w:rsidR="00796898">
        <w:trPr>
          <w:trHeight w:val="210"/>
        </w:trPr>
        <w:tc>
          <w:tcPr>
            <w:tcW w:w="27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27"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1213"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288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对机房环境卫生进行打扫，机柜内线缆连接检查整理，机房外围安全检查和机房防水检查，排除隐患。</w:t>
            </w:r>
          </w:p>
        </w:tc>
      </w:tr>
    </w:tbl>
    <w:p w:rsidR="00796898" w:rsidRDefault="000123C7">
      <w:pPr>
        <w:pStyle w:val="a5"/>
        <w:wordWrap w:val="0"/>
        <w:spacing w:beforeAutospacing="0" w:afterAutospacing="0" w:line="360" w:lineRule="auto"/>
        <w:ind w:firstLine="480"/>
        <w:outlineLvl w:val="6"/>
        <w:rPr>
          <w:rFonts w:ascii="宋体" w:eastAsia="宋体" w:hAnsi="宋体" w:cs="宋体"/>
        </w:rPr>
      </w:pPr>
      <w:r>
        <w:rPr>
          <w:rFonts w:ascii="宋体" w:eastAsia="宋体" w:hAnsi="宋体" w:cs="宋体" w:hint="eastAsia"/>
        </w:rPr>
        <w:t>④便携式监测设备</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便携式监测设备定期巡检内容具体如下（巡检内容应根据国家和省有关技术设施巡检规范和要求实时更新调整）：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78"/>
        <w:gridCol w:w="1193"/>
        <w:gridCol w:w="1106"/>
        <w:gridCol w:w="5534"/>
      </w:tblGrid>
      <w:tr w:rsidR="00796898">
        <w:tc>
          <w:tcPr>
            <w:tcW w:w="398"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序号</w:t>
            </w:r>
          </w:p>
        </w:tc>
        <w:tc>
          <w:tcPr>
            <w:tcW w:w="700"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巡检设备</w:t>
            </w:r>
          </w:p>
        </w:tc>
        <w:tc>
          <w:tcPr>
            <w:tcW w:w="650"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巡检项目</w:t>
            </w:r>
          </w:p>
        </w:tc>
        <w:tc>
          <w:tcPr>
            <w:tcW w:w="3250"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巡检要求</w:t>
            </w:r>
          </w:p>
        </w:tc>
      </w:tr>
      <w:tr w:rsidR="00796898">
        <w:trPr>
          <w:trHeight w:val="210"/>
        </w:trPr>
        <w:tc>
          <w:tcPr>
            <w:tcW w:w="398"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w:t>
            </w:r>
          </w:p>
        </w:tc>
        <w:tc>
          <w:tcPr>
            <w:tcW w:w="700"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接收机</w:t>
            </w:r>
          </w:p>
        </w:tc>
        <w:tc>
          <w:tcPr>
            <w:tcW w:w="650"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接收机功能性检查</w:t>
            </w: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设备外观检查，连接线检查整理。</w:t>
            </w:r>
          </w:p>
        </w:tc>
      </w:tr>
      <w:tr w:rsidR="00796898">
        <w:trPr>
          <w:trHeight w:val="21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设备开机自检是否正常。</w:t>
            </w:r>
          </w:p>
        </w:tc>
      </w:tr>
      <w:tr w:rsidR="00796898">
        <w:trPr>
          <w:trHeight w:val="165"/>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设备基本状态检查。</w:t>
            </w:r>
          </w:p>
        </w:tc>
      </w:tr>
      <w:tr w:rsidR="00796898">
        <w:trPr>
          <w:trHeight w:val="15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接收机性能检查。</w:t>
            </w:r>
          </w:p>
        </w:tc>
      </w:tr>
      <w:tr w:rsidR="00796898">
        <w:trPr>
          <w:trHeight w:val="15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电池是否能正常进行充、放电。</w:t>
            </w:r>
          </w:p>
        </w:tc>
      </w:tr>
      <w:tr w:rsidR="00796898">
        <w:trPr>
          <w:trHeight w:val="210"/>
        </w:trPr>
        <w:tc>
          <w:tcPr>
            <w:tcW w:w="398"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2</w:t>
            </w:r>
          </w:p>
        </w:tc>
        <w:tc>
          <w:tcPr>
            <w:tcW w:w="700"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频谱仪</w:t>
            </w:r>
          </w:p>
        </w:tc>
        <w:tc>
          <w:tcPr>
            <w:tcW w:w="650"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频谱仪功能性检查</w:t>
            </w: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设备外观检查，连接线检查整理。</w:t>
            </w:r>
          </w:p>
        </w:tc>
      </w:tr>
      <w:tr w:rsidR="00796898">
        <w:trPr>
          <w:trHeight w:val="21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设备开机自检是否正常。</w:t>
            </w:r>
          </w:p>
        </w:tc>
      </w:tr>
      <w:tr w:rsidR="00796898">
        <w:trPr>
          <w:trHeight w:val="21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设备基本状态检查。</w:t>
            </w:r>
          </w:p>
        </w:tc>
      </w:tr>
      <w:tr w:rsidR="00796898">
        <w:trPr>
          <w:trHeight w:val="9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频谱仪性能检查：检查仪表是否具有测试验证报告或校准报告。</w:t>
            </w:r>
          </w:p>
        </w:tc>
      </w:tr>
      <w:tr w:rsidR="00796898">
        <w:trPr>
          <w:trHeight w:val="90"/>
        </w:trPr>
        <w:tc>
          <w:tcPr>
            <w:tcW w:w="398"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70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650" w:type="pct"/>
            <w:vMerge/>
            <w:shd w:val="clear" w:color="auto" w:fill="FFFFFF"/>
            <w:vAlign w:val="center"/>
          </w:tcPr>
          <w:p w:rsidR="00796898" w:rsidRDefault="00796898">
            <w:pPr>
              <w:wordWrap w:val="0"/>
              <w:spacing w:line="360" w:lineRule="auto"/>
              <w:jc w:val="center"/>
              <w:rPr>
                <w:rFonts w:ascii="宋体" w:eastAsia="宋体" w:hAnsi="宋体" w:cs="宋体"/>
                <w:kern w:val="0"/>
                <w:sz w:val="24"/>
              </w:rPr>
            </w:pPr>
          </w:p>
        </w:tc>
        <w:tc>
          <w:tcPr>
            <w:tcW w:w="3250" w:type="pct"/>
            <w:shd w:val="clear" w:color="auto" w:fill="FFFFFF"/>
            <w:vAlign w:val="center"/>
          </w:tcPr>
          <w:p w:rsidR="00796898" w:rsidRDefault="000123C7">
            <w:pPr>
              <w:pStyle w:val="a5"/>
              <w:wordWrap w:val="0"/>
              <w:spacing w:beforeAutospacing="0" w:afterAutospacing="0" w:line="360" w:lineRule="auto"/>
              <w:jc w:val="both"/>
              <w:rPr>
                <w:rFonts w:ascii="宋体" w:eastAsia="宋体" w:hAnsi="宋体" w:cs="宋体"/>
              </w:rPr>
            </w:pPr>
            <w:r>
              <w:rPr>
                <w:rFonts w:ascii="宋体" w:eastAsia="宋体" w:hAnsi="宋体" w:cs="宋体" w:hint="eastAsia"/>
              </w:rPr>
              <w:t>电池是否能正常进行充、放电。</w:t>
            </w:r>
          </w:p>
        </w:tc>
      </w:tr>
    </w:tbl>
    <w:p w:rsidR="00796898" w:rsidRDefault="000123C7">
      <w:pPr>
        <w:pStyle w:val="a5"/>
        <w:wordWrap w:val="0"/>
        <w:spacing w:beforeAutospacing="0" w:afterAutospacing="0" w:line="360" w:lineRule="auto"/>
        <w:ind w:firstLine="480"/>
        <w:outlineLvl w:val="6"/>
        <w:rPr>
          <w:rFonts w:ascii="宋体" w:eastAsia="宋体" w:hAnsi="宋体" w:cs="宋体"/>
        </w:rPr>
      </w:pPr>
      <w:r>
        <w:rPr>
          <w:rFonts w:ascii="宋体" w:eastAsia="宋体" w:hAnsi="宋体" w:cs="宋体" w:hint="eastAsia"/>
        </w:rPr>
        <w:t>⑤无线电监测控制中心</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无线电监测控制中心定期巡检内容具体如下（巡检内容应根据国家和省有关技术设施巡检规范和要求实时更新调整）：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1"/>
        <w:gridCol w:w="1021"/>
        <w:gridCol w:w="1568"/>
        <w:gridCol w:w="5352"/>
      </w:tblGrid>
      <w:tr w:rsidR="00796898">
        <w:tc>
          <w:tcPr>
            <w:tcW w:w="335"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序号</w:t>
            </w:r>
          </w:p>
        </w:tc>
        <w:tc>
          <w:tcPr>
            <w:tcW w:w="600"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巡检设备</w:t>
            </w:r>
          </w:p>
        </w:tc>
        <w:tc>
          <w:tcPr>
            <w:tcW w:w="921"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巡检项目</w:t>
            </w:r>
          </w:p>
        </w:tc>
        <w:tc>
          <w:tcPr>
            <w:tcW w:w="3143" w:type="pc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巡检要求</w:t>
            </w:r>
          </w:p>
        </w:tc>
      </w:tr>
      <w:tr w:rsidR="00796898">
        <w:tc>
          <w:tcPr>
            <w:tcW w:w="33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w:t>
            </w:r>
          </w:p>
        </w:tc>
        <w:tc>
          <w:tcPr>
            <w:tcW w:w="600"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控制系统</w:t>
            </w: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控制端硬件、操作系统检查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控制电脑和服务期的硬件、外观和操作系统正常。</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系统安全检查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对系统进行安全测试，对其存在的安全漏洞进行修补，防止病毒的侵入。</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软件检查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确定控制系统内部软件工作是否正常，若异常及时对其进行故障判断解决。</w:t>
            </w:r>
          </w:p>
        </w:tc>
      </w:tr>
      <w:tr w:rsidR="00796898">
        <w:trPr>
          <w:trHeight w:val="90"/>
        </w:trPr>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系统备份检查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对系统进行备份，以便在发生灾难性故障时能够及时有效的恢复系统。</w:t>
            </w:r>
          </w:p>
        </w:tc>
      </w:tr>
      <w:tr w:rsidR="00796898">
        <w:tc>
          <w:tcPr>
            <w:tcW w:w="33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2</w:t>
            </w:r>
          </w:p>
        </w:tc>
        <w:tc>
          <w:tcPr>
            <w:tcW w:w="600"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网络连接</w:t>
            </w: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路由器硬件检查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检查路由器硬件，根据具体的硬件环境确定其工作状态。</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路由器连通性、安全性检查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对路由器进行网络联通性和安全测试，发现并对所发现的安全漏洞进行处理。</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交换机硬件检查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对交换机进行硬件检查，确定其工作状态，及时发现并解决出现的硬件故障。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交换机联通性检查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对交换机进行数据包交换测试。确定其各端口数据交换的联通性。</w:t>
            </w:r>
          </w:p>
        </w:tc>
      </w:tr>
      <w:tr w:rsidR="00796898">
        <w:tc>
          <w:tcPr>
            <w:tcW w:w="33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3</w:t>
            </w:r>
          </w:p>
        </w:tc>
        <w:tc>
          <w:tcPr>
            <w:tcW w:w="600"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应用软件</w:t>
            </w: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监测系统软件</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检查软件是否正常开启，能否正常控制接收机并分</w:t>
            </w:r>
            <w:r>
              <w:rPr>
                <w:rFonts w:ascii="宋体" w:eastAsia="宋体" w:hAnsi="宋体" w:cs="宋体" w:hint="eastAsia"/>
              </w:rPr>
              <w:lastRenderedPageBreak/>
              <w:t>析、处理、保存监测数据。</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办公系统</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信息安全防护软件</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检查是否安装并开启信息安全防护软件。</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视频会议系统软件</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其他应用软件</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val="restart"/>
            <w:shd w:val="clear" w:color="auto" w:fill="FFFFFF"/>
            <w:vAlign w:val="center"/>
          </w:tcPr>
          <w:p w:rsidR="00796898" w:rsidRDefault="000123C7">
            <w:pPr>
              <w:pStyle w:val="a5"/>
              <w:wordWrap w:val="0"/>
              <w:spacing w:beforeAutospacing="0" w:afterAutospacing="0" w:line="360" w:lineRule="auto"/>
              <w:ind w:firstLine="210"/>
              <w:rPr>
                <w:rFonts w:ascii="宋体" w:eastAsia="宋体" w:hAnsi="宋体" w:cs="宋体"/>
              </w:rPr>
            </w:pPr>
            <w:r>
              <w:rPr>
                <w:rFonts w:ascii="宋体" w:eastAsia="宋体" w:hAnsi="宋体" w:cs="宋体" w:hint="eastAsia"/>
              </w:rPr>
              <w:t>4</w:t>
            </w:r>
          </w:p>
        </w:tc>
        <w:tc>
          <w:tcPr>
            <w:tcW w:w="600"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视频会议系统</w:t>
            </w: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大屏显示设备检查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音响设备检查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视频会议设备检查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机房集成设备检查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机房配件检查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检查网线、配线和电源插座等是否正常工作。</w:t>
            </w:r>
          </w:p>
        </w:tc>
      </w:tr>
      <w:tr w:rsidR="00796898">
        <w:tc>
          <w:tcPr>
            <w:tcW w:w="335" w:type="pct"/>
            <w:vMerge w:val="restart"/>
            <w:shd w:val="clear" w:color="auto" w:fill="FFFFFF"/>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5</w:t>
            </w:r>
          </w:p>
        </w:tc>
        <w:tc>
          <w:tcPr>
            <w:tcW w:w="600"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环境监控系统</w:t>
            </w: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门窗防盗检查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检查门窗是否完好，每次出入机房按规定关好门窗。</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消防检查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检查消防器材是否在检查时间范围内，检查室外消火栓系统、防排烟设施和灭火设施的维护情况。</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监控检查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检查监控是否正常工作，摄像头位置是否正常，影像存储是否正常。</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空调检查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检查是否正常工作。</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vMerge w:val="restar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机房检查</w:t>
            </w: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检查机柜安全可靠牢固，检查机柜散热风扇运行情况正常。</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对设备进行除尘，对机柜进行清洁维护。</w:t>
            </w:r>
          </w:p>
        </w:tc>
      </w:tr>
      <w:tr w:rsidR="00796898">
        <w:tc>
          <w:tcPr>
            <w:tcW w:w="335"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600"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921" w:type="pct"/>
            <w:vMerge/>
            <w:shd w:val="clear" w:color="auto" w:fill="FFFFFF"/>
            <w:vAlign w:val="center"/>
          </w:tcPr>
          <w:p w:rsidR="00796898" w:rsidRDefault="00796898">
            <w:pPr>
              <w:wordWrap w:val="0"/>
              <w:spacing w:line="360" w:lineRule="auto"/>
              <w:rPr>
                <w:rFonts w:ascii="宋体" w:eastAsia="宋体" w:hAnsi="宋体" w:cs="宋体"/>
                <w:kern w:val="0"/>
                <w:sz w:val="24"/>
              </w:rPr>
            </w:pPr>
          </w:p>
        </w:tc>
        <w:tc>
          <w:tcPr>
            <w:tcW w:w="3143" w:type="pct"/>
            <w:shd w:val="clear" w:color="auto" w:fill="FFFFFF"/>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对机房环境卫生进行打扫，机柜内线缆连接检查整理，机房外围安全检查和机房防水检查，排除隐患。</w:t>
            </w:r>
          </w:p>
        </w:tc>
      </w:tr>
    </w:tbl>
    <w:p w:rsidR="00796898" w:rsidRDefault="000123C7">
      <w:pPr>
        <w:pStyle w:val="a5"/>
        <w:wordWrap w:val="0"/>
        <w:spacing w:beforeAutospacing="0" w:afterAutospacing="0" w:line="360" w:lineRule="auto"/>
        <w:ind w:firstLine="480"/>
        <w:outlineLvl w:val="6"/>
        <w:rPr>
          <w:rFonts w:ascii="宋体" w:eastAsia="宋体" w:hAnsi="宋体" w:cs="宋体"/>
        </w:rPr>
      </w:pPr>
      <w:r>
        <w:rPr>
          <w:rFonts w:ascii="宋体" w:eastAsia="宋体" w:hAnsi="宋体" w:cs="宋体" w:hint="eastAsia"/>
        </w:rPr>
        <w:t>⑥检测设备</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便携式监测设备定期巡检内容具体如下（巡检内容应根据国家和省有关技术设施巡检规范和要求实时更新调整）：</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3"/>
        <w:gridCol w:w="1256"/>
        <w:gridCol w:w="1256"/>
        <w:gridCol w:w="5486"/>
      </w:tblGrid>
      <w:tr w:rsidR="00796898">
        <w:tc>
          <w:tcPr>
            <w:tcW w:w="301"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lastRenderedPageBreak/>
              <w:t>序号</w:t>
            </w:r>
          </w:p>
        </w:tc>
        <w:tc>
          <w:tcPr>
            <w:tcW w:w="738"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巡检设备</w:t>
            </w:r>
          </w:p>
        </w:tc>
        <w:tc>
          <w:tcPr>
            <w:tcW w:w="738"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巡检项目</w:t>
            </w:r>
          </w:p>
        </w:tc>
        <w:tc>
          <w:tcPr>
            <w:tcW w:w="3222"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巡检要求</w:t>
            </w:r>
          </w:p>
        </w:tc>
      </w:tr>
      <w:tr w:rsidR="00796898">
        <w:trPr>
          <w:trHeight w:val="405"/>
        </w:trPr>
        <w:tc>
          <w:tcPr>
            <w:tcW w:w="301"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1</w:t>
            </w:r>
          </w:p>
        </w:tc>
        <w:tc>
          <w:tcPr>
            <w:tcW w:w="738"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频谱分析仪</w:t>
            </w:r>
          </w:p>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综合测试仪</w:t>
            </w:r>
          </w:p>
        </w:tc>
        <w:tc>
          <w:tcPr>
            <w:tcW w:w="738" w:type="pct"/>
            <w:vMerge w:val="restar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jc w:val="center"/>
              <w:rPr>
                <w:rFonts w:ascii="宋体" w:eastAsia="宋体" w:hAnsi="宋体" w:cs="宋体"/>
              </w:rPr>
            </w:pPr>
            <w:r>
              <w:rPr>
                <w:rFonts w:ascii="宋体" w:eastAsia="宋体" w:hAnsi="宋体" w:cs="宋体" w:hint="eastAsia"/>
              </w:rPr>
              <w:t>功能性检查</w:t>
            </w:r>
          </w:p>
        </w:tc>
        <w:tc>
          <w:tcPr>
            <w:tcW w:w="3222"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设备外观检查，连接线检查整理。</w:t>
            </w:r>
          </w:p>
        </w:tc>
      </w:tr>
      <w:tr w:rsidR="00796898">
        <w:trPr>
          <w:trHeight w:val="157"/>
        </w:trPr>
        <w:tc>
          <w:tcPr>
            <w:tcW w:w="301"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738"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738"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3222"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设备开机自检是否正常。</w:t>
            </w:r>
          </w:p>
        </w:tc>
      </w:tr>
      <w:tr w:rsidR="00796898">
        <w:trPr>
          <w:trHeight w:val="157"/>
        </w:trPr>
        <w:tc>
          <w:tcPr>
            <w:tcW w:w="301" w:type="pct"/>
            <w:vMerge/>
            <w:shd w:val="clear" w:color="auto" w:fill="FFFFFF"/>
            <w:tcMar>
              <w:top w:w="0" w:type="dxa"/>
              <w:left w:w="0" w:type="dxa"/>
              <w:bottom w:w="0" w:type="dxa"/>
              <w:right w:w="0" w:type="dxa"/>
            </w:tcMar>
            <w:vAlign w:val="center"/>
          </w:tcPr>
          <w:p w:rsidR="00796898" w:rsidRDefault="00796898">
            <w:pPr>
              <w:pStyle w:val="a5"/>
              <w:wordWrap w:val="0"/>
              <w:spacing w:beforeAutospacing="0" w:afterAutospacing="0" w:line="360" w:lineRule="auto"/>
            </w:pPr>
          </w:p>
        </w:tc>
        <w:tc>
          <w:tcPr>
            <w:tcW w:w="738" w:type="pct"/>
            <w:vMerge/>
            <w:shd w:val="clear" w:color="auto" w:fill="FFFFFF"/>
            <w:tcMar>
              <w:top w:w="0" w:type="dxa"/>
              <w:left w:w="0" w:type="dxa"/>
              <w:bottom w:w="0" w:type="dxa"/>
              <w:right w:w="0" w:type="dxa"/>
            </w:tcMar>
            <w:vAlign w:val="center"/>
          </w:tcPr>
          <w:p w:rsidR="00796898" w:rsidRDefault="00796898">
            <w:pPr>
              <w:pStyle w:val="a5"/>
              <w:wordWrap w:val="0"/>
              <w:spacing w:beforeAutospacing="0" w:afterAutospacing="0" w:line="360" w:lineRule="auto"/>
            </w:pPr>
          </w:p>
        </w:tc>
        <w:tc>
          <w:tcPr>
            <w:tcW w:w="738" w:type="pct"/>
            <w:vMerge/>
            <w:shd w:val="clear" w:color="auto" w:fill="FFFFFF"/>
            <w:tcMar>
              <w:top w:w="0" w:type="dxa"/>
              <w:left w:w="0" w:type="dxa"/>
              <w:bottom w:w="0" w:type="dxa"/>
              <w:right w:w="0" w:type="dxa"/>
            </w:tcMar>
            <w:vAlign w:val="center"/>
          </w:tcPr>
          <w:p w:rsidR="00796898" w:rsidRDefault="00796898">
            <w:pPr>
              <w:pStyle w:val="a5"/>
              <w:wordWrap w:val="0"/>
              <w:spacing w:beforeAutospacing="0" w:afterAutospacing="0" w:line="360" w:lineRule="auto"/>
            </w:pPr>
          </w:p>
        </w:tc>
        <w:tc>
          <w:tcPr>
            <w:tcW w:w="3222"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性能检查，检查是否具有测试验证报告或校准报告</w:t>
            </w:r>
          </w:p>
        </w:tc>
      </w:tr>
      <w:tr w:rsidR="00796898">
        <w:trPr>
          <w:trHeight w:val="405"/>
        </w:trPr>
        <w:tc>
          <w:tcPr>
            <w:tcW w:w="301"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738"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738" w:type="pct"/>
            <w:vMerge/>
            <w:shd w:val="clear" w:color="auto" w:fill="FFFFFF"/>
            <w:tcMar>
              <w:top w:w="0" w:type="dxa"/>
              <w:left w:w="0" w:type="dxa"/>
              <w:bottom w:w="0" w:type="dxa"/>
              <w:right w:w="0" w:type="dxa"/>
            </w:tcMar>
            <w:vAlign w:val="center"/>
          </w:tcPr>
          <w:p w:rsidR="00796898" w:rsidRDefault="00796898">
            <w:pPr>
              <w:wordWrap w:val="0"/>
              <w:spacing w:line="360" w:lineRule="auto"/>
              <w:rPr>
                <w:rFonts w:ascii="宋体" w:eastAsia="宋体" w:hAnsi="宋体" w:cs="宋体"/>
                <w:kern w:val="0"/>
                <w:sz w:val="24"/>
              </w:rPr>
            </w:pPr>
          </w:p>
        </w:tc>
        <w:tc>
          <w:tcPr>
            <w:tcW w:w="3222" w:type="pct"/>
            <w:shd w:val="clear" w:color="auto" w:fill="FFFFFF"/>
            <w:tcMar>
              <w:top w:w="0" w:type="dxa"/>
              <w:left w:w="0" w:type="dxa"/>
              <w:bottom w:w="0" w:type="dxa"/>
              <w:right w:w="0" w:type="dxa"/>
            </w:tcMar>
            <w:vAlign w:val="center"/>
          </w:tcPr>
          <w:p w:rsidR="00796898" w:rsidRDefault="000123C7">
            <w:pPr>
              <w:pStyle w:val="a5"/>
              <w:wordWrap w:val="0"/>
              <w:spacing w:beforeAutospacing="0" w:afterAutospacing="0" w:line="360" w:lineRule="auto"/>
              <w:rPr>
                <w:rFonts w:ascii="宋体" w:eastAsia="宋体" w:hAnsi="宋体" w:cs="宋体"/>
              </w:rPr>
            </w:pPr>
            <w:r>
              <w:rPr>
                <w:rFonts w:ascii="宋体" w:eastAsia="宋体" w:hAnsi="宋体" w:cs="宋体" w:hint="eastAsia"/>
              </w:rPr>
              <w:t>设备基本状态检查。</w:t>
            </w:r>
          </w:p>
        </w:tc>
      </w:tr>
    </w:tbl>
    <w:p w:rsidR="00796898" w:rsidRDefault="000123C7">
      <w:pPr>
        <w:pStyle w:val="a5"/>
        <w:wordWrap w:val="0"/>
        <w:spacing w:beforeAutospacing="0" w:afterAutospacing="0" w:line="360" w:lineRule="auto"/>
        <w:ind w:firstLine="480"/>
        <w:outlineLvl w:val="3"/>
        <w:rPr>
          <w:rStyle w:val="a7"/>
          <w:rFonts w:ascii="宋体" w:eastAsia="宋体" w:hAnsi="宋体" w:cs="宋体"/>
        </w:rPr>
      </w:pPr>
      <w:r>
        <w:rPr>
          <w:rStyle w:val="a7"/>
          <w:rFonts w:ascii="宋体" w:eastAsia="宋体" w:hAnsi="宋体" w:cs="宋体" w:hint="eastAsia"/>
        </w:rPr>
        <w:t>3.日常检查</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3.1服务要求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（1）运维服务期内每月至少2次负责按照规范要求完成对无线电固定监测站的日常检查；</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（2）运维服务期内每月至少1次负责按照规范要求完成对移动监测站、可搬移监测站、便携式监测设备、监测控制中心和检测设备的日常检查；</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（3）对无线电技术设施主要监测系统提供功能测试和检查服务，故障及时响应处置，并做好日常检查工作记录。</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3.2日常检查内容</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（1）无线电固定监测站、无线电小型站</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检查内容包括但不限于：检查计算机及服务器系统运行情况；检查监测、测向应用软件以及其他辅助软件的各种功能；</w:t>
      </w:r>
      <w:r>
        <w:rPr>
          <w:rFonts w:ascii="宋体" w:eastAsia="宋体" w:hAnsi="宋体" w:cs="宋体" w:hint="eastAsia"/>
          <w:highlight w:val="yellow"/>
        </w:rPr>
        <w:t>检查一体化平台上站点是否在线，原子化服务是否正常；</w:t>
      </w:r>
      <w:r>
        <w:rPr>
          <w:rFonts w:ascii="宋体" w:eastAsia="宋体" w:hAnsi="宋体" w:cs="宋体" w:hint="eastAsia"/>
        </w:rPr>
        <w:t>测试网络、控制线及系统间连通及数据传输情况；监控系统检查。</w:t>
      </w:r>
    </w:p>
    <w:p w:rsidR="00796898" w:rsidRDefault="000123C7">
      <w:pPr>
        <w:tabs>
          <w:tab w:val="left" w:pos="1400"/>
        </w:tabs>
        <w:wordWrap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（2）移动监测站、可搬移监测站、便携式监测设备等</w:t>
      </w:r>
    </w:p>
    <w:p w:rsidR="00796898" w:rsidRDefault="000123C7">
      <w:pPr>
        <w:tabs>
          <w:tab w:val="left" w:pos="1400"/>
        </w:tabs>
        <w:wordWrap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检查内容包括但不限于：检查设备开机启动运行情况；检查设备自检情况；检查监测、测向应用软件运行情况；电池充电等。</w:t>
      </w:r>
    </w:p>
    <w:p w:rsidR="00796898" w:rsidRDefault="000123C7">
      <w:pPr>
        <w:pStyle w:val="2"/>
        <w:wordWrap w:val="0"/>
        <w:spacing w:line="360" w:lineRule="auto"/>
        <w:ind w:firstLine="480"/>
        <w:rPr>
          <w:rFonts w:ascii="宋体" w:eastAsia="宋体" w:hAnsi="宋体" w:cs="宋体"/>
          <w:kern w:val="0"/>
          <w:sz w:val="24"/>
        </w:rPr>
      </w:pPr>
      <w:r>
        <w:rPr>
          <w:rFonts w:ascii="宋体" w:eastAsia="宋体" w:hAnsi="宋体" w:cs="宋体" w:hint="eastAsia"/>
          <w:kern w:val="0"/>
          <w:sz w:val="24"/>
        </w:rPr>
        <w:t>（3）检测设备</w:t>
      </w:r>
    </w:p>
    <w:p w:rsidR="00796898" w:rsidRDefault="000123C7">
      <w:pPr>
        <w:tabs>
          <w:tab w:val="left" w:pos="1400"/>
        </w:tabs>
        <w:wordWrap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检查内容包括但不限于：检查设备开机启动运行情况；检查设备自检情况；对设备部分功能进行抽查测试。</w:t>
      </w:r>
    </w:p>
    <w:p w:rsidR="00796898" w:rsidRDefault="000123C7">
      <w:pPr>
        <w:tabs>
          <w:tab w:val="left" w:pos="1400"/>
        </w:tabs>
        <w:wordWrap w:val="0"/>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（4）监测控制中心</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检查内容包括但不限于：检查大屏幕及相关主设备开机启动运行情况、检查设备自检情况；检查环境及视频监控运行情况。</w:t>
      </w:r>
    </w:p>
    <w:p w:rsidR="00796898" w:rsidRDefault="000123C7">
      <w:pPr>
        <w:pStyle w:val="a5"/>
        <w:wordWrap w:val="0"/>
        <w:spacing w:beforeAutospacing="0" w:afterAutospacing="0" w:line="360" w:lineRule="auto"/>
        <w:ind w:firstLineChars="200" w:firstLine="482"/>
        <w:outlineLvl w:val="3"/>
        <w:rPr>
          <w:rFonts w:ascii="宋体" w:eastAsia="宋体" w:hAnsi="宋体" w:cs="宋体"/>
        </w:rPr>
      </w:pPr>
      <w:r>
        <w:rPr>
          <w:rStyle w:val="a7"/>
          <w:rFonts w:ascii="宋体" w:eastAsia="宋体" w:hAnsi="宋体" w:cs="宋体" w:hint="eastAsia"/>
        </w:rPr>
        <w:t>4.应急维护及重大活动保障运维</w:t>
      </w:r>
    </w:p>
    <w:p w:rsidR="00796898" w:rsidRDefault="000123C7">
      <w:pPr>
        <w:pStyle w:val="a5"/>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lastRenderedPageBreak/>
        <w:t>4.1供应商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rsidR="00796898" w:rsidRDefault="000123C7">
      <w:pPr>
        <w:pStyle w:val="a5"/>
        <w:wordWrap w:val="0"/>
        <w:spacing w:beforeAutospacing="0" w:afterAutospacing="0" w:line="360" w:lineRule="auto"/>
        <w:ind w:firstLine="495"/>
        <w:rPr>
          <w:rFonts w:ascii="宋体" w:eastAsia="宋体" w:hAnsi="宋体" w:cs="宋体"/>
        </w:rPr>
      </w:pPr>
      <w:r>
        <w:rPr>
          <w:rFonts w:ascii="宋体" w:eastAsia="宋体" w:hAnsi="宋体" w:cs="宋体" w:hint="eastAsia"/>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监测设施做好专项巡检，任务执行过程中全程保障设备的正常使用。所有情况按照要求详细做好记录，存入无线电监测设施运维档案中。</w:t>
      </w:r>
    </w:p>
    <w:p w:rsidR="00796898" w:rsidRDefault="000123C7">
      <w:pPr>
        <w:pStyle w:val="a5"/>
        <w:wordWrap w:val="0"/>
        <w:spacing w:beforeAutospacing="0" w:afterAutospacing="0" w:line="360" w:lineRule="auto"/>
        <w:ind w:firstLine="480"/>
        <w:outlineLvl w:val="3"/>
        <w:rPr>
          <w:rFonts w:ascii="宋体" w:eastAsia="宋体" w:hAnsi="宋体" w:cs="宋体"/>
        </w:rPr>
      </w:pPr>
      <w:r>
        <w:rPr>
          <w:rStyle w:val="a7"/>
          <w:rFonts w:ascii="宋体" w:eastAsia="宋体" w:hAnsi="宋体" w:cs="宋体" w:hint="eastAsia"/>
        </w:rPr>
        <w:t>5.故障排查及维修服务</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5.1故障排查及维修服务要求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采购人提供）顶用的方式，保证各类无线电监测系统能够在维修期照常工作，对于故障损坏严重，不具备维修价值的故障设备，应出具故障核查报告，征得采购人同意后可放弃维修。故障排查及维修服务所有情况按照要求详细做好记录，存入无线电技术设施运维档案中。</w:t>
      </w:r>
    </w:p>
    <w:p w:rsidR="00796898" w:rsidRDefault="000123C7">
      <w:pPr>
        <w:pStyle w:val="a5"/>
        <w:wordWrap w:val="0"/>
        <w:spacing w:beforeAutospacing="0" w:afterAutospacing="0" w:line="360" w:lineRule="auto"/>
        <w:ind w:firstLine="480"/>
        <w:outlineLvl w:val="4"/>
        <w:rPr>
          <w:rFonts w:ascii="宋体" w:eastAsia="宋体" w:hAnsi="宋体" w:cs="宋体"/>
        </w:rPr>
      </w:pPr>
      <w:r>
        <w:rPr>
          <w:rFonts w:ascii="宋体" w:eastAsia="宋体" w:hAnsi="宋体" w:cs="宋体" w:hint="eastAsia"/>
        </w:rPr>
        <w:t>5.2维修服务范围要求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针对无线电技术设施，维修服务范围要求如下：</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维修服务范围包含无线电固定监测站点的控制系统（如设备工控机、控制器等）、网络通信系统（如路由器、交换机、光端机等）、电源系统（如UPS、稳压器、逆变器、充电器等）、遥控系统（如遥控系统主机、门磁、烟感等）、视频图像监视系统（如视频服务器、硬盘刻录机、摄像头或云台等）、防雷接地系统（如避雷器、接地引下线、电源空开、汇流排、接地设施等）、环境监控系统（如</w:t>
      </w:r>
      <w:r>
        <w:rPr>
          <w:rFonts w:ascii="宋体" w:eastAsia="宋体" w:hAnsi="宋体" w:cs="宋体" w:hint="eastAsia"/>
        </w:rPr>
        <w:lastRenderedPageBreak/>
        <w:t>门窗、温湿度、消防、监控、空调、机房内机柜、散热设施等）和附属专业设备及其非损耗辅件，所需维修（包含过程中发生的设备包装、寄送等送修）费用纳入本次采购总价。</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维修服务范围不包含监测接收机、测向接收机、信号处理设备、仪器仪表、监测天线、测向天线等监测主设备、</w:t>
      </w:r>
      <w:r>
        <w:rPr>
          <w:rFonts w:ascii="宋体" w:eastAsia="宋体" w:hAnsi="宋体" w:cs="宋体" w:hint="eastAsia"/>
          <w:highlight w:val="yellow"/>
        </w:rPr>
        <w:t>原子化服务设备</w:t>
      </w:r>
      <w:r>
        <w:rPr>
          <w:rFonts w:ascii="宋体" w:eastAsia="宋体" w:hAnsi="宋体" w:cs="宋体" w:hint="eastAsia"/>
        </w:rPr>
        <w:t>、无线电控制中心设施设备及站点使用的铅酸蓄电池组损耗设</w:t>
      </w:r>
      <w:bookmarkStart w:id="0" w:name="_GoBack"/>
      <w:bookmarkEnd w:id="0"/>
      <w:r>
        <w:rPr>
          <w:rFonts w:ascii="宋体" w:eastAsia="宋体" w:hAnsi="宋体" w:cs="宋体" w:hint="eastAsia"/>
        </w:rPr>
        <w:t>施等。针对维修范围不包含的监测设备及配套设施有出现异常时，应提供故障发现、检测及送修服务，涉及上述设施设备故障或意外事故（雷击、火灾、浸水等自然灾害）造成的大范围设备故障以及仍处于质保期内的技术设施所需维修费用不纳入本次采购总价。</w:t>
      </w:r>
    </w:p>
    <w:p w:rsidR="00796898" w:rsidRDefault="000123C7">
      <w:pPr>
        <w:pStyle w:val="a5"/>
        <w:wordWrap w:val="0"/>
        <w:spacing w:beforeAutospacing="0" w:afterAutospacing="0" w:line="360" w:lineRule="auto"/>
        <w:ind w:firstLine="480"/>
        <w:outlineLvl w:val="3"/>
        <w:rPr>
          <w:rFonts w:ascii="宋体" w:eastAsia="宋体" w:hAnsi="宋体" w:cs="宋体"/>
        </w:rPr>
      </w:pPr>
      <w:r>
        <w:rPr>
          <w:rStyle w:val="a7"/>
          <w:rFonts w:ascii="宋体" w:eastAsia="宋体" w:hAnsi="宋体" w:cs="宋体" w:hint="eastAsia"/>
        </w:rPr>
        <w:t>6.故障处置响应时效要求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6.1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6.2一级（重大）故障指技术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分钟内，故障处理方案应在4小时内提交或反馈，业务恢复时限应在24小时内，故障解决时限应在48小时内（进口设备等需送修的除外）。</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6.3二级（主要）故障指技术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2小时以内，故障处理方案应在8小时内提交或反馈，业务恢复时限应在48小时，故障解决时限应在96小时以内（进口设备等需送修的除外）。</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6.4三级（次要）故障指技术设施和相关系统部分功能和性能受影响（如视频监控系统故障、空调设备故障、防雷设施故障及其他配套设施故障等），但监测业务及其他主要功能仍可正常运行的情况。三级故障的响应时限应在12小时以内，</w:t>
      </w:r>
      <w:r>
        <w:rPr>
          <w:rFonts w:ascii="宋体" w:eastAsia="宋体" w:hAnsi="宋体" w:cs="宋体" w:hint="eastAsia"/>
        </w:rPr>
        <w:lastRenderedPageBreak/>
        <w:t>故障处理方案应在24小时内提交或反馈，业务恢复时限应在72小时以内，故障解决时限应在120小时以内（进口设备等需送修的除外）。固定监测站点如配备有短信、视频等告警功能，则在收到告警提示信息后，响应及处置时效参考三级故障响应时限。</w:t>
      </w:r>
    </w:p>
    <w:p w:rsidR="00796898" w:rsidRDefault="000123C7">
      <w:pPr>
        <w:pStyle w:val="a5"/>
        <w:wordWrap w:val="0"/>
        <w:spacing w:beforeAutospacing="0" w:afterAutospacing="0" w:line="360" w:lineRule="auto"/>
        <w:outlineLvl w:val="2"/>
        <w:rPr>
          <w:rFonts w:ascii="宋体" w:eastAsia="宋体" w:hAnsi="宋体" w:cs="宋体"/>
        </w:rPr>
      </w:pPr>
      <w:r>
        <w:rPr>
          <w:rStyle w:val="a7"/>
          <w:rFonts w:ascii="宋体" w:eastAsia="宋体" w:hAnsi="宋体" w:cs="宋体" w:hint="eastAsia"/>
        </w:rPr>
        <w:t>（五）运维服务方案要求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应根据上述描述的运维服务范围、内容和要求，制定详细的运维服务方案，维修服务方案应科学、合理，并符合无线电技术设施的维护工作标准、规范和流程。可包括但不限于以下内容：</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1.运维团队技术力量及技术支持手段介绍、人员安排。</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2.运维服务的组织实施计划：包括技术支持与服务等，要求内容完整，描述清晰具体。</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3.质量保证体系及信息安全管理等有关措施。</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4.故障处理分析及预防和应急措施。</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5.现场服务、技术故障解决时间、软硬件故障解决时间承诺。</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color w:val="000000"/>
          <w:shd w:val="clear" w:color="auto" w:fill="FFFFFF"/>
        </w:rPr>
        <w:t>6.提供巡检</w:t>
      </w:r>
      <w:r>
        <w:rPr>
          <w:rFonts w:ascii="宋体" w:hAnsi="宋体" w:cs="宋体" w:hint="eastAsia"/>
          <w:color w:val="000000"/>
          <w:shd w:val="clear" w:color="auto" w:fill="FFFFFF"/>
        </w:rPr>
        <w:t>过程流程图</w:t>
      </w:r>
      <w:r>
        <w:rPr>
          <w:rFonts w:ascii="宋体" w:eastAsia="宋体" w:hAnsi="宋体" w:cs="宋体" w:hint="eastAsia"/>
          <w:color w:val="000000"/>
          <w:shd w:val="clear" w:color="auto" w:fill="FFFFFF"/>
        </w:rPr>
        <w:t>。</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7.其他需要说明的内容。</w:t>
      </w:r>
    </w:p>
    <w:p w:rsidR="00796898" w:rsidRDefault="000123C7">
      <w:pPr>
        <w:pStyle w:val="a5"/>
        <w:wordWrap w:val="0"/>
        <w:spacing w:beforeAutospacing="0" w:afterAutospacing="0" w:line="360" w:lineRule="auto"/>
        <w:outlineLvl w:val="2"/>
        <w:rPr>
          <w:rFonts w:ascii="宋体" w:eastAsia="宋体" w:hAnsi="宋体" w:cs="宋体"/>
        </w:rPr>
      </w:pPr>
      <w:r>
        <w:rPr>
          <w:rStyle w:val="a7"/>
          <w:rFonts w:ascii="宋体" w:eastAsia="宋体" w:hAnsi="宋体" w:cs="宋体" w:hint="eastAsia"/>
        </w:rPr>
        <w:t>（六）运维服务管理要求</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1.供应商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采购人。</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2.供应商应积极配合采购人共同实施对运维服务人员的监督和管理，运维服务人员需遵守采购人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采购人有权对不满足工作要求的运维服务人员向报价供应商提出更换的要求，如发现工作上有弄虚作假情况，采购人有权做出相应处理，直至终止合同并追究运维服务方相应责任。</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3.供应商承担并不限于主动发现问题，报告问题，提出解决方案、解决问题、并提出优化或升级改造等合理化建议的责任和义务，还承担并不限于对监测软件</w:t>
      </w:r>
      <w:r>
        <w:rPr>
          <w:rFonts w:ascii="宋体" w:eastAsia="宋体" w:hAnsi="宋体" w:cs="宋体" w:hint="eastAsia"/>
        </w:rPr>
        <w:lastRenderedPageBreak/>
        <w:t>和硬件的固件及时进行优化、更新、升级等（新版软件或固件由采购人提供）的责任和义务。以上所有责任和义务的目标是保证整个运维项目的稳定、可靠和可持续运行。</w:t>
      </w:r>
    </w:p>
    <w:p w:rsidR="00796898" w:rsidRDefault="000123C7">
      <w:pPr>
        <w:pStyle w:val="a5"/>
        <w:wordWrap w:val="0"/>
        <w:spacing w:beforeAutospacing="0" w:afterAutospacing="0" w:line="360" w:lineRule="auto"/>
        <w:ind w:firstLine="480"/>
        <w:rPr>
          <w:rFonts w:ascii="宋体" w:eastAsia="宋体" w:hAnsi="宋体" w:cs="宋体"/>
        </w:rPr>
      </w:pPr>
      <w:r>
        <w:rPr>
          <w:rFonts w:ascii="宋体" w:eastAsia="宋体" w:hAnsi="宋体" w:cs="宋体" w:hint="eastAsia"/>
        </w:rPr>
        <w:t>4.所有涉及无线电技术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采购人确认。服务期结束后装订成册作为服务验收依据。</w:t>
      </w:r>
    </w:p>
    <w:p w:rsidR="00796898" w:rsidRDefault="00796898">
      <w:pPr>
        <w:pStyle w:val="a5"/>
        <w:wordWrap w:val="0"/>
        <w:spacing w:beforeAutospacing="0" w:afterAutospacing="0" w:line="360" w:lineRule="auto"/>
        <w:ind w:firstLineChars="200" w:firstLine="480"/>
        <w:rPr>
          <w:rFonts w:ascii="宋体" w:eastAsia="宋体" w:hAnsi="宋体" w:cs="宋体"/>
          <w:color w:val="000000" w:themeColor="text1"/>
          <w:shd w:val="clear" w:color="auto" w:fill="FFFFFF"/>
        </w:rPr>
      </w:pPr>
    </w:p>
    <w:sectPr w:rsidR="00796898" w:rsidSect="00796898">
      <w:pgSz w:w="11906" w:h="16838"/>
      <w:pgMar w:top="1417" w:right="1701" w:bottom="1417"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3E9" w:rsidRDefault="00CC13E9" w:rsidP="00C64CC6">
      <w:r>
        <w:separator/>
      </w:r>
    </w:p>
  </w:endnote>
  <w:endnote w:type="continuationSeparator" w:id="1">
    <w:p w:rsidR="00CC13E9" w:rsidRDefault="00CC13E9" w:rsidP="00C64C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3E9" w:rsidRDefault="00CC13E9" w:rsidP="00C64CC6">
      <w:r>
        <w:separator/>
      </w:r>
    </w:p>
  </w:footnote>
  <w:footnote w:type="continuationSeparator" w:id="1">
    <w:p w:rsidR="00CC13E9" w:rsidRDefault="00CC13E9" w:rsidP="00C64C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ljOTI0YmEwNTE4Y2EyNDc1ZTk3NDQ3NjMyNGIyNDMifQ=="/>
  </w:docVars>
  <w:rsids>
    <w:rsidRoot w:val="00980DCC"/>
    <w:rsid w:val="000123C7"/>
    <w:rsid w:val="00043144"/>
    <w:rsid w:val="000A61AA"/>
    <w:rsid w:val="000F7C58"/>
    <w:rsid w:val="002941C1"/>
    <w:rsid w:val="00294725"/>
    <w:rsid w:val="002F3EBF"/>
    <w:rsid w:val="00307E79"/>
    <w:rsid w:val="00392A2E"/>
    <w:rsid w:val="0057294F"/>
    <w:rsid w:val="00590E47"/>
    <w:rsid w:val="0064143C"/>
    <w:rsid w:val="00796898"/>
    <w:rsid w:val="008524E0"/>
    <w:rsid w:val="00980DCC"/>
    <w:rsid w:val="00A53643"/>
    <w:rsid w:val="00AD69ED"/>
    <w:rsid w:val="00B95CE1"/>
    <w:rsid w:val="00C64CC6"/>
    <w:rsid w:val="00CC13E9"/>
    <w:rsid w:val="00FC206D"/>
    <w:rsid w:val="019752CC"/>
    <w:rsid w:val="01E44FDB"/>
    <w:rsid w:val="02922C89"/>
    <w:rsid w:val="02D54924"/>
    <w:rsid w:val="03D976C6"/>
    <w:rsid w:val="05283D86"/>
    <w:rsid w:val="056326BB"/>
    <w:rsid w:val="06295AE6"/>
    <w:rsid w:val="06336531"/>
    <w:rsid w:val="06EB0BBA"/>
    <w:rsid w:val="07230354"/>
    <w:rsid w:val="07B216D8"/>
    <w:rsid w:val="08B31BA6"/>
    <w:rsid w:val="09A6701A"/>
    <w:rsid w:val="0A1641A0"/>
    <w:rsid w:val="0A2837BA"/>
    <w:rsid w:val="0A805ABD"/>
    <w:rsid w:val="0B84338B"/>
    <w:rsid w:val="0B994127"/>
    <w:rsid w:val="0C0B3D36"/>
    <w:rsid w:val="0C1B311F"/>
    <w:rsid w:val="0C236700"/>
    <w:rsid w:val="0C30706F"/>
    <w:rsid w:val="0CB67574"/>
    <w:rsid w:val="0CD8398F"/>
    <w:rsid w:val="0D4D690E"/>
    <w:rsid w:val="0DBA12E6"/>
    <w:rsid w:val="0EEC7E92"/>
    <w:rsid w:val="0EF97BEC"/>
    <w:rsid w:val="0F696B20"/>
    <w:rsid w:val="0F76123D"/>
    <w:rsid w:val="0FD07339"/>
    <w:rsid w:val="10501A8E"/>
    <w:rsid w:val="10A5627E"/>
    <w:rsid w:val="1109680C"/>
    <w:rsid w:val="1125525D"/>
    <w:rsid w:val="115832F0"/>
    <w:rsid w:val="11AD4B23"/>
    <w:rsid w:val="122139C2"/>
    <w:rsid w:val="12850115"/>
    <w:rsid w:val="12E666D9"/>
    <w:rsid w:val="13082AF4"/>
    <w:rsid w:val="130A23C8"/>
    <w:rsid w:val="133E75E1"/>
    <w:rsid w:val="14973315"/>
    <w:rsid w:val="14B26D4F"/>
    <w:rsid w:val="14FA1A45"/>
    <w:rsid w:val="15DA1440"/>
    <w:rsid w:val="167F0FF0"/>
    <w:rsid w:val="16DC2230"/>
    <w:rsid w:val="17B03166"/>
    <w:rsid w:val="182A7068"/>
    <w:rsid w:val="183D1B7C"/>
    <w:rsid w:val="18FA2EDF"/>
    <w:rsid w:val="192561AE"/>
    <w:rsid w:val="196B7938"/>
    <w:rsid w:val="1A6D6BAE"/>
    <w:rsid w:val="1A9F3D3E"/>
    <w:rsid w:val="1AA72BF2"/>
    <w:rsid w:val="1AD87B0F"/>
    <w:rsid w:val="1B5C2B64"/>
    <w:rsid w:val="1BD73063"/>
    <w:rsid w:val="1C4C1CA3"/>
    <w:rsid w:val="1CA13D9D"/>
    <w:rsid w:val="1D4E5A27"/>
    <w:rsid w:val="1D772D50"/>
    <w:rsid w:val="1D9E02DC"/>
    <w:rsid w:val="1DA477D8"/>
    <w:rsid w:val="1E3D18A3"/>
    <w:rsid w:val="1EA80DC0"/>
    <w:rsid w:val="1F150595"/>
    <w:rsid w:val="1F72476C"/>
    <w:rsid w:val="1F881244"/>
    <w:rsid w:val="1FB41AAE"/>
    <w:rsid w:val="1FB913FE"/>
    <w:rsid w:val="1FD3171B"/>
    <w:rsid w:val="203C3DDD"/>
    <w:rsid w:val="20592BE1"/>
    <w:rsid w:val="20AC2D10"/>
    <w:rsid w:val="20AE5D0D"/>
    <w:rsid w:val="211A411E"/>
    <w:rsid w:val="236C1D45"/>
    <w:rsid w:val="244D65B8"/>
    <w:rsid w:val="24507E57"/>
    <w:rsid w:val="25A1133F"/>
    <w:rsid w:val="264B6524"/>
    <w:rsid w:val="26753BA5"/>
    <w:rsid w:val="269F0C21"/>
    <w:rsid w:val="27337CE7"/>
    <w:rsid w:val="273F3B6A"/>
    <w:rsid w:val="274B28CD"/>
    <w:rsid w:val="28416B35"/>
    <w:rsid w:val="28D538B1"/>
    <w:rsid w:val="2916341D"/>
    <w:rsid w:val="296C100A"/>
    <w:rsid w:val="2AF06FFB"/>
    <w:rsid w:val="2B944ACD"/>
    <w:rsid w:val="2C58465C"/>
    <w:rsid w:val="2CD0422B"/>
    <w:rsid w:val="2D6B7AAF"/>
    <w:rsid w:val="2DBA7269"/>
    <w:rsid w:val="2FBE65BC"/>
    <w:rsid w:val="30694840"/>
    <w:rsid w:val="32292413"/>
    <w:rsid w:val="32DA54BB"/>
    <w:rsid w:val="32FE47CA"/>
    <w:rsid w:val="333F2E0A"/>
    <w:rsid w:val="335C6818"/>
    <w:rsid w:val="337F1800"/>
    <w:rsid w:val="33EB11D5"/>
    <w:rsid w:val="33F151B2"/>
    <w:rsid w:val="36241328"/>
    <w:rsid w:val="36B129D7"/>
    <w:rsid w:val="37021484"/>
    <w:rsid w:val="3720190B"/>
    <w:rsid w:val="374775D7"/>
    <w:rsid w:val="37857C22"/>
    <w:rsid w:val="3825567B"/>
    <w:rsid w:val="39033292"/>
    <w:rsid w:val="3A5E0035"/>
    <w:rsid w:val="3AE315CD"/>
    <w:rsid w:val="3B1B2B15"/>
    <w:rsid w:val="3B331C0C"/>
    <w:rsid w:val="3B572D45"/>
    <w:rsid w:val="3C1419FA"/>
    <w:rsid w:val="3C1557B6"/>
    <w:rsid w:val="3C811A7F"/>
    <w:rsid w:val="3DB039E8"/>
    <w:rsid w:val="3DBA6615"/>
    <w:rsid w:val="3E483173"/>
    <w:rsid w:val="3E5F71BC"/>
    <w:rsid w:val="3EB94B1E"/>
    <w:rsid w:val="3FB86B84"/>
    <w:rsid w:val="41D47D4A"/>
    <w:rsid w:val="424A0521"/>
    <w:rsid w:val="42A95371"/>
    <w:rsid w:val="42CC51FA"/>
    <w:rsid w:val="42E83C24"/>
    <w:rsid w:val="438374A9"/>
    <w:rsid w:val="43D23F8D"/>
    <w:rsid w:val="44227E13"/>
    <w:rsid w:val="44DF2CA8"/>
    <w:rsid w:val="454D7D6F"/>
    <w:rsid w:val="464763EF"/>
    <w:rsid w:val="465313B5"/>
    <w:rsid w:val="468123C6"/>
    <w:rsid w:val="46A54D20"/>
    <w:rsid w:val="472B7988"/>
    <w:rsid w:val="47513FE0"/>
    <w:rsid w:val="478329D4"/>
    <w:rsid w:val="479A54F2"/>
    <w:rsid w:val="48185E64"/>
    <w:rsid w:val="48E924A4"/>
    <w:rsid w:val="48FD6E1D"/>
    <w:rsid w:val="494726E8"/>
    <w:rsid w:val="495E6D91"/>
    <w:rsid w:val="49690EEF"/>
    <w:rsid w:val="49F17862"/>
    <w:rsid w:val="4A421E6C"/>
    <w:rsid w:val="4A480FF0"/>
    <w:rsid w:val="4A6A13C3"/>
    <w:rsid w:val="4A7638C4"/>
    <w:rsid w:val="4ADB5E1D"/>
    <w:rsid w:val="4B5A31E5"/>
    <w:rsid w:val="4B960E78"/>
    <w:rsid w:val="4C365A00"/>
    <w:rsid w:val="4C5B7215"/>
    <w:rsid w:val="4D1D096E"/>
    <w:rsid w:val="4E4C4F10"/>
    <w:rsid w:val="4F4026F2"/>
    <w:rsid w:val="501C6CBB"/>
    <w:rsid w:val="50760AC1"/>
    <w:rsid w:val="50BE0265"/>
    <w:rsid w:val="511D718F"/>
    <w:rsid w:val="51505C0D"/>
    <w:rsid w:val="53035F10"/>
    <w:rsid w:val="53CB2ED2"/>
    <w:rsid w:val="54B576DE"/>
    <w:rsid w:val="54D47B64"/>
    <w:rsid w:val="55AF2380"/>
    <w:rsid w:val="55DFB794"/>
    <w:rsid w:val="57CE5C1E"/>
    <w:rsid w:val="58EB7B73"/>
    <w:rsid w:val="595219A0"/>
    <w:rsid w:val="59EE16C8"/>
    <w:rsid w:val="5A0F7891"/>
    <w:rsid w:val="5A2C3F9F"/>
    <w:rsid w:val="5A805270"/>
    <w:rsid w:val="5C375744"/>
    <w:rsid w:val="5D001EF9"/>
    <w:rsid w:val="5E1C432A"/>
    <w:rsid w:val="5E2C2894"/>
    <w:rsid w:val="5EE4309A"/>
    <w:rsid w:val="5F182D44"/>
    <w:rsid w:val="5F5A1FC8"/>
    <w:rsid w:val="5F93468B"/>
    <w:rsid w:val="5FB8795D"/>
    <w:rsid w:val="60BB607C"/>
    <w:rsid w:val="60DD3A26"/>
    <w:rsid w:val="60EE1FAE"/>
    <w:rsid w:val="62210161"/>
    <w:rsid w:val="622F4911"/>
    <w:rsid w:val="63302D52"/>
    <w:rsid w:val="643028DD"/>
    <w:rsid w:val="64BA248B"/>
    <w:rsid w:val="64CA2D32"/>
    <w:rsid w:val="64F2474D"/>
    <w:rsid w:val="64F53BA4"/>
    <w:rsid w:val="65AD48B9"/>
    <w:rsid w:val="65C0474F"/>
    <w:rsid w:val="67010561"/>
    <w:rsid w:val="68012F0F"/>
    <w:rsid w:val="686C3925"/>
    <w:rsid w:val="698C596E"/>
    <w:rsid w:val="6A4502BD"/>
    <w:rsid w:val="6A7C4ACE"/>
    <w:rsid w:val="6AFE1987"/>
    <w:rsid w:val="6B542CF9"/>
    <w:rsid w:val="6B7D28AC"/>
    <w:rsid w:val="6BCC55E2"/>
    <w:rsid w:val="6BFE31BA"/>
    <w:rsid w:val="6CF272CA"/>
    <w:rsid w:val="6D7F7D4C"/>
    <w:rsid w:val="6D8D0DA1"/>
    <w:rsid w:val="6D920165"/>
    <w:rsid w:val="6DA01CF7"/>
    <w:rsid w:val="6DE50BDD"/>
    <w:rsid w:val="6DF3305F"/>
    <w:rsid w:val="6F0F0799"/>
    <w:rsid w:val="6FD26F3F"/>
    <w:rsid w:val="723839D1"/>
    <w:rsid w:val="7338355D"/>
    <w:rsid w:val="7393089D"/>
    <w:rsid w:val="73E54E99"/>
    <w:rsid w:val="74CD7CDC"/>
    <w:rsid w:val="754D4C5F"/>
    <w:rsid w:val="763B75EC"/>
    <w:rsid w:val="767E397C"/>
    <w:rsid w:val="783A38D3"/>
    <w:rsid w:val="78623556"/>
    <w:rsid w:val="78632E2A"/>
    <w:rsid w:val="78BB4A14"/>
    <w:rsid w:val="78DD498A"/>
    <w:rsid w:val="79F95AEC"/>
    <w:rsid w:val="7A1940E8"/>
    <w:rsid w:val="7A434CC1"/>
    <w:rsid w:val="7A444A03"/>
    <w:rsid w:val="7A530E81"/>
    <w:rsid w:val="7A7B26AD"/>
    <w:rsid w:val="7AD93877"/>
    <w:rsid w:val="7AEA69F0"/>
    <w:rsid w:val="7AF1296F"/>
    <w:rsid w:val="7B237FEE"/>
    <w:rsid w:val="7B7F7F7B"/>
    <w:rsid w:val="7B83585A"/>
    <w:rsid w:val="7BDD2045"/>
    <w:rsid w:val="7C793F78"/>
    <w:rsid w:val="7C9B7203"/>
    <w:rsid w:val="7CEC5AE4"/>
    <w:rsid w:val="7D873368"/>
    <w:rsid w:val="7DB06B11"/>
    <w:rsid w:val="7F9427C1"/>
    <w:rsid w:val="7FA51D95"/>
    <w:rsid w:val="7FFB71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96898"/>
    <w:pPr>
      <w:widowControl w:val="0"/>
      <w:jc w:val="both"/>
    </w:pPr>
    <w:rPr>
      <w:rFonts w:asciiTheme="minorHAnsi" w:eastAsiaTheme="minorEastAsia" w:hAnsiTheme="minorHAnsi" w:cstheme="minorBidi"/>
      <w:kern w:val="2"/>
      <w:sz w:val="21"/>
      <w:szCs w:val="24"/>
    </w:rPr>
  </w:style>
  <w:style w:type="paragraph" w:styleId="3">
    <w:name w:val="heading 3"/>
    <w:basedOn w:val="a"/>
    <w:next w:val="a"/>
    <w:autoRedefine/>
    <w:semiHidden/>
    <w:unhideWhenUsed/>
    <w:qFormat/>
    <w:rsid w:val="00796898"/>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autoRedefine/>
    <w:semiHidden/>
    <w:unhideWhenUsed/>
    <w:qFormat/>
    <w:rsid w:val="00796898"/>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autoRedefine/>
    <w:semiHidden/>
    <w:unhideWhenUsed/>
    <w:qFormat/>
    <w:rsid w:val="00796898"/>
    <w:pPr>
      <w:spacing w:beforeAutospacing="1" w:afterAutospacing="1"/>
      <w:jc w:val="left"/>
      <w:outlineLvl w:val="4"/>
    </w:pPr>
    <w:rPr>
      <w:rFonts w:ascii="宋体" w:eastAsia="宋体" w:hAnsi="宋体" w:cs="Times New Roman" w:hint="eastAsia"/>
      <w:b/>
      <w:bCs/>
      <w:kern w:val="0"/>
      <w:sz w:val="20"/>
      <w:szCs w:val="20"/>
    </w:rPr>
  </w:style>
  <w:style w:type="paragraph" w:styleId="6">
    <w:name w:val="heading 6"/>
    <w:basedOn w:val="a"/>
    <w:next w:val="a"/>
    <w:autoRedefine/>
    <w:semiHidden/>
    <w:unhideWhenUsed/>
    <w:qFormat/>
    <w:rsid w:val="00796898"/>
    <w:pPr>
      <w:spacing w:beforeAutospacing="1" w:afterAutospacing="1"/>
      <w:jc w:val="left"/>
      <w:outlineLvl w:val="5"/>
    </w:pPr>
    <w:rPr>
      <w:rFonts w:ascii="宋体" w:eastAsia="宋体" w:hAnsi="宋体" w:cs="Times New Roman" w:hint="eastAsia"/>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autoRedefine/>
    <w:uiPriority w:val="99"/>
    <w:qFormat/>
    <w:rsid w:val="00796898"/>
    <w:pPr>
      <w:ind w:firstLineChars="200" w:firstLine="420"/>
    </w:pPr>
  </w:style>
  <w:style w:type="paragraph" w:styleId="a3">
    <w:name w:val="footer"/>
    <w:basedOn w:val="a"/>
    <w:link w:val="Char"/>
    <w:autoRedefine/>
    <w:qFormat/>
    <w:rsid w:val="00796898"/>
    <w:pPr>
      <w:tabs>
        <w:tab w:val="center" w:pos="4153"/>
        <w:tab w:val="right" w:pos="8306"/>
      </w:tabs>
      <w:snapToGrid w:val="0"/>
      <w:jc w:val="left"/>
    </w:pPr>
    <w:rPr>
      <w:sz w:val="18"/>
      <w:szCs w:val="18"/>
    </w:rPr>
  </w:style>
  <w:style w:type="paragraph" w:styleId="a4">
    <w:name w:val="header"/>
    <w:basedOn w:val="a"/>
    <w:link w:val="Char0"/>
    <w:autoRedefine/>
    <w:qFormat/>
    <w:rsid w:val="00796898"/>
    <w:pPr>
      <w:pBdr>
        <w:bottom w:val="single" w:sz="6" w:space="1" w:color="auto"/>
      </w:pBdr>
      <w:tabs>
        <w:tab w:val="center" w:pos="4153"/>
        <w:tab w:val="right" w:pos="8306"/>
      </w:tabs>
      <w:snapToGrid w:val="0"/>
      <w:jc w:val="center"/>
    </w:pPr>
    <w:rPr>
      <w:sz w:val="18"/>
      <w:szCs w:val="18"/>
    </w:rPr>
  </w:style>
  <w:style w:type="paragraph" w:styleId="a5">
    <w:name w:val="Normal (Web)"/>
    <w:basedOn w:val="a"/>
    <w:autoRedefine/>
    <w:qFormat/>
    <w:rsid w:val="00796898"/>
    <w:pPr>
      <w:spacing w:beforeAutospacing="1" w:afterAutospacing="1"/>
      <w:jc w:val="left"/>
    </w:pPr>
    <w:rPr>
      <w:rFonts w:cs="Times New Roman"/>
      <w:kern w:val="0"/>
      <w:sz w:val="24"/>
    </w:rPr>
  </w:style>
  <w:style w:type="table" w:styleId="a6">
    <w:name w:val="Table Grid"/>
    <w:basedOn w:val="a1"/>
    <w:autoRedefine/>
    <w:qFormat/>
    <w:rsid w:val="00796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autoRedefine/>
    <w:qFormat/>
    <w:rsid w:val="00796898"/>
    <w:rPr>
      <w:b/>
    </w:rPr>
  </w:style>
  <w:style w:type="character" w:customStyle="1" w:styleId="Char0">
    <w:name w:val="页眉 Char"/>
    <w:basedOn w:val="a0"/>
    <w:link w:val="a4"/>
    <w:autoRedefine/>
    <w:qFormat/>
    <w:rsid w:val="00796898"/>
    <w:rPr>
      <w:rFonts w:asciiTheme="minorHAnsi" w:eastAsiaTheme="minorEastAsia" w:hAnsiTheme="minorHAnsi" w:cstheme="minorBidi"/>
      <w:kern w:val="2"/>
      <w:sz w:val="18"/>
      <w:szCs w:val="18"/>
    </w:rPr>
  </w:style>
  <w:style w:type="character" w:customStyle="1" w:styleId="Char">
    <w:name w:val="页脚 Char"/>
    <w:basedOn w:val="a0"/>
    <w:link w:val="a3"/>
    <w:autoRedefine/>
    <w:qFormat/>
    <w:rsid w:val="00796898"/>
    <w:rPr>
      <w:rFonts w:asciiTheme="minorHAnsi" w:eastAsiaTheme="minorEastAsia" w:hAnsiTheme="minorHAnsi" w:cstheme="minorBidi"/>
      <w:kern w:val="2"/>
      <w:sz w:val="18"/>
      <w:szCs w:val="18"/>
    </w:rPr>
  </w:style>
  <w:style w:type="paragraph" w:customStyle="1" w:styleId="null3">
    <w:name w:val="null3"/>
    <w:autoRedefine/>
    <w:hidden/>
    <w:qFormat/>
    <w:rsid w:val="00796898"/>
    <w:rPr>
      <w:rFonts w:asciiTheme="minorHAnsi" w:eastAsiaTheme="minorEastAsia" w:hAnsiTheme="minorHAnsi" w:cstheme="minorBidi" w:hint="eastAsia"/>
    </w:rPr>
  </w:style>
  <w:style w:type="table" w:customStyle="1" w:styleId="TableNormal">
    <w:name w:val="Table Normal"/>
    <w:autoRedefine/>
    <w:semiHidden/>
    <w:unhideWhenUsed/>
    <w:qFormat/>
    <w:rsid w:val="00796898"/>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2214</Words>
  <Characters>12626</Characters>
  <Application>Microsoft Office Word</Application>
  <DocSecurity>0</DocSecurity>
  <Lines>105</Lines>
  <Paragraphs>29</Paragraphs>
  <ScaleCrop>false</ScaleCrop>
  <Company>CHINA</Company>
  <LinksUpToDate>false</LinksUpToDate>
  <CharactersWithSpaces>14811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刘子瑜</cp:lastModifiedBy>
  <cp:revision>6</cp:revision>
  <dcterms:created xsi:type="dcterms:W3CDTF">2024-03-20T23:31:00Z</dcterms:created>
  <dcterms:modified xsi:type="dcterms:W3CDTF">2026-04-10T06:40:00Z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64B5BDC5FB6B47C49648C50D2C86A59A_13</vt:lpwstr>
  </property>
  <property fmtid="{D5CDD505-2E9C-101B-9397-08002B2CF9AE}" pid="4" name="KSOTemplateDocerSaveRecord">
    <vt:lpwstr>eyJoZGlkIjoiMGZhYjFjZmRkM2JkYzc0NGJiY2RjYTgwNmMxYzZmZjAiLCJ1c2VySWQiOiI0MTk5MTUxNjYifQ==</vt:lpwstr>
  </property>
</Properties>
</file>