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35588" w14:textId="77777777" w:rsidR="00BC256F" w:rsidRDefault="00C01A24">
      <w:pPr>
        <w:pStyle w:val="ab"/>
        <w:rPr>
          <w:rFonts w:cs="Times New Roman"/>
          <w:sz w:val="36"/>
          <w:szCs w:val="36"/>
        </w:rPr>
      </w:pPr>
      <w:r>
        <w:rPr>
          <w:rFonts w:cs="宋体" w:hint="eastAsia"/>
          <w:sz w:val="36"/>
          <w:szCs w:val="36"/>
        </w:rPr>
        <w:t>采购内容及要求</w:t>
      </w:r>
    </w:p>
    <w:p w14:paraId="200980EA" w14:textId="77777777" w:rsidR="00BC256F" w:rsidRDefault="00C01A24">
      <w:pPr>
        <w:pStyle w:val="ab"/>
        <w:jc w:val="left"/>
        <w:rPr>
          <w:rFonts w:cs="Times New Roman"/>
          <w:sz w:val="24"/>
          <w:szCs w:val="24"/>
        </w:rPr>
      </w:pPr>
      <w:bookmarkStart w:id="0" w:name="_Toc14358"/>
      <w:r>
        <w:rPr>
          <w:rFonts w:cs="宋体" w:hint="eastAsia"/>
          <w:sz w:val="24"/>
          <w:szCs w:val="24"/>
        </w:rPr>
        <w:t>一、项目概况</w:t>
      </w:r>
      <w:bookmarkEnd w:id="0"/>
    </w:p>
    <w:p w14:paraId="4418F6EC" w14:textId="368C18A5" w:rsidR="00BC256F" w:rsidRDefault="00C01A24">
      <w:pPr>
        <w:pStyle w:val="null3"/>
        <w:ind w:firstLineChars="200" w:firstLine="480"/>
        <w:jc w:val="both"/>
        <w:rPr>
          <w:rFonts w:ascii="宋体" w:eastAsia="宋体" w:hAnsi="宋体" w:cs="宋体" w:hint="default"/>
          <w:sz w:val="24"/>
          <w:szCs w:val="24"/>
          <w:lang w:eastAsia="zh-CN"/>
        </w:rPr>
      </w:pPr>
      <w:bookmarkStart w:id="1" w:name="_Toc9164"/>
      <w:r>
        <w:rPr>
          <w:rFonts w:ascii="宋体" w:eastAsia="宋体" w:hAnsi="宋体" w:cs="宋体"/>
          <w:sz w:val="24"/>
          <w:szCs w:val="24"/>
          <w:lang w:eastAsia="zh-CN"/>
        </w:rPr>
        <w:t>漳州市无线电管理局</w:t>
      </w:r>
      <w:r w:rsidR="00ED613D">
        <w:rPr>
          <w:rFonts w:ascii="宋体" w:eastAsia="宋体" w:hAnsi="宋体" w:cs="宋体"/>
          <w:sz w:val="24"/>
          <w:szCs w:val="24"/>
          <w:lang w:eastAsia="zh-CN"/>
        </w:rPr>
        <w:t>拟开展对</w:t>
      </w:r>
      <w:r w:rsidR="007168AA">
        <w:rPr>
          <w:rFonts w:ascii="宋体" w:eastAsia="宋体" w:hAnsi="宋体" w:cs="宋体"/>
          <w:sz w:val="24"/>
          <w:szCs w:val="24"/>
          <w:lang w:eastAsia="zh-CN"/>
        </w:rPr>
        <w:t>测向天线</w:t>
      </w:r>
      <w:r w:rsidR="007168AA">
        <w:rPr>
          <w:rFonts w:ascii="宋体" w:eastAsia="宋体" w:hAnsi="宋体" w:cs="宋体" w:hint="default"/>
          <w:sz w:val="24"/>
          <w:szCs w:val="24"/>
          <w:lang w:eastAsia="zh-CN"/>
        </w:rPr>
        <w:t>天线罩</w:t>
      </w:r>
      <w:r w:rsidR="007168AA">
        <w:rPr>
          <w:rFonts w:ascii="宋体" w:eastAsia="宋体" w:hAnsi="宋体" w:cs="宋体"/>
          <w:sz w:val="24"/>
          <w:szCs w:val="24"/>
          <w:lang w:eastAsia="zh-CN"/>
        </w:rPr>
        <w:t>故障</w:t>
      </w:r>
      <w:r w:rsidR="007168AA">
        <w:rPr>
          <w:rFonts w:ascii="宋体" w:eastAsia="宋体" w:hAnsi="宋体" w:cs="宋体" w:hint="default"/>
          <w:sz w:val="24"/>
          <w:szCs w:val="24"/>
          <w:lang w:eastAsia="zh-CN"/>
        </w:rPr>
        <w:t>破损</w:t>
      </w:r>
      <w:r w:rsidR="00793F93">
        <w:rPr>
          <w:rFonts w:ascii="宋体" w:eastAsia="宋体" w:hAnsi="宋体" w:cs="宋体"/>
          <w:sz w:val="24"/>
          <w:szCs w:val="24"/>
          <w:lang w:eastAsia="zh-CN"/>
        </w:rPr>
        <w:t>维修</w:t>
      </w:r>
      <w:r>
        <w:rPr>
          <w:rFonts w:ascii="宋体" w:eastAsia="宋体" w:hAnsi="宋体" w:cs="宋体"/>
          <w:sz w:val="24"/>
          <w:szCs w:val="24"/>
          <w:lang w:eastAsia="zh-CN"/>
        </w:rPr>
        <w:t>、</w:t>
      </w:r>
      <w:r w:rsidR="007168AA">
        <w:rPr>
          <w:rFonts w:ascii="宋体" w:eastAsia="宋体" w:hAnsi="宋体" w:cs="宋体"/>
          <w:sz w:val="24"/>
          <w:szCs w:val="24"/>
          <w:lang w:eastAsia="zh-CN"/>
        </w:rPr>
        <w:t>龙海明发站点</w:t>
      </w:r>
      <w:r w:rsidR="007168AA">
        <w:rPr>
          <w:rFonts w:ascii="宋体" w:eastAsia="宋体" w:hAnsi="宋体" w:cs="宋体" w:hint="default"/>
          <w:sz w:val="24"/>
          <w:szCs w:val="24"/>
          <w:lang w:eastAsia="zh-CN"/>
        </w:rPr>
        <w:t>七氟丙烷自动灭火装置控制主机故障</w:t>
      </w:r>
      <w:r w:rsidR="00793F93">
        <w:rPr>
          <w:rFonts w:ascii="宋体" w:eastAsia="宋体" w:hAnsi="宋体" w:cs="宋体"/>
          <w:sz w:val="24"/>
          <w:szCs w:val="24"/>
          <w:lang w:eastAsia="zh-CN"/>
        </w:rPr>
        <w:t>维修</w:t>
      </w:r>
      <w:r w:rsidR="00ED613D">
        <w:rPr>
          <w:rFonts w:ascii="宋体" w:eastAsia="宋体" w:hAnsi="宋体" w:cs="宋体"/>
          <w:sz w:val="24"/>
          <w:szCs w:val="24"/>
          <w:lang w:eastAsia="zh-CN"/>
        </w:rPr>
        <w:t>等</w:t>
      </w:r>
      <w:r w:rsidR="003B5DC7">
        <w:rPr>
          <w:rFonts w:ascii="宋体" w:eastAsia="宋体" w:hAnsi="宋体" w:cs="宋体"/>
          <w:sz w:val="24"/>
          <w:szCs w:val="24"/>
          <w:lang w:eastAsia="zh-CN"/>
        </w:rPr>
        <w:t>项目的</w:t>
      </w:r>
      <w:r w:rsidR="00ED613D">
        <w:rPr>
          <w:rFonts w:ascii="宋体" w:eastAsia="宋体" w:hAnsi="宋体" w:cs="宋体"/>
          <w:sz w:val="24"/>
          <w:szCs w:val="24"/>
          <w:lang w:eastAsia="zh-CN"/>
        </w:rPr>
        <w:t>购买服务</w:t>
      </w:r>
      <w:r w:rsidR="003B5DC7">
        <w:rPr>
          <w:rFonts w:ascii="宋体" w:eastAsia="宋体" w:hAnsi="宋体" w:cs="宋体"/>
          <w:sz w:val="24"/>
          <w:szCs w:val="24"/>
          <w:lang w:eastAsia="zh-CN"/>
        </w:rPr>
        <w:t>。</w:t>
      </w:r>
      <w:r>
        <w:rPr>
          <w:rFonts w:ascii="宋体" w:eastAsia="宋体" w:hAnsi="宋体" w:cs="宋体"/>
          <w:sz w:val="24"/>
          <w:szCs w:val="24"/>
          <w:lang w:eastAsia="zh-CN"/>
        </w:rPr>
        <w:t>成交供应商</w:t>
      </w:r>
      <w:r w:rsidR="00386AB1">
        <w:rPr>
          <w:rFonts w:ascii="宋体" w:eastAsia="宋体" w:hAnsi="宋体" w:cs="宋体"/>
          <w:sz w:val="24"/>
          <w:szCs w:val="24"/>
          <w:lang w:eastAsia="zh-CN"/>
        </w:rPr>
        <w:t>将</w:t>
      </w:r>
      <w:r>
        <w:rPr>
          <w:rFonts w:ascii="宋体" w:eastAsia="宋体" w:hAnsi="宋体" w:cs="宋体"/>
          <w:sz w:val="24"/>
          <w:szCs w:val="24"/>
          <w:lang w:eastAsia="zh-CN"/>
        </w:rPr>
        <w:t>承担设备故障维修、第三方检测、搬迁安装调试、售后保修、运输包装等工作以及过程中可能产生的所有费用。具体故障情况可参见技术服务要求中的服务列表。</w:t>
      </w:r>
    </w:p>
    <w:p w14:paraId="7B49F72C" w14:textId="77777777" w:rsidR="00BC256F" w:rsidRDefault="00C01A24">
      <w:pPr>
        <w:pStyle w:val="ab"/>
        <w:jc w:val="left"/>
        <w:rPr>
          <w:rFonts w:cs="Times New Roman"/>
          <w:sz w:val="24"/>
          <w:szCs w:val="24"/>
        </w:rPr>
      </w:pPr>
      <w:r>
        <w:rPr>
          <w:rFonts w:cs="宋体" w:hint="eastAsia"/>
          <w:sz w:val="24"/>
          <w:szCs w:val="24"/>
        </w:rPr>
        <w:t>二、技术要求</w:t>
      </w:r>
      <w:bookmarkEnd w:id="1"/>
    </w:p>
    <w:p w14:paraId="634F9AF4" w14:textId="77777777" w:rsidR="00BC256F" w:rsidRDefault="00C01A24">
      <w:pPr>
        <w:pStyle w:val="null3"/>
        <w:jc w:val="both"/>
        <w:rPr>
          <w:rFonts w:ascii="宋体" w:eastAsia="宋体" w:hAnsi="宋体" w:cs="宋体" w:hint="default"/>
          <w:sz w:val="24"/>
          <w:szCs w:val="24"/>
          <w:lang w:eastAsia="zh-CN"/>
        </w:rPr>
      </w:pPr>
      <w:r>
        <w:rPr>
          <w:rFonts w:ascii="宋体" w:eastAsia="宋体" w:hAnsi="宋体" w:cs="宋体"/>
          <w:sz w:val="24"/>
          <w:szCs w:val="24"/>
          <w:lang w:eastAsia="zh-CN"/>
        </w:rPr>
        <w:t>1、总体要求</w:t>
      </w:r>
    </w:p>
    <w:p w14:paraId="7FF87FEB" w14:textId="77777777" w:rsidR="00BC256F" w:rsidRDefault="00C01A24">
      <w:pPr>
        <w:pStyle w:val="null3"/>
        <w:ind w:firstLineChars="200" w:firstLine="480"/>
        <w:rPr>
          <w:rFonts w:ascii="宋体" w:eastAsia="宋体" w:hAnsi="宋体" w:cs="宋体" w:hint="default"/>
          <w:sz w:val="24"/>
          <w:szCs w:val="24"/>
          <w:lang w:eastAsia="zh-CN"/>
        </w:rPr>
      </w:pPr>
      <w:r>
        <w:rPr>
          <w:rFonts w:ascii="宋体" w:eastAsia="宋体" w:hAnsi="宋体" w:cs="宋体"/>
          <w:sz w:val="24"/>
          <w:szCs w:val="24"/>
          <w:lang w:eastAsia="zh-CN"/>
        </w:rPr>
        <w:t>对出现故障的技术设备进行检查和维修，使其能恢复至正常工作状态。服务内容主要包括：</w:t>
      </w:r>
    </w:p>
    <w:p w14:paraId="77FD4CA1" w14:textId="1CE1D9A9" w:rsidR="00BC256F" w:rsidRDefault="00C01A24">
      <w:pPr>
        <w:pStyle w:val="null3"/>
        <w:jc w:val="both"/>
        <w:rPr>
          <w:rFonts w:ascii="宋体" w:eastAsia="宋体" w:hAnsi="宋体" w:cs="宋体" w:hint="default"/>
          <w:sz w:val="24"/>
          <w:szCs w:val="24"/>
          <w:lang w:eastAsia="zh-CN"/>
        </w:rPr>
      </w:pPr>
      <w:r>
        <w:rPr>
          <w:rFonts w:ascii="宋体" w:eastAsia="宋体" w:hAnsi="宋体" w:cs="宋体"/>
          <w:sz w:val="24"/>
          <w:szCs w:val="24"/>
          <w:lang w:eastAsia="zh-CN"/>
        </w:rPr>
        <w:t>（1）</w:t>
      </w:r>
      <w:r w:rsidR="00793F93">
        <w:rPr>
          <w:rFonts w:ascii="宋体" w:eastAsia="宋体" w:hAnsi="宋体" w:cs="宋体"/>
          <w:sz w:val="24"/>
          <w:lang w:eastAsia="zh-CN"/>
        </w:rPr>
        <w:t>测向天线</w:t>
      </w:r>
      <w:r w:rsidR="00793F93">
        <w:rPr>
          <w:rFonts w:ascii="宋体" w:eastAsia="宋体" w:hAnsi="宋体" w:cs="宋体"/>
          <w:sz w:val="24"/>
          <w:highlight w:val="yellow"/>
        </w:rPr>
        <w:t>R&amp;S</w:t>
      </w:r>
      <w:r w:rsidR="00793F93">
        <w:rPr>
          <w:rFonts w:ascii="宋体" w:eastAsia="宋体" w:hAnsi="宋体" w:cs="宋体" w:hint="default"/>
          <w:sz w:val="24"/>
        </w:rPr>
        <w:t>ADDD557SR</w:t>
      </w:r>
      <w:r w:rsidR="00793F93">
        <w:rPr>
          <w:rFonts w:ascii="宋体" w:eastAsia="宋体" w:hAnsi="宋体" w:cs="宋体"/>
          <w:sz w:val="24"/>
          <w:lang w:eastAsia="zh-CN"/>
        </w:rPr>
        <w:t>天线罩</w:t>
      </w:r>
      <w:r>
        <w:rPr>
          <w:rFonts w:ascii="宋体" w:eastAsia="宋体" w:hAnsi="宋体" w:cs="宋体"/>
          <w:sz w:val="24"/>
          <w:szCs w:val="24"/>
          <w:lang w:eastAsia="zh-CN"/>
        </w:rPr>
        <w:t>，需维修并进行整机功能性测试；</w:t>
      </w:r>
    </w:p>
    <w:p w14:paraId="7F6F5887" w14:textId="1F67E2FE" w:rsidR="00BC256F" w:rsidRDefault="00C01A24">
      <w:pPr>
        <w:pStyle w:val="null3"/>
        <w:jc w:val="both"/>
        <w:rPr>
          <w:rFonts w:ascii="宋体" w:eastAsia="宋体" w:hAnsi="宋体" w:cs="宋体" w:hint="default"/>
          <w:sz w:val="24"/>
          <w:szCs w:val="24"/>
          <w:lang w:eastAsia="zh-CN"/>
        </w:rPr>
      </w:pPr>
      <w:r>
        <w:rPr>
          <w:rFonts w:ascii="宋体" w:eastAsia="宋体" w:hAnsi="宋体" w:cs="宋体"/>
          <w:sz w:val="24"/>
          <w:szCs w:val="24"/>
          <w:lang w:eastAsia="zh-CN"/>
        </w:rPr>
        <w:t>（2）</w:t>
      </w:r>
      <w:r w:rsidR="00793F93">
        <w:rPr>
          <w:rFonts w:ascii="宋体" w:eastAsia="宋体" w:hAnsi="宋体" w:cs="宋体"/>
          <w:sz w:val="24"/>
          <w:szCs w:val="24"/>
          <w:lang w:eastAsia="zh-CN"/>
        </w:rPr>
        <w:t>龙海明发站点</w:t>
      </w:r>
      <w:r w:rsidR="00793F93">
        <w:rPr>
          <w:rFonts w:ascii="宋体" w:eastAsia="宋体" w:hAnsi="宋体" w:cs="宋体" w:hint="default"/>
          <w:sz w:val="24"/>
          <w:szCs w:val="24"/>
          <w:lang w:eastAsia="zh-CN"/>
        </w:rPr>
        <w:t>七氟丙烷自动灭火装置控制主机故障</w:t>
      </w:r>
      <w:r w:rsidR="00793F93">
        <w:rPr>
          <w:rFonts w:ascii="宋体" w:eastAsia="宋体" w:hAnsi="宋体" w:cs="宋体"/>
          <w:sz w:val="24"/>
          <w:szCs w:val="24"/>
          <w:lang w:eastAsia="zh-CN"/>
        </w:rPr>
        <w:t>，</w:t>
      </w:r>
      <w:r w:rsidR="00793F93">
        <w:rPr>
          <w:rFonts w:ascii="宋体" w:eastAsia="宋体" w:hAnsi="宋体" w:cs="宋体" w:hint="default"/>
          <w:sz w:val="24"/>
          <w:szCs w:val="24"/>
          <w:lang w:eastAsia="zh-CN"/>
        </w:rPr>
        <w:t>主板及</w:t>
      </w:r>
      <w:r w:rsidR="00793F93">
        <w:rPr>
          <w:rFonts w:ascii="宋体" w:eastAsia="宋体" w:hAnsi="宋体" w:cs="宋体"/>
          <w:sz w:val="24"/>
          <w:szCs w:val="24"/>
          <w:lang w:eastAsia="zh-CN"/>
        </w:rPr>
        <w:t>控制线路</w:t>
      </w:r>
      <w:r w:rsidR="00793F93">
        <w:rPr>
          <w:rFonts w:ascii="宋体" w:eastAsia="宋体" w:hAnsi="宋体" w:cs="宋体" w:hint="default"/>
          <w:sz w:val="24"/>
          <w:szCs w:val="24"/>
          <w:lang w:eastAsia="zh-CN"/>
        </w:rPr>
        <w:t>维修</w:t>
      </w:r>
      <w:r>
        <w:rPr>
          <w:rFonts w:ascii="宋体" w:eastAsia="宋体" w:hAnsi="宋体" w:cs="宋体"/>
          <w:sz w:val="24"/>
          <w:szCs w:val="24"/>
          <w:lang w:eastAsia="zh-CN"/>
        </w:rPr>
        <w:t>需维修并进行整机功能性测试</w:t>
      </w:r>
      <w:bookmarkStart w:id="2" w:name="_GoBack"/>
      <w:bookmarkEnd w:id="2"/>
      <w:r>
        <w:rPr>
          <w:rFonts w:ascii="宋体" w:eastAsia="宋体" w:hAnsi="宋体" w:cs="宋体"/>
          <w:sz w:val="24"/>
          <w:szCs w:val="24"/>
          <w:lang w:eastAsia="zh-CN"/>
        </w:rPr>
        <w:t>；</w:t>
      </w:r>
    </w:p>
    <w:p w14:paraId="07523FDF" w14:textId="77777777" w:rsidR="00BC256F" w:rsidRDefault="00C01A24">
      <w:pPr>
        <w:pStyle w:val="null3"/>
        <w:jc w:val="both"/>
        <w:rPr>
          <w:rFonts w:ascii="宋体" w:eastAsia="宋体" w:hAnsi="宋体" w:cs="宋体" w:hint="default"/>
          <w:sz w:val="24"/>
          <w:szCs w:val="24"/>
          <w:lang w:eastAsia="zh-CN"/>
        </w:rPr>
      </w:pPr>
      <w:r>
        <w:rPr>
          <w:rFonts w:ascii="宋体" w:eastAsia="宋体" w:hAnsi="宋体" w:cs="宋体"/>
          <w:sz w:val="24"/>
          <w:szCs w:val="24"/>
          <w:lang w:eastAsia="zh-CN"/>
        </w:rPr>
        <w:t>2、详细维修内容及服务列表</w:t>
      </w:r>
    </w:p>
    <w:tbl>
      <w:tblPr>
        <w:tblW w:w="5006"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14"/>
        <w:gridCol w:w="3219"/>
        <w:gridCol w:w="851"/>
        <w:gridCol w:w="846"/>
        <w:gridCol w:w="2776"/>
      </w:tblGrid>
      <w:tr w:rsidR="00BC256F" w14:paraId="13A191F1" w14:textId="77777777" w:rsidTr="00793F93">
        <w:tc>
          <w:tcPr>
            <w:tcW w:w="37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68F0A0" w14:textId="77777777" w:rsidR="00BC256F" w:rsidRDefault="00C01A24">
            <w:pPr>
              <w:pStyle w:val="null3"/>
              <w:jc w:val="center"/>
              <w:rPr>
                <w:rFonts w:ascii="宋体" w:eastAsia="宋体" w:hAnsi="宋体" w:cs="宋体" w:hint="default"/>
                <w:sz w:val="24"/>
              </w:rPr>
            </w:pPr>
            <w:r>
              <w:rPr>
                <w:rFonts w:ascii="宋体" w:eastAsia="宋体" w:hAnsi="宋体" w:cs="宋体"/>
                <w:sz w:val="24"/>
              </w:rPr>
              <w:t>序号</w:t>
            </w:r>
          </w:p>
        </w:tc>
        <w:tc>
          <w:tcPr>
            <w:tcW w:w="1938"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9E4272E" w14:textId="77777777" w:rsidR="00BC256F" w:rsidRDefault="00C01A24">
            <w:pPr>
              <w:pStyle w:val="null3"/>
              <w:jc w:val="center"/>
              <w:rPr>
                <w:rFonts w:ascii="宋体" w:eastAsia="宋体" w:hAnsi="宋体" w:cs="宋体" w:hint="default"/>
                <w:sz w:val="24"/>
              </w:rPr>
            </w:pPr>
            <w:r>
              <w:rPr>
                <w:rFonts w:ascii="宋体" w:eastAsia="宋体" w:hAnsi="宋体" w:cs="宋体"/>
                <w:sz w:val="24"/>
              </w:rPr>
              <w:t>设备名称</w:t>
            </w:r>
          </w:p>
        </w:tc>
        <w:tc>
          <w:tcPr>
            <w:tcW w:w="512"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0BFEFB2" w14:textId="77777777" w:rsidR="00BC256F" w:rsidRDefault="00C01A24">
            <w:pPr>
              <w:pStyle w:val="null3"/>
              <w:jc w:val="center"/>
              <w:rPr>
                <w:rFonts w:ascii="宋体" w:eastAsia="宋体" w:hAnsi="宋体" w:cs="宋体" w:hint="default"/>
                <w:sz w:val="24"/>
              </w:rPr>
            </w:pPr>
            <w:r>
              <w:rPr>
                <w:rFonts w:ascii="宋体" w:eastAsia="宋体" w:hAnsi="宋体" w:cs="宋体"/>
                <w:sz w:val="24"/>
              </w:rPr>
              <w:t>数量</w:t>
            </w:r>
          </w:p>
        </w:tc>
        <w:tc>
          <w:tcPr>
            <w:tcW w:w="509"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E5B4D4A" w14:textId="77777777" w:rsidR="00BC256F" w:rsidRDefault="00C01A24">
            <w:pPr>
              <w:pStyle w:val="null3"/>
              <w:jc w:val="center"/>
              <w:rPr>
                <w:rFonts w:ascii="宋体" w:eastAsia="宋体" w:hAnsi="宋体" w:cs="宋体" w:hint="default"/>
                <w:sz w:val="24"/>
                <w:highlight w:val="yellow"/>
              </w:rPr>
            </w:pPr>
            <w:r>
              <w:rPr>
                <w:rFonts w:ascii="宋体" w:eastAsia="宋体" w:hAnsi="宋体" w:cs="宋体"/>
                <w:sz w:val="24"/>
                <w:highlight w:val="yellow"/>
              </w:rPr>
              <w:t>原厂家</w:t>
            </w:r>
          </w:p>
        </w:tc>
        <w:tc>
          <w:tcPr>
            <w:tcW w:w="1671"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3FB0F09E" w14:textId="77777777" w:rsidR="00BC256F" w:rsidRDefault="00C01A24">
            <w:pPr>
              <w:pStyle w:val="null3"/>
              <w:jc w:val="center"/>
              <w:rPr>
                <w:rFonts w:ascii="宋体" w:eastAsia="宋体" w:hAnsi="宋体" w:cs="宋体" w:hint="default"/>
                <w:sz w:val="24"/>
              </w:rPr>
            </w:pPr>
            <w:r>
              <w:rPr>
                <w:rFonts w:ascii="宋体" w:eastAsia="宋体" w:hAnsi="宋体" w:cs="宋体"/>
                <w:sz w:val="24"/>
              </w:rPr>
              <w:t>服务内容</w:t>
            </w:r>
          </w:p>
        </w:tc>
      </w:tr>
      <w:tr w:rsidR="00BC256F" w14:paraId="4317FB2D" w14:textId="77777777" w:rsidTr="00793F93">
        <w:tc>
          <w:tcPr>
            <w:tcW w:w="370" w:type="pct"/>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86890C3" w14:textId="77777777" w:rsidR="00BC256F" w:rsidRDefault="00C01A24">
            <w:pPr>
              <w:pStyle w:val="null3"/>
              <w:jc w:val="center"/>
              <w:rPr>
                <w:rFonts w:ascii="宋体" w:eastAsia="宋体" w:hAnsi="宋体" w:cs="宋体" w:hint="default"/>
                <w:sz w:val="24"/>
              </w:rPr>
            </w:pPr>
            <w:r>
              <w:rPr>
                <w:rFonts w:ascii="宋体" w:eastAsia="宋体" w:hAnsi="宋体" w:cs="宋体"/>
                <w:sz w:val="24"/>
              </w:rPr>
              <w:t>（1）</w:t>
            </w:r>
          </w:p>
        </w:tc>
        <w:tc>
          <w:tcPr>
            <w:tcW w:w="1938"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23598C56" w14:textId="0DB5944B" w:rsidR="00BC256F" w:rsidRDefault="007168AA">
            <w:pPr>
              <w:pStyle w:val="null3"/>
              <w:jc w:val="center"/>
              <w:rPr>
                <w:rFonts w:ascii="宋体" w:eastAsia="宋体" w:hAnsi="宋体" w:cs="宋体" w:hint="default"/>
                <w:sz w:val="24"/>
                <w:lang w:eastAsia="zh-CN"/>
              </w:rPr>
            </w:pPr>
            <w:r>
              <w:rPr>
                <w:rFonts w:ascii="宋体" w:eastAsia="宋体" w:hAnsi="宋体" w:cs="宋体"/>
                <w:sz w:val="24"/>
                <w:lang w:eastAsia="zh-CN"/>
              </w:rPr>
              <w:t>测向天线</w:t>
            </w:r>
            <w:r>
              <w:rPr>
                <w:rFonts w:ascii="宋体" w:eastAsia="宋体" w:hAnsi="宋体" w:cs="宋体"/>
                <w:sz w:val="24"/>
                <w:highlight w:val="yellow"/>
              </w:rPr>
              <w:t>R&amp;S</w:t>
            </w:r>
            <w:r>
              <w:rPr>
                <w:rFonts w:ascii="宋体" w:eastAsia="宋体" w:hAnsi="宋体" w:cs="宋体" w:hint="default"/>
                <w:sz w:val="24"/>
              </w:rPr>
              <w:t>ADDD557SR</w:t>
            </w:r>
            <w:r>
              <w:rPr>
                <w:rFonts w:ascii="宋体" w:eastAsia="宋体" w:hAnsi="宋体" w:cs="宋体"/>
                <w:sz w:val="24"/>
                <w:lang w:eastAsia="zh-CN"/>
              </w:rPr>
              <w:t>天线罩</w:t>
            </w:r>
          </w:p>
        </w:tc>
        <w:tc>
          <w:tcPr>
            <w:tcW w:w="512"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3D6978DD" w14:textId="77777777" w:rsidR="00BC256F" w:rsidRDefault="00C01A24">
            <w:pPr>
              <w:pStyle w:val="null3"/>
              <w:jc w:val="center"/>
              <w:rPr>
                <w:rFonts w:ascii="宋体" w:eastAsia="宋体" w:hAnsi="宋体" w:cs="宋体" w:hint="default"/>
                <w:sz w:val="24"/>
              </w:rPr>
            </w:pPr>
            <w:r>
              <w:rPr>
                <w:rFonts w:ascii="宋体" w:eastAsia="宋体" w:hAnsi="宋体" w:cs="宋体"/>
                <w:sz w:val="24"/>
              </w:rPr>
              <w:t>1台</w:t>
            </w:r>
          </w:p>
        </w:tc>
        <w:tc>
          <w:tcPr>
            <w:tcW w:w="509"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124E83EA" w14:textId="77777777" w:rsidR="00BC256F" w:rsidRDefault="00C01A24">
            <w:pPr>
              <w:pStyle w:val="null3"/>
              <w:jc w:val="center"/>
              <w:rPr>
                <w:rFonts w:ascii="宋体" w:eastAsia="宋体" w:hAnsi="宋体" w:cs="宋体" w:hint="default"/>
                <w:sz w:val="24"/>
                <w:highlight w:val="yellow"/>
              </w:rPr>
            </w:pPr>
            <w:r>
              <w:rPr>
                <w:rFonts w:ascii="宋体" w:eastAsia="宋体" w:hAnsi="宋体" w:cs="宋体"/>
                <w:sz w:val="24"/>
                <w:highlight w:val="yellow"/>
              </w:rPr>
              <w:t>R&amp;S</w:t>
            </w:r>
          </w:p>
        </w:tc>
        <w:tc>
          <w:tcPr>
            <w:tcW w:w="1671" w:type="pct"/>
            <w:tcBorders>
              <w:top w:val="nil"/>
              <w:left w:val="nil"/>
              <w:bottom w:val="single" w:sz="4" w:space="0" w:color="000000"/>
              <w:right w:val="single" w:sz="4" w:space="0" w:color="000000"/>
            </w:tcBorders>
            <w:tcMar>
              <w:top w:w="0" w:type="dxa"/>
              <w:left w:w="0" w:type="dxa"/>
              <w:bottom w:w="0" w:type="dxa"/>
              <w:right w:w="0" w:type="dxa"/>
            </w:tcMar>
            <w:vAlign w:val="center"/>
          </w:tcPr>
          <w:p w14:paraId="69276260" w14:textId="52B5DF8F" w:rsidR="00BC256F" w:rsidRDefault="00C01A24" w:rsidP="00285F9D">
            <w:pPr>
              <w:pStyle w:val="null3"/>
              <w:jc w:val="center"/>
              <w:rPr>
                <w:rFonts w:ascii="宋体" w:eastAsia="宋体" w:hAnsi="宋体" w:cs="宋体" w:hint="default"/>
                <w:sz w:val="24"/>
              </w:rPr>
            </w:pPr>
            <w:r>
              <w:rPr>
                <w:rFonts w:ascii="宋体" w:eastAsia="宋体" w:hAnsi="宋体" w:cs="宋体"/>
                <w:sz w:val="24"/>
              </w:rPr>
              <w:t>模块损坏故障维修</w:t>
            </w:r>
          </w:p>
        </w:tc>
      </w:tr>
      <w:tr w:rsidR="00BC256F" w14:paraId="75977C1B" w14:textId="77777777" w:rsidTr="00793F93">
        <w:tc>
          <w:tcPr>
            <w:tcW w:w="370" w:type="pct"/>
            <w:vMerge/>
            <w:tcBorders>
              <w:top w:val="nil"/>
              <w:left w:val="single" w:sz="4" w:space="0" w:color="000000"/>
              <w:bottom w:val="single" w:sz="4" w:space="0" w:color="000000"/>
              <w:right w:val="single" w:sz="4" w:space="0" w:color="000000"/>
            </w:tcBorders>
            <w:vAlign w:val="center"/>
          </w:tcPr>
          <w:p w14:paraId="0A0BB7AE" w14:textId="77777777" w:rsidR="00BC256F" w:rsidRDefault="00BC256F">
            <w:pPr>
              <w:pStyle w:val="null3"/>
              <w:jc w:val="center"/>
              <w:rPr>
                <w:rFonts w:ascii="宋体" w:eastAsia="宋体" w:hAnsi="宋体" w:cs="宋体" w:hint="default"/>
                <w:sz w:val="24"/>
              </w:rPr>
            </w:pPr>
          </w:p>
        </w:tc>
        <w:tc>
          <w:tcPr>
            <w:tcW w:w="1938" w:type="pct"/>
            <w:vMerge/>
            <w:tcBorders>
              <w:top w:val="nil"/>
              <w:left w:val="nil"/>
              <w:bottom w:val="single" w:sz="4" w:space="0" w:color="000000"/>
              <w:right w:val="single" w:sz="4" w:space="0" w:color="000000"/>
            </w:tcBorders>
            <w:vAlign w:val="center"/>
          </w:tcPr>
          <w:p w14:paraId="7E9248E0" w14:textId="77777777" w:rsidR="00BC256F" w:rsidRDefault="00BC256F">
            <w:pPr>
              <w:pStyle w:val="null3"/>
              <w:jc w:val="center"/>
              <w:rPr>
                <w:rFonts w:ascii="宋体" w:eastAsia="宋体" w:hAnsi="宋体" w:cs="宋体" w:hint="default"/>
                <w:sz w:val="24"/>
              </w:rPr>
            </w:pPr>
          </w:p>
        </w:tc>
        <w:tc>
          <w:tcPr>
            <w:tcW w:w="512" w:type="pct"/>
            <w:vMerge/>
            <w:tcBorders>
              <w:top w:val="nil"/>
              <w:left w:val="nil"/>
              <w:bottom w:val="single" w:sz="4" w:space="0" w:color="000000"/>
              <w:right w:val="single" w:sz="4" w:space="0" w:color="000000"/>
            </w:tcBorders>
            <w:vAlign w:val="center"/>
          </w:tcPr>
          <w:p w14:paraId="4D02C232" w14:textId="77777777" w:rsidR="00BC256F" w:rsidRDefault="00BC256F">
            <w:pPr>
              <w:pStyle w:val="null3"/>
              <w:jc w:val="center"/>
              <w:rPr>
                <w:rFonts w:ascii="宋体" w:eastAsia="宋体" w:hAnsi="宋体" w:cs="宋体" w:hint="default"/>
                <w:sz w:val="24"/>
              </w:rPr>
            </w:pPr>
          </w:p>
        </w:tc>
        <w:tc>
          <w:tcPr>
            <w:tcW w:w="509" w:type="pct"/>
            <w:vMerge/>
            <w:tcBorders>
              <w:top w:val="nil"/>
              <w:left w:val="nil"/>
              <w:bottom w:val="single" w:sz="4" w:space="0" w:color="000000"/>
              <w:right w:val="single" w:sz="4" w:space="0" w:color="000000"/>
            </w:tcBorders>
            <w:vAlign w:val="center"/>
          </w:tcPr>
          <w:p w14:paraId="7DE0C5B6" w14:textId="77777777" w:rsidR="00BC256F" w:rsidRDefault="00BC256F">
            <w:pPr>
              <w:pStyle w:val="null3"/>
              <w:jc w:val="center"/>
              <w:rPr>
                <w:rFonts w:ascii="宋体" w:eastAsia="宋体" w:hAnsi="宋体" w:cs="宋体" w:hint="default"/>
                <w:sz w:val="24"/>
                <w:highlight w:val="yellow"/>
              </w:rPr>
            </w:pPr>
          </w:p>
        </w:tc>
        <w:tc>
          <w:tcPr>
            <w:tcW w:w="1671" w:type="pct"/>
            <w:tcBorders>
              <w:top w:val="nil"/>
              <w:left w:val="nil"/>
              <w:bottom w:val="single" w:sz="4" w:space="0" w:color="000000"/>
              <w:right w:val="single" w:sz="4" w:space="0" w:color="000000"/>
            </w:tcBorders>
            <w:tcMar>
              <w:top w:w="0" w:type="dxa"/>
              <w:left w:w="0" w:type="dxa"/>
              <w:bottom w:w="0" w:type="dxa"/>
              <w:right w:w="0" w:type="dxa"/>
            </w:tcMar>
            <w:vAlign w:val="center"/>
          </w:tcPr>
          <w:p w14:paraId="330DD73F" w14:textId="77777777" w:rsidR="00BC256F" w:rsidRDefault="00C01A24">
            <w:pPr>
              <w:pStyle w:val="null3"/>
              <w:jc w:val="center"/>
              <w:rPr>
                <w:rFonts w:ascii="宋体" w:eastAsia="宋体" w:hAnsi="宋体" w:cs="宋体" w:hint="default"/>
                <w:sz w:val="24"/>
              </w:rPr>
            </w:pPr>
            <w:r>
              <w:rPr>
                <w:rFonts w:ascii="宋体" w:eastAsia="宋体" w:hAnsi="宋体" w:cs="宋体"/>
                <w:sz w:val="24"/>
              </w:rPr>
              <w:t>设备整机功能性测试</w:t>
            </w:r>
          </w:p>
        </w:tc>
      </w:tr>
      <w:tr w:rsidR="00BC256F" w14:paraId="26E0BE47" w14:textId="77777777" w:rsidTr="00793F93">
        <w:tc>
          <w:tcPr>
            <w:tcW w:w="370" w:type="pct"/>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02FC7193" w14:textId="77777777" w:rsidR="00BC256F" w:rsidRDefault="00C01A24">
            <w:pPr>
              <w:pStyle w:val="null3"/>
              <w:jc w:val="center"/>
              <w:rPr>
                <w:rFonts w:ascii="宋体" w:eastAsia="宋体" w:hAnsi="宋体" w:cs="宋体" w:hint="default"/>
                <w:sz w:val="24"/>
              </w:rPr>
            </w:pPr>
            <w:r>
              <w:rPr>
                <w:rFonts w:ascii="宋体" w:eastAsia="宋体" w:hAnsi="宋体" w:cs="宋体"/>
                <w:sz w:val="24"/>
              </w:rPr>
              <w:t>（2）</w:t>
            </w:r>
          </w:p>
        </w:tc>
        <w:tc>
          <w:tcPr>
            <w:tcW w:w="1938"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22551395" w14:textId="17E7FD81" w:rsidR="00BC256F" w:rsidRDefault="007168AA">
            <w:pPr>
              <w:pStyle w:val="null3"/>
              <w:jc w:val="center"/>
              <w:rPr>
                <w:rFonts w:ascii="宋体" w:eastAsia="宋体" w:hAnsi="宋体" w:cs="宋体" w:hint="default"/>
                <w:sz w:val="24"/>
              </w:rPr>
            </w:pPr>
            <w:r>
              <w:rPr>
                <w:rFonts w:ascii="宋体" w:eastAsia="宋体" w:hAnsi="宋体" w:cs="宋体"/>
                <w:sz w:val="24"/>
                <w:szCs w:val="24"/>
                <w:lang w:eastAsia="zh-CN"/>
              </w:rPr>
              <w:t>龙海明发站点</w:t>
            </w:r>
            <w:r>
              <w:rPr>
                <w:rFonts w:ascii="宋体" w:eastAsia="宋体" w:hAnsi="宋体" w:cs="宋体" w:hint="default"/>
                <w:sz w:val="24"/>
                <w:szCs w:val="24"/>
                <w:lang w:eastAsia="zh-CN"/>
              </w:rPr>
              <w:t>七氟丙烷自动灭火装置控制主机故障</w:t>
            </w:r>
          </w:p>
        </w:tc>
        <w:tc>
          <w:tcPr>
            <w:tcW w:w="512"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34DD00E3" w14:textId="77777777" w:rsidR="00BC256F" w:rsidRDefault="00C01A24">
            <w:pPr>
              <w:pStyle w:val="null3"/>
              <w:jc w:val="center"/>
              <w:rPr>
                <w:rFonts w:ascii="宋体" w:eastAsia="宋体" w:hAnsi="宋体" w:cs="宋体" w:hint="default"/>
                <w:sz w:val="24"/>
              </w:rPr>
            </w:pPr>
            <w:r>
              <w:rPr>
                <w:rFonts w:ascii="宋体" w:eastAsia="宋体" w:hAnsi="宋体" w:cs="宋体"/>
                <w:sz w:val="24"/>
              </w:rPr>
              <w:t>1台</w:t>
            </w:r>
          </w:p>
        </w:tc>
        <w:tc>
          <w:tcPr>
            <w:tcW w:w="509"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1D77E26D" w14:textId="4BBC5250" w:rsidR="00BC256F" w:rsidRDefault="00793F93">
            <w:pPr>
              <w:pStyle w:val="null3"/>
              <w:jc w:val="center"/>
              <w:rPr>
                <w:rFonts w:ascii="宋体" w:eastAsia="宋体" w:hAnsi="宋体" w:cs="宋体" w:hint="default"/>
                <w:sz w:val="24"/>
                <w:highlight w:val="yellow"/>
                <w:lang w:eastAsia="zh-CN"/>
              </w:rPr>
            </w:pPr>
            <w:r>
              <w:rPr>
                <w:rFonts w:ascii="宋体" w:eastAsia="宋体" w:hAnsi="宋体" w:cs="宋体"/>
                <w:sz w:val="24"/>
                <w:highlight w:val="yellow"/>
                <w:lang w:eastAsia="zh-CN"/>
              </w:rPr>
              <w:t>海湾</w:t>
            </w:r>
            <w:r>
              <w:rPr>
                <w:rFonts w:ascii="宋体" w:eastAsia="宋体" w:hAnsi="宋体" w:cs="宋体" w:hint="default"/>
                <w:sz w:val="24"/>
                <w:highlight w:val="yellow"/>
                <w:lang w:eastAsia="zh-CN"/>
              </w:rPr>
              <w:t>安全</w:t>
            </w:r>
            <w:r>
              <w:rPr>
                <w:rFonts w:ascii="宋体" w:eastAsia="宋体" w:hAnsi="宋体" w:cs="宋体"/>
                <w:sz w:val="24"/>
                <w:highlight w:val="yellow"/>
                <w:lang w:eastAsia="zh-CN"/>
              </w:rPr>
              <w:t>技术</w:t>
            </w:r>
            <w:r>
              <w:rPr>
                <w:rFonts w:ascii="宋体" w:eastAsia="宋体" w:hAnsi="宋体" w:cs="宋体" w:hint="default"/>
                <w:sz w:val="24"/>
                <w:highlight w:val="yellow"/>
                <w:lang w:eastAsia="zh-CN"/>
              </w:rPr>
              <w:t>有限公司</w:t>
            </w:r>
          </w:p>
        </w:tc>
        <w:tc>
          <w:tcPr>
            <w:tcW w:w="1671" w:type="pct"/>
            <w:tcBorders>
              <w:top w:val="nil"/>
              <w:left w:val="nil"/>
              <w:bottom w:val="single" w:sz="4" w:space="0" w:color="000000"/>
              <w:right w:val="single" w:sz="4" w:space="0" w:color="000000"/>
            </w:tcBorders>
            <w:tcMar>
              <w:top w:w="0" w:type="dxa"/>
              <w:left w:w="0" w:type="dxa"/>
              <w:bottom w:w="0" w:type="dxa"/>
              <w:right w:w="0" w:type="dxa"/>
            </w:tcMar>
            <w:vAlign w:val="center"/>
          </w:tcPr>
          <w:p w14:paraId="1B3640E6" w14:textId="264E586D" w:rsidR="00BC256F" w:rsidRDefault="00C01A24">
            <w:pPr>
              <w:pStyle w:val="null3"/>
              <w:jc w:val="center"/>
              <w:rPr>
                <w:rFonts w:ascii="宋体" w:eastAsia="宋体" w:hAnsi="宋体" w:cs="宋体" w:hint="default"/>
                <w:sz w:val="24"/>
              </w:rPr>
            </w:pPr>
            <w:r>
              <w:rPr>
                <w:rFonts w:ascii="宋体" w:eastAsia="宋体" w:hAnsi="宋体" w:cs="宋体"/>
                <w:sz w:val="24"/>
              </w:rPr>
              <w:t>模块故障维修</w:t>
            </w:r>
          </w:p>
        </w:tc>
      </w:tr>
      <w:tr w:rsidR="00BC256F" w14:paraId="6729A22A" w14:textId="77777777" w:rsidTr="00793F93">
        <w:tc>
          <w:tcPr>
            <w:tcW w:w="370" w:type="pct"/>
            <w:vMerge/>
            <w:tcBorders>
              <w:top w:val="nil"/>
              <w:left w:val="single" w:sz="4" w:space="0" w:color="000000"/>
              <w:bottom w:val="single" w:sz="4" w:space="0" w:color="000000"/>
              <w:right w:val="single" w:sz="4" w:space="0" w:color="000000"/>
            </w:tcBorders>
            <w:vAlign w:val="center"/>
          </w:tcPr>
          <w:p w14:paraId="16F073AD" w14:textId="77777777" w:rsidR="00BC256F" w:rsidRDefault="00BC256F">
            <w:pPr>
              <w:pStyle w:val="null3"/>
              <w:jc w:val="center"/>
              <w:rPr>
                <w:rFonts w:ascii="宋体" w:eastAsia="宋体" w:hAnsi="宋体" w:cs="宋体" w:hint="default"/>
                <w:sz w:val="24"/>
              </w:rPr>
            </w:pPr>
          </w:p>
        </w:tc>
        <w:tc>
          <w:tcPr>
            <w:tcW w:w="1938" w:type="pct"/>
            <w:vMerge/>
            <w:tcBorders>
              <w:top w:val="nil"/>
              <w:left w:val="nil"/>
              <w:bottom w:val="single" w:sz="4" w:space="0" w:color="000000"/>
              <w:right w:val="single" w:sz="4" w:space="0" w:color="000000"/>
            </w:tcBorders>
            <w:vAlign w:val="center"/>
          </w:tcPr>
          <w:p w14:paraId="21926B12" w14:textId="77777777" w:rsidR="00BC256F" w:rsidRDefault="00BC256F">
            <w:pPr>
              <w:pStyle w:val="null3"/>
              <w:jc w:val="center"/>
              <w:rPr>
                <w:rFonts w:ascii="宋体" w:eastAsia="宋体" w:hAnsi="宋体" w:cs="宋体" w:hint="default"/>
                <w:sz w:val="24"/>
              </w:rPr>
            </w:pPr>
          </w:p>
        </w:tc>
        <w:tc>
          <w:tcPr>
            <w:tcW w:w="512" w:type="pct"/>
            <w:vMerge/>
            <w:tcBorders>
              <w:top w:val="nil"/>
              <w:left w:val="nil"/>
              <w:bottom w:val="single" w:sz="4" w:space="0" w:color="000000"/>
              <w:right w:val="single" w:sz="4" w:space="0" w:color="000000"/>
            </w:tcBorders>
            <w:vAlign w:val="center"/>
          </w:tcPr>
          <w:p w14:paraId="0922665D" w14:textId="77777777" w:rsidR="00BC256F" w:rsidRDefault="00BC256F">
            <w:pPr>
              <w:pStyle w:val="null3"/>
              <w:jc w:val="center"/>
              <w:rPr>
                <w:rFonts w:ascii="宋体" w:eastAsia="宋体" w:hAnsi="宋体" w:cs="宋体" w:hint="default"/>
                <w:sz w:val="24"/>
              </w:rPr>
            </w:pPr>
          </w:p>
        </w:tc>
        <w:tc>
          <w:tcPr>
            <w:tcW w:w="509" w:type="pct"/>
            <w:vMerge/>
            <w:tcBorders>
              <w:top w:val="nil"/>
              <w:left w:val="nil"/>
              <w:bottom w:val="single" w:sz="4" w:space="0" w:color="000000"/>
              <w:right w:val="single" w:sz="4" w:space="0" w:color="000000"/>
            </w:tcBorders>
            <w:vAlign w:val="center"/>
          </w:tcPr>
          <w:p w14:paraId="07BDA294" w14:textId="77777777" w:rsidR="00BC256F" w:rsidRDefault="00BC256F">
            <w:pPr>
              <w:pStyle w:val="null3"/>
              <w:jc w:val="center"/>
              <w:rPr>
                <w:rFonts w:ascii="宋体" w:eastAsia="宋体" w:hAnsi="宋体" w:cs="宋体" w:hint="default"/>
                <w:sz w:val="24"/>
                <w:highlight w:val="yellow"/>
              </w:rPr>
            </w:pPr>
          </w:p>
        </w:tc>
        <w:tc>
          <w:tcPr>
            <w:tcW w:w="1671" w:type="pct"/>
            <w:tcBorders>
              <w:top w:val="nil"/>
              <w:left w:val="nil"/>
              <w:bottom w:val="single" w:sz="4" w:space="0" w:color="000000"/>
              <w:right w:val="single" w:sz="4" w:space="0" w:color="000000"/>
            </w:tcBorders>
            <w:tcMar>
              <w:top w:w="0" w:type="dxa"/>
              <w:left w:w="0" w:type="dxa"/>
              <w:bottom w:w="0" w:type="dxa"/>
              <w:right w:w="0" w:type="dxa"/>
            </w:tcMar>
            <w:vAlign w:val="center"/>
          </w:tcPr>
          <w:p w14:paraId="1112C25D" w14:textId="77777777" w:rsidR="00BC256F" w:rsidRDefault="00C01A24">
            <w:pPr>
              <w:pStyle w:val="null3"/>
              <w:jc w:val="center"/>
              <w:rPr>
                <w:rFonts w:ascii="宋体" w:eastAsia="宋体" w:hAnsi="宋体" w:cs="宋体" w:hint="default"/>
                <w:sz w:val="24"/>
              </w:rPr>
            </w:pPr>
            <w:r>
              <w:rPr>
                <w:rFonts w:ascii="宋体" w:eastAsia="宋体" w:hAnsi="宋体" w:cs="宋体"/>
                <w:sz w:val="24"/>
              </w:rPr>
              <w:t>设备整机功能性测试</w:t>
            </w:r>
          </w:p>
        </w:tc>
      </w:tr>
    </w:tbl>
    <w:p w14:paraId="73C3BFF0" w14:textId="77777777" w:rsidR="00BC256F" w:rsidRDefault="00C01A24">
      <w:pPr>
        <w:pStyle w:val="null3"/>
        <w:jc w:val="both"/>
        <w:rPr>
          <w:rFonts w:hint="default"/>
        </w:rPr>
      </w:pPr>
      <w:r>
        <w:rPr>
          <w:rFonts w:ascii="宋体" w:eastAsia="宋体" w:hAnsi="宋体" w:cs="宋体"/>
          <w:sz w:val="24"/>
        </w:rPr>
        <w:t>3、项目完成期及维修地点</w:t>
      </w:r>
    </w:p>
    <w:p w14:paraId="37A74F00" w14:textId="77777777" w:rsidR="00BC256F" w:rsidRDefault="00C01A24">
      <w:pPr>
        <w:pStyle w:val="null3"/>
        <w:jc w:val="both"/>
        <w:rPr>
          <w:rFonts w:hint="default"/>
        </w:rPr>
      </w:pPr>
      <w:r>
        <w:rPr>
          <w:rFonts w:ascii="宋体" w:eastAsia="宋体" w:hAnsi="宋体" w:cs="宋体"/>
          <w:sz w:val="24"/>
        </w:rPr>
        <w:t>（1）交接地点：由采购人指定，成交供应商需按要求送至指定地点；</w:t>
      </w:r>
    </w:p>
    <w:p w14:paraId="288E93BC" w14:textId="77777777" w:rsidR="00BC256F" w:rsidRDefault="00C01A24">
      <w:pPr>
        <w:pStyle w:val="null3"/>
        <w:jc w:val="both"/>
        <w:rPr>
          <w:rFonts w:hint="default"/>
        </w:rPr>
      </w:pPr>
      <w:r>
        <w:rPr>
          <w:rFonts w:ascii="宋体" w:eastAsia="宋体" w:hAnsi="宋体" w:cs="宋体"/>
          <w:sz w:val="24"/>
        </w:rPr>
        <w:t>（2）交接方式：现场交接；</w:t>
      </w:r>
    </w:p>
    <w:p w14:paraId="00C659E2" w14:textId="77777777" w:rsidR="00BC256F" w:rsidRDefault="00C01A24">
      <w:pPr>
        <w:pStyle w:val="null3"/>
        <w:jc w:val="both"/>
        <w:rPr>
          <w:rFonts w:hint="default"/>
        </w:rPr>
      </w:pPr>
      <w:r>
        <w:rPr>
          <w:rFonts w:ascii="宋体" w:eastAsia="宋体" w:hAnsi="宋体" w:cs="宋体"/>
          <w:sz w:val="24"/>
        </w:rPr>
        <w:t>（3）项目完成期：成交供应商应在合同签订后60日内将设备维修调试检测完毕提交给采购人，采购人收到设备后将对设备品牌型号及数量进行点验确认，确认无误后供应商应完成设备现场安装自检，安装自检完成后设备转入试运行，试运行结束后供应商应向采购人申请验收。</w:t>
      </w:r>
    </w:p>
    <w:p w14:paraId="579FC674" w14:textId="77777777" w:rsidR="00BC256F" w:rsidRDefault="00C01A24">
      <w:pPr>
        <w:pStyle w:val="null3"/>
        <w:jc w:val="both"/>
        <w:rPr>
          <w:rFonts w:hint="default"/>
        </w:rPr>
      </w:pPr>
      <w:r>
        <w:rPr>
          <w:rFonts w:ascii="宋体" w:eastAsia="宋体" w:hAnsi="宋体" w:cs="宋体"/>
          <w:sz w:val="24"/>
        </w:rPr>
        <w:t>（</w:t>
      </w:r>
      <w:r>
        <w:rPr>
          <w:rFonts w:ascii="宋体" w:eastAsia="宋体" w:hAnsi="宋体" w:cs="宋体"/>
          <w:sz w:val="24"/>
          <w:lang w:eastAsia="zh-CN"/>
        </w:rPr>
        <w:t>4</w:t>
      </w:r>
      <w:r>
        <w:rPr>
          <w:rFonts w:ascii="宋体" w:eastAsia="宋体" w:hAnsi="宋体" w:cs="宋体"/>
          <w:sz w:val="24"/>
        </w:rPr>
        <w:t>）运输方式：相关货物包装必须满足实际运输要求，包装方式的确定及包装运输费用均由成交供应商承担；由于不适当的包装而造成货物在运输过程中有任何损坏均由成交供应商负责。</w:t>
      </w:r>
    </w:p>
    <w:p w14:paraId="278D3CA3" w14:textId="77777777" w:rsidR="00BC256F" w:rsidRDefault="00C01A24">
      <w:pPr>
        <w:pStyle w:val="null3"/>
        <w:jc w:val="both"/>
        <w:rPr>
          <w:rFonts w:hint="default"/>
        </w:rPr>
      </w:pPr>
      <w:r>
        <w:rPr>
          <w:rFonts w:ascii="宋体" w:eastAsia="宋体" w:hAnsi="宋体" w:cs="宋体"/>
          <w:sz w:val="24"/>
        </w:rPr>
        <w:t>注：包装应足以承受整个过程中的运输、转运、装卸、储存等，充分考虑到运输途中的各种情况(如暴露于恶劣气候等)和项目所在地的气候特点，以及露天存放的需要。</w:t>
      </w:r>
    </w:p>
    <w:p w14:paraId="705C13A7" w14:textId="77777777" w:rsidR="00BC256F" w:rsidRDefault="00C01A24">
      <w:pPr>
        <w:pStyle w:val="null3"/>
        <w:jc w:val="both"/>
        <w:rPr>
          <w:rFonts w:hint="default"/>
        </w:rPr>
      </w:pPr>
      <w:r>
        <w:rPr>
          <w:rFonts w:ascii="宋体" w:eastAsia="宋体" w:hAnsi="宋体" w:cs="宋体"/>
          <w:sz w:val="24"/>
        </w:rPr>
        <w:t>4、验收条件</w:t>
      </w:r>
    </w:p>
    <w:p w14:paraId="176AD0BA" w14:textId="77777777" w:rsidR="00BC256F" w:rsidRDefault="00C01A24">
      <w:pPr>
        <w:pStyle w:val="null3"/>
        <w:jc w:val="both"/>
        <w:rPr>
          <w:rFonts w:hint="default"/>
        </w:rPr>
      </w:pPr>
      <w:r>
        <w:rPr>
          <w:rFonts w:ascii="宋体" w:eastAsia="宋体" w:hAnsi="宋体" w:cs="宋体"/>
          <w:sz w:val="24"/>
        </w:rPr>
        <w:t>（1）验收依据：采购文件、成交供应商响应文件、厂家货物技术标准说明和对应故障设备维修后第三方检测报告，均为验收依据，成交供应商维修后的设备需同时满足上述所有标准的要求。</w:t>
      </w:r>
    </w:p>
    <w:p w14:paraId="77D62823" w14:textId="77777777" w:rsidR="00BC256F" w:rsidRDefault="00C01A24">
      <w:pPr>
        <w:pStyle w:val="null3"/>
        <w:jc w:val="both"/>
        <w:rPr>
          <w:rFonts w:hint="default"/>
        </w:rPr>
      </w:pPr>
      <w:r>
        <w:rPr>
          <w:rFonts w:ascii="宋体" w:eastAsia="宋体" w:hAnsi="宋体" w:cs="宋体"/>
          <w:sz w:val="24"/>
        </w:rPr>
        <w:lastRenderedPageBreak/>
        <w:t>（2）维修调试检测后设备点验：维修调试检测后的设备运抵采购人指定地点后由采购人和成交供应商双方对照详细维修内容及技术要求等标准对设备进行品牌型号、整体外观及数量点验确认。</w:t>
      </w:r>
    </w:p>
    <w:p w14:paraId="6DCECC3C" w14:textId="77777777" w:rsidR="00BC256F" w:rsidRDefault="00C01A24">
      <w:pPr>
        <w:pStyle w:val="null3"/>
        <w:jc w:val="both"/>
        <w:rPr>
          <w:rFonts w:hint="default"/>
        </w:rPr>
      </w:pPr>
      <w:r>
        <w:rPr>
          <w:rFonts w:ascii="宋体" w:eastAsia="宋体" w:hAnsi="宋体" w:cs="宋体"/>
          <w:sz w:val="24"/>
        </w:rPr>
        <w:t>（3）现场安装自检试运行后验收：点验确认后，成交供应商需对设备进行现场安装并对其整体性能和功能进行自检，自检结果需符合采购文件、响应文件及合同中的相关条款，自检合格后，设备转入为期7天的试运行。试运行结束后，成交供应商应向采购人提交自检记录、试运行记录和第三方检测报告，并提出验收申请。经采购人同意后，双方共同进行设备的维修验收。</w:t>
      </w:r>
    </w:p>
    <w:p w14:paraId="317E0E03" w14:textId="77777777" w:rsidR="00BC256F" w:rsidRDefault="00C01A24">
      <w:pPr>
        <w:pStyle w:val="null3"/>
        <w:jc w:val="both"/>
        <w:rPr>
          <w:rFonts w:hint="default"/>
        </w:rPr>
      </w:pPr>
      <w:r>
        <w:rPr>
          <w:rFonts w:ascii="宋体" w:eastAsia="宋体" w:hAnsi="宋体" w:cs="宋体"/>
          <w:sz w:val="24"/>
        </w:rPr>
        <w:t>5、售后服务要求</w:t>
      </w:r>
    </w:p>
    <w:p w14:paraId="4BEC5870" w14:textId="77777777" w:rsidR="00BC256F" w:rsidRDefault="00C01A24">
      <w:pPr>
        <w:pStyle w:val="null3"/>
        <w:jc w:val="both"/>
        <w:rPr>
          <w:rFonts w:hint="default"/>
        </w:rPr>
      </w:pPr>
      <w:r>
        <w:rPr>
          <w:rFonts w:ascii="宋体" w:eastAsia="宋体" w:hAnsi="宋体" w:cs="宋体"/>
          <w:sz w:val="24"/>
        </w:rPr>
        <w:t>（1）成交供应商应在合同签订后60日内将设备维修调试检测完毕提交给采购人，之后经过点验确认、现场安装自检及试运行后即可向采购人申请验收。供应商应提供至少3个月的维保期服务，自验收合格之日起计算。维保服务期内，须按合同条款提供服务。</w:t>
      </w:r>
    </w:p>
    <w:p w14:paraId="4509A83D" w14:textId="77777777" w:rsidR="00BC256F" w:rsidRDefault="00C01A24">
      <w:pPr>
        <w:pStyle w:val="null3"/>
        <w:jc w:val="both"/>
        <w:rPr>
          <w:rFonts w:hint="default"/>
        </w:rPr>
      </w:pPr>
      <w:r>
        <w:rPr>
          <w:rFonts w:ascii="宋体" w:eastAsia="宋体" w:hAnsi="宋体" w:cs="宋体"/>
          <w:sz w:val="24"/>
        </w:rPr>
        <w:t>（2）成交供应商在维保服务期内须提供上门维修服务，设备运行发生相同故障时成交供应商在接到采购人故障通知后需在6小时内响应，18小时内到达现场，免费负责修理或更换再次出现故障的元件、零部件或模块（包括返厂维修），对造成的损失按合同规定赔偿及承担违约责任。</w:t>
      </w:r>
    </w:p>
    <w:p w14:paraId="1E88070D" w14:textId="77777777" w:rsidR="00BC256F" w:rsidRDefault="00C01A24">
      <w:pPr>
        <w:pStyle w:val="null3"/>
        <w:jc w:val="both"/>
        <w:rPr>
          <w:rFonts w:hint="default"/>
        </w:rPr>
      </w:pPr>
      <w:r>
        <w:rPr>
          <w:rFonts w:ascii="宋体" w:eastAsia="宋体" w:hAnsi="宋体" w:cs="宋体"/>
          <w:sz w:val="24"/>
        </w:rPr>
        <w:t>（3）维保服务期满前1个月内成交供应商应负责对设备进行一次全面检查，如发现故障部位出现潜在问题，应负责排除，保证设备正常运行。</w:t>
      </w:r>
    </w:p>
    <w:p w14:paraId="63833DDC" w14:textId="77777777" w:rsidR="00BC256F" w:rsidRDefault="00C01A24">
      <w:pPr>
        <w:pStyle w:val="null3"/>
        <w:jc w:val="both"/>
        <w:rPr>
          <w:rFonts w:hint="default"/>
        </w:rPr>
      </w:pPr>
      <w:r>
        <w:rPr>
          <w:rFonts w:ascii="宋体" w:eastAsia="宋体" w:hAnsi="宋体" w:cs="宋体"/>
          <w:sz w:val="24"/>
        </w:rPr>
        <w:t>（4）供应商可视自身能力在响应文件中提供更优、更合理的维保服务方案和维修售后服务承诺。</w:t>
      </w:r>
    </w:p>
    <w:p w14:paraId="0B9FF8CE" w14:textId="77777777" w:rsidR="00BC256F" w:rsidRDefault="00BC256F">
      <w:pPr>
        <w:rPr>
          <w:rFonts w:cs="Times New Roman"/>
        </w:rPr>
      </w:pPr>
    </w:p>
    <w:sectPr w:rsidR="00BC25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91CD" w14:textId="77777777" w:rsidR="00812973" w:rsidRDefault="00812973">
      <w:r>
        <w:separator/>
      </w:r>
    </w:p>
  </w:endnote>
  <w:endnote w:type="continuationSeparator" w:id="0">
    <w:p w14:paraId="6F20AC81" w14:textId="77777777" w:rsidR="00812973" w:rsidRDefault="0081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62AE" w14:textId="77777777" w:rsidR="00BC256F" w:rsidRDefault="00BC256F">
    <w:pPr>
      <w:pStyle w:val="a0"/>
      <w:framePr w:wrap="auto" w:vAnchor="text" w:hAnchor="margin" w:xAlign="right" w:y="1"/>
      <w:rPr>
        <w:rStyle w:val="af0"/>
        <w:rFonts w:cs="Times New Roman"/>
      </w:rPr>
    </w:pPr>
  </w:p>
  <w:p w14:paraId="4AD937B1" w14:textId="4BE766A9" w:rsidR="00BC256F" w:rsidRDefault="00C55CDA">
    <w:pPr>
      <w:pStyle w:val="a5"/>
      <w:spacing w:line="14" w:lineRule="auto"/>
      <w:ind w:right="360"/>
      <w:rPr>
        <w:rFonts w:cs="Times New Roman"/>
        <w:sz w:val="20"/>
        <w:szCs w:val="20"/>
      </w:rPr>
    </w:pPr>
    <w:r>
      <w:rPr>
        <w:rFonts w:hint="eastAsia"/>
        <w:noProof/>
        <w:lang w:eastAsia="zh-CN"/>
      </w:rPr>
      <mc:AlternateContent>
        <mc:Choice Requires="wps">
          <w:drawing>
            <wp:anchor distT="0" distB="0" distL="114300" distR="114300" simplePos="0" relativeHeight="251657728" behindDoc="1" locked="0" layoutInCell="1" allowOverlap="1" wp14:anchorId="40953FC5" wp14:editId="0ABB3B87">
              <wp:simplePos x="0" y="0"/>
              <wp:positionH relativeFrom="page">
                <wp:posOffset>3859530</wp:posOffset>
              </wp:positionH>
              <wp:positionV relativeFrom="page">
                <wp:posOffset>9793605</wp:posOffset>
              </wp:positionV>
              <wp:extent cx="167005" cy="139700"/>
              <wp:effectExtent l="1905" t="1905" r="2540" b="1270"/>
              <wp:wrapNone/>
              <wp:docPr id="1608025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43FD" w14:textId="77777777" w:rsidR="00BC256F" w:rsidRDefault="00BC256F">
                          <w:pPr>
                            <w:spacing w:line="203" w:lineRule="exact"/>
                            <w:ind w:left="40"/>
                            <w:rPr>
                              <w:rFonts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953FC5" id="_x0000_t202" coordsize="21600,21600" o:spt="202" path="m,l,21600r21600,l21600,xe">
              <v:stroke joinstyle="miter"/>
              <v:path gradientshapeok="t" o:connecttype="rect"/>
            </v:shapetype>
            <v:shape id="Text Box 1" o:spid="_x0000_s1026" type="#_x0000_t202" style="position:absolute;margin-left:303.9pt;margin-top:771.15pt;width:13.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" filled="f" stroked="f">
              <v:textbox inset="0,0,0,0">
                <w:txbxContent>
                  <w:p w14:paraId="2CAB43FD" w14:textId="77777777" w:rsidR="00BC256F" w:rsidRDefault="00BC256F">
                    <w:pPr>
                      <w:spacing w:line="203" w:lineRule="exact"/>
                      <w:ind w:left="40"/>
                      <w:rPr>
                        <w:rFonts w:cs="Times New Roman"/>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2ED7C" w14:textId="77777777" w:rsidR="00812973" w:rsidRDefault="00812973">
      <w:r>
        <w:separator/>
      </w:r>
    </w:p>
  </w:footnote>
  <w:footnote w:type="continuationSeparator" w:id="0">
    <w:p w14:paraId="4CCE1400" w14:textId="77777777" w:rsidR="00812973" w:rsidRDefault="00812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C6"/>
    <w:rsid w:val="000341A0"/>
    <w:rsid w:val="00053997"/>
    <w:rsid w:val="00086684"/>
    <w:rsid w:val="000968C3"/>
    <w:rsid w:val="000A6591"/>
    <w:rsid w:val="000B523D"/>
    <w:rsid w:val="001055D0"/>
    <w:rsid w:val="001222AD"/>
    <w:rsid w:val="00161991"/>
    <w:rsid w:val="00205003"/>
    <w:rsid w:val="00250CE3"/>
    <w:rsid w:val="00283FAE"/>
    <w:rsid w:val="00285F9D"/>
    <w:rsid w:val="00295735"/>
    <w:rsid w:val="002A45FF"/>
    <w:rsid w:val="002A4E24"/>
    <w:rsid w:val="002B026A"/>
    <w:rsid w:val="002E778F"/>
    <w:rsid w:val="002F6B6A"/>
    <w:rsid w:val="00311CB4"/>
    <w:rsid w:val="00317660"/>
    <w:rsid w:val="00334DE6"/>
    <w:rsid w:val="00371DDE"/>
    <w:rsid w:val="00386AB1"/>
    <w:rsid w:val="0039387F"/>
    <w:rsid w:val="003B5DC7"/>
    <w:rsid w:val="003C0D52"/>
    <w:rsid w:val="003C422A"/>
    <w:rsid w:val="003C4CEA"/>
    <w:rsid w:val="003E2D7A"/>
    <w:rsid w:val="003F330A"/>
    <w:rsid w:val="004E36A0"/>
    <w:rsid w:val="004F2732"/>
    <w:rsid w:val="004F28DC"/>
    <w:rsid w:val="004F353B"/>
    <w:rsid w:val="005056BE"/>
    <w:rsid w:val="00536605"/>
    <w:rsid w:val="0057207A"/>
    <w:rsid w:val="00575B9B"/>
    <w:rsid w:val="00583E75"/>
    <w:rsid w:val="0059629B"/>
    <w:rsid w:val="005A2E44"/>
    <w:rsid w:val="005A347D"/>
    <w:rsid w:val="0061236C"/>
    <w:rsid w:val="00624C15"/>
    <w:rsid w:val="0065033C"/>
    <w:rsid w:val="0065782E"/>
    <w:rsid w:val="00663827"/>
    <w:rsid w:val="00684981"/>
    <w:rsid w:val="006A1C48"/>
    <w:rsid w:val="006E14CE"/>
    <w:rsid w:val="006E2A73"/>
    <w:rsid w:val="007168AA"/>
    <w:rsid w:val="00716D43"/>
    <w:rsid w:val="00723DFD"/>
    <w:rsid w:val="00745B97"/>
    <w:rsid w:val="00755365"/>
    <w:rsid w:val="007763AE"/>
    <w:rsid w:val="00793F93"/>
    <w:rsid w:val="007A010C"/>
    <w:rsid w:val="007B28FF"/>
    <w:rsid w:val="007C05C5"/>
    <w:rsid w:val="007F40FB"/>
    <w:rsid w:val="00812973"/>
    <w:rsid w:val="00812BAA"/>
    <w:rsid w:val="008217FA"/>
    <w:rsid w:val="00840D0A"/>
    <w:rsid w:val="00855517"/>
    <w:rsid w:val="00865A7B"/>
    <w:rsid w:val="00873E36"/>
    <w:rsid w:val="008B539A"/>
    <w:rsid w:val="008D23F9"/>
    <w:rsid w:val="008E4F23"/>
    <w:rsid w:val="00923F78"/>
    <w:rsid w:val="009444C4"/>
    <w:rsid w:val="009527EB"/>
    <w:rsid w:val="00981744"/>
    <w:rsid w:val="009F72FD"/>
    <w:rsid w:val="00A13F11"/>
    <w:rsid w:val="00A14194"/>
    <w:rsid w:val="00A27A97"/>
    <w:rsid w:val="00A4729C"/>
    <w:rsid w:val="00A56D19"/>
    <w:rsid w:val="00A84019"/>
    <w:rsid w:val="00AB1998"/>
    <w:rsid w:val="00AB5212"/>
    <w:rsid w:val="00AB7C4A"/>
    <w:rsid w:val="00AC36F8"/>
    <w:rsid w:val="00AC54D6"/>
    <w:rsid w:val="00AC65C9"/>
    <w:rsid w:val="00AD0981"/>
    <w:rsid w:val="00AD674C"/>
    <w:rsid w:val="00AE1893"/>
    <w:rsid w:val="00AE4CAA"/>
    <w:rsid w:val="00AF3EE8"/>
    <w:rsid w:val="00B129DC"/>
    <w:rsid w:val="00B33F08"/>
    <w:rsid w:val="00B440E4"/>
    <w:rsid w:val="00B819DB"/>
    <w:rsid w:val="00B93F9D"/>
    <w:rsid w:val="00B9453E"/>
    <w:rsid w:val="00B94DAB"/>
    <w:rsid w:val="00BC256F"/>
    <w:rsid w:val="00BD1DF5"/>
    <w:rsid w:val="00BD3704"/>
    <w:rsid w:val="00C01A24"/>
    <w:rsid w:val="00C23850"/>
    <w:rsid w:val="00C30AA2"/>
    <w:rsid w:val="00C55CDA"/>
    <w:rsid w:val="00C6268F"/>
    <w:rsid w:val="00C7682E"/>
    <w:rsid w:val="00C82A17"/>
    <w:rsid w:val="00CA683D"/>
    <w:rsid w:val="00CB1888"/>
    <w:rsid w:val="00CB67E8"/>
    <w:rsid w:val="00CD031B"/>
    <w:rsid w:val="00CF035F"/>
    <w:rsid w:val="00CF107B"/>
    <w:rsid w:val="00D07FC6"/>
    <w:rsid w:val="00D30E56"/>
    <w:rsid w:val="00D512BD"/>
    <w:rsid w:val="00D769FE"/>
    <w:rsid w:val="00D95265"/>
    <w:rsid w:val="00DE05C3"/>
    <w:rsid w:val="00DF5AC6"/>
    <w:rsid w:val="00E465B9"/>
    <w:rsid w:val="00EA1BB9"/>
    <w:rsid w:val="00EA42C1"/>
    <w:rsid w:val="00ED55ED"/>
    <w:rsid w:val="00ED613D"/>
    <w:rsid w:val="00EE26AD"/>
    <w:rsid w:val="00EF395B"/>
    <w:rsid w:val="00F11702"/>
    <w:rsid w:val="00F14B29"/>
    <w:rsid w:val="00F33487"/>
    <w:rsid w:val="00F33503"/>
    <w:rsid w:val="00F429D0"/>
    <w:rsid w:val="00F57E87"/>
    <w:rsid w:val="00F72F9F"/>
    <w:rsid w:val="00F83AF8"/>
    <w:rsid w:val="00F9607A"/>
    <w:rsid w:val="00FB2DF0"/>
    <w:rsid w:val="00FD085E"/>
    <w:rsid w:val="00FE0B2F"/>
    <w:rsid w:val="00FF0FAF"/>
    <w:rsid w:val="4A98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47089"/>
  <w15:docId w15:val="{2F5E7C45-59C2-46F8-8E61-2AFE9BA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Calibri"/>
      <w:kern w:val="2"/>
      <w:sz w:val="21"/>
      <w:szCs w:val="21"/>
    </w:rPr>
  </w:style>
  <w:style w:type="paragraph" w:styleId="2">
    <w:name w:val="heading 2"/>
    <w:basedOn w:val="a"/>
    <w:next w:val="a"/>
    <w:link w:val="20"/>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7">
    <w:name w:val="heading 7"/>
    <w:basedOn w:val="a"/>
    <w:link w:val="70"/>
    <w:uiPriority w:val="99"/>
    <w:qFormat/>
    <w:pPr>
      <w:autoSpaceDE w:val="0"/>
      <w:autoSpaceDN w:val="0"/>
      <w:spacing w:before="36"/>
      <w:ind w:left="137"/>
      <w:jc w:val="left"/>
      <w:outlineLvl w:val="6"/>
    </w:pPr>
    <w:rPr>
      <w:rFonts w:ascii="宋体" w:hAnsi="宋体" w:cs="宋体"/>
      <w:b/>
      <w:bCs/>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qFormat/>
    <w:pPr>
      <w:tabs>
        <w:tab w:val="center" w:pos="4153"/>
        <w:tab w:val="right" w:pos="8306"/>
      </w:tabs>
      <w:snapToGrid w:val="0"/>
      <w:jc w:val="left"/>
    </w:pPr>
    <w:rPr>
      <w:sz w:val="18"/>
      <w:szCs w:val="18"/>
    </w:rPr>
  </w:style>
  <w:style w:type="paragraph" w:styleId="a5">
    <w:name w:val="Body Text"/>
    <w:basedOn w:val="a"/>
    <w:link w:val="a6"/>
    <w:uiPriority w:val="99"/>
    <w:qFormat/>
    <w:pPr>
      <w:autoSpaceDE w:val="0"/>
      <w:autoSpaceDN w:val="0"/>
      <w:jc w:val="left"/>
    </w:pPr>
    <w:rPr>
      <w:rFonts w:ascii="宋体" w:hAnsi="宋体" w:cs="宋体"/>
      <w:kern w:val="0"/>
      <w:sz w:val="24"/>
      <w:szCs w:val="24"/>
      <w:lang w:eastAsia="en-US"/>
    </w:rPr>
  </w:style>
  <w:style w:type="paragraph" w:styleId="a7">
    <w:name w:val="Date"/>
    <w:basedOn w:val="a"/>
    <w:next w:val="a"/>
    <w:link w:val="a8"/>
    <w:uiPriority w:val="99"/>
    <w:semiHidden/>
    <w:qFormat/>
    <w:pPr>
      <w:ind w:leftChars="2500" w:left="100"/>
    </w:p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cs="Cambria"/>
      <w:b/>
      <w:bCs/>
      <w:kern w:val="28"/>
      <w:sz w:val="32"/>
      <w:szCs w:val="32"/>
    </w:rPr>
  </w:style>
  <w:style w:type="paragraph" w:styleId="ad">
    <w:name w:val="Normal (Web)"/>
    <w:basedOn w:val="a"/>
    <w:uiPriority w:val="99"/>
    <w:qFormat/>
    <w:pPr>
      <w:spacing w:beforeAutospacing="1" w:afterAutospacing="1"/>
      <w:jc w:val="left"/>
    </w:pPr>
    <w:rPr>
      <w:kern w:val="0"/>
      <w:sz w:val="24"/>
      <w:szCs w:val="24"/>
    </w:rPr>
  </w:style>
  <w:style w:type="table" w:styleId="ae">
    <w:name w:val="Table Grid"/>
    <w:basedOn w:val="a2"/>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99"/>
    <w:qFormat/>
    <w:rPr>
      <w:b/>
      <w:bCs/>
    </w:rPr>
  </w:style>
  <w:style w:type="character" w:styleId="af0">
    <w:name w:val="page number"/>
    <w:basedOn w:val="a1"/>
    <w:uiPriority w:val="99"/>
    <w:qFormat/>
  </w:style>
  <w:style w:type="character" w:customStyle="1" w:styleId="20">
    <w:name w:val="标题 2 字符"/>
    <w:basedOn w:val="a1"/>
    <w:link w:val="2"/>
    <w:uiPriority w:val="99"/>
    <w:qFormat/>
    <w:locked/>
    <w:rPr>
      <w:rFonts w:ascii="Cambria" w:eastAsia="宋体" w:hAnsi="Cambria" w:cs="Cambria"/>
      <w:b/>
      <w:bCs/>
      <w:sz w:val="32"/>
      <w:szCs w:val="32"/>
    </w:rPr>
  </w:style>
  <w:style w:type="character" w:customStyle="1" w:styleId="30">
    <w:name w:val="标题 3 字符"/>
    <w:basedOn w:val="a1"/>
    <w:link w:val="3"/>
    <w:uiPriority w:val="99"/>
    <w:semiHidden/>
    <w:qFormat/>
    <w:locked/>
    <w:rPr>
      <w:b/>
      <w:bCs/>
      <w:sz w:val="32"/>
      <w:szCs w:val="32"/>
    </w:rPr>
  </w:style>
  <w:style w:type="character" w:customStyle="1" w:styleId="70">
    <w:name w:val="标题 7 字符"/>
    <w:basedOn w:val="a1"/>
    <w:link w:val="7"/>
    <w:uiPriority w:val="99"/>
    <w:qFormat/>
    <w:locked/>
    <w:rPr>
      <w:rFonts w:ascii="宋体" w:eastAsia="宋体" w:hAnsi="宋体" w:cs="宋体"/>
      <w:b/>
      <w:bCs/>
      <w:kern w:val="0"/>
      <w:sz w:val="24"/>
      <w:szCs w:val="24"/>
      <w:lang w:eastAsia="en-US"/>
    </w:rPr>
  </w:style>
  <w:style w:type="character" w:customStyle="1" w:styleId="aa">
    <w:name w:val="页眉 字符"/>
    <w:basedOn w:val="a1"/>
    <w:link w:val="a9"/>
    <w:uiPriority w:val="99"/>
    <w:qFormat/>
    <w:locked/>
    <w:rPr>
      <w:sz w:val="18"/>
      <w:szCs w:val="18"/>
    </w:rPr>
  </w:style>
  <w:style w:type="character" w:customStyle="1" w:styleId="a4">
    <w:name w:val="页脚 字符"/>
    <w:basedOn w:val="a1"/>
    <w:link w:val="a0"/>
    <w:uiPriority w:val="99"/>
    <w:qFormat/>
    <w:locked/>
    <w:rPr>
      <w:sz w:val="18"/>
      <w:szCs w:val="18"/>
    </w:rPr>
  </w:style>
  <w:style w:type="character" w:customStyle="1" w:styleId="ac">
    <w:name w:val="副标题 字符"/>
    <w:basedOn w:val="a1"/>
    <w:link w:val="ab"/>
    <w:uiPriority w:val="99"/>
    <w:qFormat/>
    <w:locked/>
    <w:rPr>
      <w:rFonts w:ascii="Cambria" w:hAnsi="Cambria" w:cs="Cambria"/>
      <w:b/>
      <w:bCs/>
      <w:kern w:val="28"/>
      <w:sz w:val="32"/>
      <w:szCs w:val="32"/>
    </w:rPr>
  </w:style>
  <w:style w:type="character" w:customStyle="1" w:styleId="a6">
    <w:name w:val="正文文本 字符"/>
    <w:basedOn w:val="a1"/>
    <w:link w:val="a5"/>
    <w:uiPriority w:val="99"/>
    <w:qFormat/>
    <w:locked/>
    <w:rPr>
      <w:rFonts w:ascii="宋体" w:eastAsia="宋体" w:hAnsi="宋体" w:cs="宋体"/>
      <w:kern w:val="0"/>
      <w:sz w:val="24"/>
      <w:szCs w:val="24"/>
      <w:lang w:eastAsia="en-US"/>
    </w:r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eastAsia="en-US"/>
    </w:rPr>
  </w:style>
  <w:style w:type="paragraph" w:styleId="af1">
    <w:name w:val="List Paragraph"/>
    <w:basedOn w:val="a"/>
    <w:uiPriority w:val="99"/>
    <w:qFormat/>
    <w:pPr>
      <w:autoSpaceDE w:val="0"/>
      <w:autoSpaceDN w:val="0"/>
      <w:spacing w:before="36"/>
      <w:ind w:left="137"/>
      <w:jc w:val="left"/>
    </w:pPr>
    <w:rPr>
      <w:rFonts w:ascii="宋体" w:hAnsi="宋体" w:cs="宋体"/>
      <w:kern w:val="0"/>
      <w:sz w:val="22"/>
      <w:szCs w:val="22"/>
      <w:lang w:eastAsia="en-US"/>
    </w:rPr>
  </w:style>
  <w:style w:type="character" w:customStyle="1" w:styleId="a8">
    <w:name w:val="日期 字符"/>
    <w:basedOn w:val="a1"/>
    <w:link w:val="a7"/>
    <w:uiPriority w:val="99"/>
    <w:semiHidden/>
    <w:qFormat/>
    <w:locked/>
    <w:rPr>
      <w:sz w:val="24"/>
      <w:szCs w:val="24"/>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1276</Characters>
  <Application>Microsoft Office Word</Application>
  <DocSecurity>0</DocSecurity>
  <Lines>10</Lines>
  <Paragraphs>2</Paragraphs>
  <ScaleCrop>false</ScaleCrop>
  <Company>福建漳州</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采购内容及要求</dc:title>
  <dc:creator>USER</dc:creator>
  <cp:lastModifiedBy>易晓恒</cp:lastModifiedBy>
  <cp:revision>4</cp:revision>
  <dcterms:created xsi:type="dcterms:W3CDTF">2026-07-02T08:08:00Z</dcterms:created>
  <dcterms:modified xsi:type="dcterms:W3CDTF">2026-07-10T02:55:00Z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0865E144B8D7413EBE390EB2886A09F6_12</vt:lpwstr>
  </property>
</Properties>
</file>