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0"/>
          <w:szCs w:val="30"/>
        </w:rPr>
        <w:t>附件</w:t>
      </w:r>
    </w:p>
    <w:p>
      <w:pPr>
        <w:spacing w:line="540" w:lineRule="exact"/>
        <w:rPr>
          <w:rFonts w:ascii="宋体" w:hAnsi="宋体" w:cs="宋体"/>
          <w:bCs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福建省工业和信息化厅关于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福建省首台（套）重大技术装备推广应用指导目录编制咨询服务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项目采购报价单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pacing w:line="540" w:lineRule="exact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 xml:space="preserve">                                        </w:t>
      </w:r>
      <w:r>
        <w:rPr>
          <w:rFonts w:hint="eastAsia" w:ascii="宋体" w:hAnsi="宋体" w:cs="宋体"/>
          <w:kern w:val="0"/>
          <w:sz w:val="27"/>
          <w:szCs w:val="27"/>
        </w:rPr>
        <w:t>年   月   日</w:t>
      </w:r>
    </w:p>
    <w:p>
      <w:pPr>
        <w:rPr>
          <w:rFonts w:ascii="宋体" w:hAnsi="宋体" w:cs="宋体"/>
          <w:color w:val="000000"/>
          <w:sz w:val="27"/>
          <w:szCs w:val="27"/>
          <w:u w:val="single"/>
        </w:rPr>
      </w:pPr>
      <w:r>
        <w:rPr>
          <w:rFonts w:hint="eastAsia" w:ascii="宋体" w:hAnsi="宋体" w:cs="宋体"/>
          <w:kern w:val="0"/>
          <w:sz w:val="27"/>
          <w:szCs w:val="27"/>
        </w:rPr>
        <w:t>报价供应商：</w:t>
      </w:r>
      <w:r>
        <w:rPr>
          <w:rFonts w:hint="eastAsia" w:ascii="宋体" w:hAnsi="宋体" w:cs="宋体"/>
          <w:color w:val="000000"/>
          <w:sz w:val="27"/>
          <w:szCs w:val="27"/>
          <w:u w:val="single"/>
        </w:rPr>
        <w:t xml:space="preserve">                           （盖章）            </w:t>
      </w:r>
    </w:p>
    <w:p>
      <w:pPr>
        <w:rPr>
          <w:rFonts w:ascii="宋体" w:hAnsi="宋体" w:cs="宋体"/>
          <w:color w:val="000000"/>
          <w:sz w:val="27"/>
          <w:szCs w:val="27"/>
          <w:u w:val="single"/>
        </w:rPr>
      </w:pPr>
      <w:r>
        <w:rPr>
          <w:rFonts w:hint="eastAsia" w:ascii="宋体" w:hAnsi="宋体" w:cs="宋体"/>
          <w:kern w:val="0"/>
          <w:sz w:val="27"/>
          <w:szCs w:val="27"/>
        </w:rPr>
        <w:t>联系人：</w:t>
      </w:r>
      <w:r>
        <w:rPr>
          <w:rFonts w:hint="eastAsia" w:ascii="宋体" w:hAnsi="宋体" w:cs="宋体"/>
          <w:color w:val="000000"/>
          <w:sz w:val="27"/>
          <w:szCs w:val="27"/>
          <w:u w:val="single"/>
        </w:rPr>
        <w:t xml:space="preserve">                       </w:t>
      </w:r>
      <w:r>
        <w:rPr>
          <w:rFonts w:hint="eastAsia" w:ascii="宋体" w:hAnsi="宋体" w:cs="宋体"/>
          <w:kern w:val="0"/>
          <w:sz w:val="27"/>
          <w:szCs w:val="27"/>
        </w:rPr>
        <w:t>联系方式</w:t>
      </w:r>
      <w:r>
        <w:rPr>
          <w:rFonts w:hint="eastAsia" w:ascii="宋体" w:hAnsi="宋体" w:cs="宋体"/>
          <w:color w:val="000000"/>
          <w:sz w:val="27"/>
          <w:szCs w:val="27"/>
          <w:u w:val="single"/>
        </w:rPr>
        <w:t xml:space="preserve">                    </w:t>
      </w:r>
    </w:p>
    <w:tbl>
      <w:tblPr>
        <w:tblStyle w:val="3"/>
        <w:tblpPr w:leftFromText="180" w:rightFromText="180" w:vertAnchor="text" w:horzAnchor="page" w:tblpXSpec="center" w:tblpY="413"/>
        <w:tblOverlap w:val="never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975"/>
        <w:gridCol w:w="4905"/>
        <w:gridCol w:w="915"/>
        <w:gridCol w:w="960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序号 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服务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名称 </w:t>
            </w:r>
          </w:p>
        </w:tc>
        <w:tc>
          <w:tcPr>
            <w:tcW w:w="49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服务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要求 </w:t>
            </w:r>
          </w:p>
        </w:tc>
        <w:tc>
          <w:tcPr>
            <w:tcW w:w="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单价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（万元）</w:t>
            </w:r>
          </w:p>
        </w:tc>
        <w:tc>
          <w:tcPr>
            <w:tcW w:w="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小计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（万元）</w:t>
            </w: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最高限价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1 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default" w:ascii="宋体" w:eastAsia="宋体" w:cs="黑体"/>
                <w:kern w:val="0"/>
                <w:sz w:val="22"/>
                <w:szCs w:val="24"/>
                <w:lang w:val="en-US" w:eastAsia="zh-CN"/>
              </w:rPr>
              <w:t>2022年度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《福建省首台（套）重大技术装备推广应用指导目录》编制咨询服务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项目</w:t>
            </w:r>
          </w:p>
        </w:tc>
        <w:tc>
          <w:tcPr>
            <w:tcW w:w="49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Calibri" w:eastAsia="宋体" w:cs="黑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（一）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对省工信厅征集的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福建省首台（套）重大技术装备情况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进行整理、分类、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汇总等工作，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全面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分析国内及省</w:t>
            </w:r>
            <w:r>
              <w:rPr>
                <w:rFonts w:hint="eastAsia" w:ascii="宋体" w:cs="黑体"/>
                <w:kern w:val="0"/>
                <w:sz w:val="22"/>
                <w:szCs w:val="24"/>
                <w:lang w:eastAsia="zh-CN"/>
              </w:rPr>
              <w:t>内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首台（套）重大技术装备制造和应用现状。（二）</w:t>
            </w:r>
            <w:r>
              <w:rPr>
                <w:rFonts w:hint="eastAsia" w:ascii="宋体" w:cs="黑体"/>
                <w:kern w:val="0"/>
                <w:sz w:val="22"/>
                <w:szCs w:val="24"/>
                <w:lang w:eastAsia="zh-CN"/>
              </w:rPr>
              <w:t>根据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国家</w:t>
            </w:r>
            <w:r>
              <w:rPr>
                <w:rFonts w:hint="eastAsia" w:ascii="宋体" w:cs="黑体"/>
                <w:kern w:val="0"/>
                <w:sz w:val="22"/>
                <w:szCs w:val="24"/>
                <w:lang w:eastAsia="zh-CN"/>
              </w:rPr>
              <w:t>和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我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省相关政策要求，</w:t>
            </w:r>
            <w:r>
              <w:rPr>
                <w:rFonts w:hint="eastAsia" w:ascii="宋体" w:cs="黑体"/>
                <w:kern w:val="0"/>
                <w:sz w:val="22"/>
                <w:szCs w:val="24"/>
                <w:lang w:eastAsia="zh-CN"/>
              </w:rPr>
              <w:t>结合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我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省装备制造产业现状及特点，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对征集装备产品是否列入目录提出意见建议，并对拟列入目录的项目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提出需要涵盖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的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产品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关键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性能技术指标等内容。（三）通过组织开展专家论证等方式，对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拟列入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val="en-US" w:eastAsia="zh-CN"/>
              </w:rPr>
              <w:t>2022年度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目录的项目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从政策性、专业性方面进行研究论证。（四）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协助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编制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形成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val="en-US" w:eastAsia="zh-CN"/>
              </w:rPr>
              <w:t>2022年度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</w:rPr>
              <w:t>《福建省首台（套）重大技术装备推广应用指导目录》，</w:t>
            </w:r>
            <w:r>
              <w:rPr>
                <w:rFonts w:hint="default" w:ascii="宋体" w:eastAsia="宋体" w:cs="黑体"/>
                <w:kern w:val="0"/>
                <w:sz w:val="22"/>
                <w:szCs w:val="24"/>
                <w:lang w:eastAsia="zh-CN"/>
              </w:rPr>
              <w:t>并在年度内根据需要进行动态调整更新。</w:t>
            </w:r>
          </w:p>
        </w:tc>
        <w:tc>
          <w:tcPr>
            <w:tcW w:w="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/>
                <w:kern w:val="0"/>
                <w:sz w:val="22"/>
                <w:lang w:val="en-US" w:eastAsia="zh-CN"/>
              </w:rPr>
              <w:t>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合计（万元）</w:t>
            </w:r>
          </w:p>
        </w:tc>
        <w:tc>
          <w:tcPr>
            <w:tcW w:w="76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 w:val="22"/>
              </w:rPr>
            </w:pPr>
          </w:p>
        </w:tc>
      </w:tr>
    </w:tbl>
    <w:p>
      <w:pPr>
        <w:rPr>
          <w:rFonts w:ascii="宋体" w:hAnsi="宋体" w:cs="宋体"/>
          <w:color w:val="000000"/>
          <w:sz w:val="27"/>
          <w:szCs w:val="27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7"/>
          <w:szCs w:val="27"/>
        </w:rPr>
        <w:t>备注：上述总价合计应包括所有服务以及相关税费等一切费用，报价总价超过最高限价的，视为无效报价。</w:t>
      </w: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3"/>
    <w:rsid w:val="0062529F"/>
    <w:rsid w:val="00803903"/>
    <w:rsid w:val="00F55B5B"/>
    <w:rsid w:val="44194B9A"/>
    <w:rsid w:val="5FFFF180"/>
    <w:rsid w:val="A2FD7ADB"/>
    <w:rsid w:val="EEC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2022-04-17T09:10:00Z</dcterms:created>
  <dc:creator>user</dc:creator>
  <cp:lastModifiedBy>郑燕娈</cp:lastModifiedBy>
  <dcterms:modified xsi:type="dcterms:W3CDTF">2022-05-19T07:14:07Z</dcterms:modified>
  <dc:title>福建省工业和信息化厅关于协助开展2022年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CDA5E9DFC12B4E68A335EF982D33FDC2</vt:lpwstr>
  </property>
</Properties>
</file>