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00" w:lineRule="exact"/>
        <w:rPr>
          <w:sz w:val="24"/>
        </w:rPr>
      </w:pPr>
      <w:bookmarkStart w:id="0" w:name="RANGE!A1"/>
    </w:p>
    <w:p>
      <w:pPr>
        <w:spacing w:line="200" w:lineRule="exact"/>
        <w:rPr>
          <w:sz w:val="24"/>
        </w:rPr>
      </w:pPr>
    </w:p>
    <w:p>
      <w:pPr>
        <w:spacing w:line="200" w:lineRule="exact"/>
        <w:rPr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72" w:lineRule="exact"/>
        <w:rPr>
          <w:rFonts w:eastAsia="Times New Roman"/>
          <w:sz w:val="24"/>
        </w:rPr>
      </w:pPr>
    </w:p>
    <w:p>
      <w:pPr>
        <w:spacing w:line="537" w:lineRule="exact"/>
        <w:ind w:right="-721"/>
        <w:jc w:val="center"/>
        <w:rPr>
          <w:rFonts w:ascii="黑体" w:hAnsi="黑体" w:eastAsia="黑体"/>
          <w:sz w:val="47"/>
        </w:rPr>
      </w:pPr>
      <w:r>
        <w:rPr>
          <w:rFonts w:ascii="黑体" w:hAnsi="黑体" w:eastAsia="黑体"/>
          <w:sz w:val="47"/>
        </w:rPr>
        <w:t>福建省首台（套）重大技术装备推广应用指导目录</w:t>
      </w:r>
    </w:p>
    <w:p>
      <w:pPr>
        <w:spacing w:line="537" w:lineRule="exact"/>
        <w:ind w:right="-721"/>
        <w:jc w:val="center"/>
        <w:rPr>
          <w:rFonts w:ascii="黑体" w:hAnsi="黑体" w:eastAsia="黑体"/>
          <w:sz w:val="47"/>
        </w:rPr>
      </w:pPr>
    </w:p>
    <w:p>
      <w:pPr>
        <w:spacing w:line="145" w:lineRule="exact"/>
        <w:rPr>
          <w:rFonts w:eastAsia="Times New Roman"/>
          <w:sz w:val="24"/>
        </w:rPr>
      </w:pPr>
    </w:p>
    <w:p>
      <w:pPr>
        <w:spacing w:line="438" w:lineRule="exact"/>
        <w:jc w:val="center"/>
        <w:rPr>
          <w:rFonts w:ascii="黑体" w:hAnsi="黑体" w:eastAsia="黑体"/>
          <w:color w:val="auto"/>
          <w:sz w:val="36"/>
        </w:rPr>
      </w:pPr>
      <w:r>
        <w:rPr>
          <w:rFonts w:ascii="黑体" w:hAnsi="黑体" w:eastAsia="黑体"/>
          <w:color w:val="auto"/>
          <w:sz w:val="36"/>
        </w:rPr>
        <w:t>（</w:t>
      </w:r>
      <w:r>
        <w:rPr>
          <w:rFonts w:eastAsia="Times New Roman"/>
          <w:color w:val="auto"/>
          <w:sz w:val="36"/>
        </w:rPr>
        <w:t>20</w:t>
      </w:r>
      <w:r>
        <w:rPr>
          <w:rFonts w:hint="eastAsia"/>
          <w:color w:val="auto"/>
          <w:sz w:val="36"/>
        </w:rPr>
        <w:t>2</w:t>
      </w:r>
      <w:r>
        <w:rPr>
          <w:color w:val="auto"/>
          <w:sz w:val="36"/>
        </w:rPr>
        <w:t>3</w:t>
      </w:r>
      <w:r>
        <w:rPr>
          <w:rFonts w:ascii="黑体" w:hAnsi="黑体" w:eastAsia="黑体"/>
          <w:color w:val="auto"/>
          <w:sz w:val="36"/>
        </w:rPr>
        <w:t>年</w:t>
      </w:r>
      <w:r>
        <w:rPr>
          <w:rFonts w:hint="eastAsia" w:ascii="黑体" w:hAnsi="黑体" w:eastAsia="黑体"/>
          <w:color w:val="auto"/>
          <w:sz w:val="36"/>
        </w:rPr>
        <w:t>公示</w:t>
      </w:r>
      <w:r>
        <w:rPr>
          <w:rFonts w:ascii="黑体" w:hAnsi="黑体" w:eastAsia="黑体"/>
          <w:color w:val="auto"/>
          <w:sz w:val="36"/>
        </w:rPr>
        <w:t>版）</w:t>
      </w:r>
      <w:r>
        <w:rPr>
          <w:rFonts w:hint="eastAsia" w:ascii="黑体" w:hAnsi="黑体" w:eastAsia="黑体"/>
          <w:color w:val="auto"/>
          <w:sz w:val="36"/>
        </w:rPr>
        <w:t xml:space="preserve">  </w:t>
      </w:r>
    </w:p>
    <w:p>
      <w:pPr>
        <w:spacing w:line="438" w:lineRule="exact"/>
        <w:jc w:val="center"/>
        <w:rPr>
          <w:rFonts w:ascii="黑体" w:hAnsi="黑体" w:eastAsia="黑体"/>
          <w:sz w:val="36"/>
        </w:rPr>
      </w:pPr>
    </w:p>
    <w:p>
      <w:pPr>
        <w:spacing w:line="438" w:lineRule="exact"/>
        <w:jc w:val="center"/>
        <w:rPr>
          <w:rFonts w:ascii="黑体" w:hAnsi="黑体" w:eastAsia="黑体"/>
          <w:sz w:val="36"/>
        </w:rPr>
      </w:pPr>
    </w:p>
    <w:p>
      <w:pPr>
        <w:spacing w:line="438" w:lineRule="exact"/>
        <w:jc w:val="center"/>
        <w:rPr>
          <w:rFonts w:ascii="黑体" w:hAnsi="黑体" w:eastAsia="黑体"/>
          <w:sz w:val="36"/>
        </w:rPr>
      </w:pPr>
    </w:p>
    <w:p>
      <w:pPr>
        <w:spacing w:line="438" w:lineRule="exact"/>
        <w:jc w:val="center"/>
        <w:rPr>
          <w:rFonts w:ascii="黑体" w:hAnsi="黑体" w:eastAsia="黑体"/>
          <w:sz w:val="36"/>
        </w:rPr>
      </w:pPr>
    </w:p>
    <w:p>
      <w:pPr>
        <w:spacing w:line="438" w:lineRule="exact"/>
        <w:jc w:val="center"/>
        <w:rPr>
          <w:rFonts w:ascii="黑体" w:hAnsi="黑体" w:eastAsia="黑体"/>
          <w:sz w:val="36"/>
        </w:rPr>
      </w:pPr>
    </w:p>
    <w:p>
      <w:pPr>
        <w:spacing w:line="438" w:lineRule="exact"/>
        <w:jc w:val="center"/>
        <w:rPr>
          <w:rFonts w:ascii="黑体" w:hAnsi="黑体" w:eastAsia="黑体"/>
          <w:sz w:val="36"/>
        </w:rPr>
      </w:pPr>
    </w:p>
    <w:p>
      <w:pPr>
        <w:spacing w:beforeLines="100" w:line="411" w:lineRule="exact"/>
        <w:jc w:val="center"/>
        <w:rPr>
          <w:rFonts w:ascii="黑体" w:hAnsi="黑体" w:eastAsia="黑体"/>
          <w:sz w:val="36"/>
        </w:rPr>
      </w:pPr>
    </w:p>
    <w:p>
      <w:pPr>
        <w:spacing w:beforeLines="100" w:line="411" w:lineRule="exact"/>
        <w:jc w:val="center"/>
        <w:rPr>
          <w:rFonts w:ascii="黑体" w:hAnsi="黑体" w:eastAsia="黑体"/>
          <w:sz w:val="36"/>
        </w:rPr>
      </w:pPr>
      <w:r>
        <w:rPr>
          <w:rFonts w:ascii="黑体" w:hAnsi="黑体" w:eastAsia="黑体"/>
          <w:sz w:val="36"/>
        </w:rPr>
        <w:t>二○二</w:t>
      </w:r>
      <w:r>
        <w:rPr>
          <w:rFonts w:hint="eastAsia" w:ascii="黑体" w:hAnsi="黑体" w:eastAsia="黑体"/>
          <w:sz w:val="36"/>
        </w:rPr>
        <w:t>三</w:t>
      </w:r>
      <w:r>
        <w:rPr>
          <w:rFonts w:ascii="黑体" w:hAnsi="黑体" w:eastAsia="黑体"/>
          <w:sz w:val="36"/>
        </w:rPr>
        <w:t>年</w:t>
      </w:r>
      <w:r>
        <w:rPr>
          <w:rFonts w:hint="eastAsia" w:ascii="黑体" w:hAnsi="黑体" w:eastAsia="黑体"/>
          <w:sz w:val="36"/>
        </w:rPr>
        <w:t>八</w:t>
      </w:r>
      <w:r>
        <w:rPr>
          <w:rFonts w:ascii="黑体" w:hAnsi="黑体" w:eastAsia="黑体"/>
          <w:sz w:val="36"/>
        </w:rPr>
        <w:t>月</w:t>
      </w:r>
    </w:p>
    <w:p>
      <w:pPr>
        <w:widowControl/>
        <w:jc w:val="left"/>
        <w:rPr>
          <w:b/>
          <w:bCs/>
        </w:rPr>
      </w:pPr>
      <w:bookmarkStart w:id="9" w:name="_GoBack"/>
    </w:p>
    <w:bookmarkEnd w:id="9"/>
    <w:p>
      <w:pPr>
        <w:widowControl/>
        <w:jc w:val="left"/>
      </w:pPr>
    </w:p>
    <w:p>
      <w:pPr>
        <w:pStyle w:val="22"/>
        <w:jc w:val="center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pStyle w:val="22"/>
        <w:spacing w:before="0"/>
        <w:jc w:val="center"/>
        <w:rPr>
          <w:rFonts w:ascii="宋体" w:hAnsi="宋体" w:cs="宋体"/>
          <w:color w:val="auto"/>
          <w:sz w:val="52"/>
          <w:szCs w:val="52"/>
          <w:lang w:val="zh-CN"/>
        </w:rPr>
      </w:pPr>
      <w:r>
        <w:rPr>
          <w:rFonts w:hint="eastAsia" w:ascii="宋体" w:hAnsi="宋体" w:cs="宋体"/>
          <w:color w:val="auto"/>
          <w:sz w:val="52"/>
          <w:szCs w:val="52"/>
          <w:lang w:val="zh-CN"/>
        </w:rPr>
        <w:t>目  录</w:t>
      </w:r>
    </w:p>
    <w:p/>
    <w:p>
      <w:pPr>
        <w:pStyle w:val="16"/>
        <w:tabs>
          <w:tab w:val="right" w:leader="dot" w:pos="14690"/>
        </w:tabs>
        <w:rPr>
          <w:rFonts w:ascii="Calibri" w:hAnsi="Calibri" w:eastAsia="宋体" w:cs="黑体"/>
          <w:kern w:val="2"/>
          <w:sz w:val="28"/>
        </w:rPr>
      </w:pPr>
      <w:r>
        <w:rPr>
          <w:rFonts w:hint="eastAsia" w:ascii="宋体" w:hAnsi="宋体" w:cs="宋体"/>
          <w:sz w:val="30"/>
          <w:szCs w:val="30"/>
          <w:highlight w:val="yellow"/>
        </w:rPr>
        <w:fldChar w:fldCharType="begin"/>
      </w:r>
      <w:r>
        <w:rPr>
          <w:rFonts w:hint="eastAsia" w:ascii="宋体" w:hAnsi="宋体" w:cs="宋体"/>
          <w:sz w:val="30"/>
          <w:szCs w:val="30"/>
          <w:highlight w:val="yellow"/>
        </w:rPr>
        <w:instrText xml:space="preserve"> TOC \o "1-3" \h \z \u </w:instrText>
      </w:r>
      <w:r>
        <w:rPr>
          <w:rFonts w:hint="eastAsia" w:ascii="宋体" w:hAnsi="宋体" w:cs="宋体"/>
          <w:sz w:val="30"/>
          <w:szCs w:val="30"/>
          <w:highlight w:val="yellow"/>
        </w:rPr>
        <w:fldChar w:fldCharType="separate"/>
      </w:r>
      <w:r>
        <w:fldChar w:fldCharType="begin"/>
      </w:r>
      <w:r>
        <w:instrText xml:space="preserve"> HYPERLINK \l "_Toc143508228" </w:instrText>
      </w:r>
      <w:r>
        <w:fldChar w:fldCharType="separate"/>
      </w:r>
      <w:r>
        <w:rPr>
          <w:rStyle w:val="21"/>
          <w:color w:val="auto"/>
          <w:sz w:val="28"/>
        </w:rPr>
        <w:t>1、发电及输变电设备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_Toc143508228 \h </w:instrText>
      </w:r>
      <w:r>
        <w:rPr>
          <w:sz w:val="28"/>
        </w:rPr>
        <w:fldChar w:fldCharType="separate"/>
      </w:r>
      <w:r>
        <w:rPr>
          <w:sz w:val="28"/>
        </w:rPr>
        <w:t>1</w:t>
      </w:r>
      <w:r>
        <w:rPr>
          <w:sz w:val="28"/>
        </w:rPr>
        <w:fldChar w:fldCharType="end"/>
      </w:r>
      <w:r>
        <w:rPr>
          <w:sz w:val="28"/>
        </w:rPr>
        <w:fldChar w:fldCharType="end"/>
      </w:r>
    </w:p>
    <w:p>
      <w:pPr>
        <w:pStyle w:val="16"/>
        <w:tabs>
          <w:tab w:val="right" w:leader="dot" w:pos="14690"/>
        </w:tabs>
        <w:rPr>
          <w:rFonts w:ascii="Calibri" w:hAnsi="Calibri" w:eastAsia="宋体" w:cs="黑体"/>
          <w:kern w:val="2"/>
          <w:sz w:val="28"/>
        </w:rPr>
      </w:pPr>
      <w:r>
        <w:fldChar w:fldCharType="begin"/>
      </w:r>
      <w:r>
        <w:instrText xml:space="preserve"> HYPERLINK \l "_Toc143508229" </w:instrText>
      </w:r>
      <w:r>
        <w:fldChar w:fldCharType="separate"/>
      </w:r>
      <w:r>
        <w:rPr>
          <w:rStyle w:val="21"/>
          <w:color w:val="auto"/>
          <w:sz w:val="28"/>
        </w:rPr>
        <w:t>2、新型专用汽车、轨道交通及航空装备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_Toc143508229 \h </w:instrText>
      </w:r>
      <w:r>
        <w:rPr>
          <w:sz w:val="28"/>
        </w:rPr>
        <w:fldChar w:fldCharType="separate"/>
      </w:r>
      <w:r>
        <w:rPr>
          <w:sz w:val="28"/>
        </w:rPr>
        <w:t>2</w:t>
      </w:r>
      <w:r>
        <w:rPr>
          <w:sz w:val="28"/>
        </w:rPr>
        <w:fldChar w:fldCharType="end"/>
      </w:r>
      <w:r>
        <w:rPr>
          <w:sz w:val="28"/>
        </w:rPr>
        <w:fldChar w:fldCharType="end"/>
      </w:r>
    </w:p>
    <w:p>
      <w:pPr>
        <w:pStyle w:val="16"/>
        <w:tabs>
          <w:tab w:val="right" w:leader="dot" w:pos="14690"/>
        </w:tabs>
        <w:rPr>
          <w:rFonts w:ascii="Calibri" w:hAnsi="Calibri" w:eastAsia="宋体" w:cs="黑体"/>
          <w:kern w:val="2"/>
          <w:sz w:val="28"/>
        </w:rPr>
      </w:pPr>
      <w:r>
        <w:fldChar w:fldCharType="begin"/>
      </w:r>
      <w:r>
        <w:instrText xml:space="preserve"> HYPERLINK \l "_Toc143508230" </w:instrText>
      </w:r>
      <w:r>
        <w:fldChar w:fldCharType="separate"/>
      </w:r>
      <w:r>
        <w:rPr>
          <w:rStyle w:val="21"/>
          <w:color w:val="auto"/>
          <w:sz w:val="28"/>
        </w:rPr>
        <w:t>3、环保及资源综合利用装备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_Toc143508230 \h </w:instrText>
      </w:r>
      <w:r>
        <w:rPr>
          <w:sz w:val="28"/>
        </w:rPr>
        <w:fldChar w:fldCharType="separate"/>
      </w:r>
      <w:r>
        <w:rPr>
          <w:sz w:val="28"/>
        </w:rPr>
        <w:t>5</w:t>
      </w:r>
      <w:r>
        <w:rPr>
          <w:sz w:val="28"/>
        </w:rPr>
        <w:fldChar w:fldCharType="end"/>
      </w:r>
      <w:r>
        <w:rPr>
          <w:sz w:val="28"/>
        </w:rPr>
        <w:fldChar w:fldCharType="end"/>
      </w:r>
    </w:p>
    <w:p>
      <w:pPr>
        <w:pStyle w:val="16"/>
        <w:tabs>
          <w:tab w:val="right" w:leader="dot" w:pos="14690"/>
        </w:tabs>
        <w:rPr>
          <w:rFonts w:ascii="Calibri" w:hAnsi="Calibri" w:eastAsia="宋体" w:cs="黑体"/>
          <w:kern w:val="2"/>
          <w:sz w:val="28"/>
        </w:rPr>
      </w:pPr>
      <w:r>
        <w:fldChar w:fldCharType="begin"/>
      </w:r>
      <w:r>
        <w:instrText xml:space="preserve"> HYPERLINK \l "_Toc143508231" </w:instrText>
      </w:r>
      <w:r>
        <w:fldChar w:fldCharType="separate"/>
      </w:r>
      <w:r>
        <w:rPr>
          <w:rStyle w:val="21"/>
          <w:color w:val="auto"/>
          <w:sz w:val="28"/>
        </w:rPr>
        <w:t>4、先进施工机械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_Toc143508231 \h </w:instrText>
      </w:r>
      <w:r>
        <w:rPr>
          <w:sz w:val="28"/>
        </w:rPr>
        <w:fldChar w:fldCharType="separate"/>
      </w:r>
      <w:r>
        <w:rPr>
          <w:sz w:val="28"/>
        </w:rPr>
        <w:t>10</w:t>
      </w:r>
      <w:r>
        <w:rPr>
          <w:sz w:val="28"/>
        </w:rPr>
        <w:fldChar w:fldCharType="end"/>
      </w:r>
      <w:r>
        <w:rPr>
          <w:sz w:val="28"/>
        </w:rPr>
        <w:fldChar w:fldCharType="end"/>
      </w:r>
    </w:p>
    <w:p>
      <w:pPr>
        <w:pStyle w:val="16"/>
        <w:tabs>
          <w:tab w:val="right" w:leader="dot" w:pos="14690"/>
        </w:tabs>
        <w:rPr>
          <w:rFonts w:ascii="Calibri" w:hAnsi="Calibri" w:eastAsia="宋体" w:cs="黑体"/>
          <w:kern w:val="2"/>
          <w:sz w:val="28"/>
        </w:rPr>
      </w:pPr>
      <w:r>
        <w:fldChar w:fldCharType="begin"/>
      </w:r>
      <w:r>
        <w:instrText xml:space="preserve"> HYPERLINK \l "_Toc143508232" </w:instrText>
      </w:r>
      <w:r>
        <w:fldChar w:fldCharType="separate"/>
      </w:r>
      <w:r>
        <w:rPr>
          <w:rStyle w:val="21"/>
          <w:color w:val="auto"/>
          <w:sz w:val="28"/>
        </w:rPr>
        <w:t>5、新型轻工、建材、农机及其他专用设备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_Toc143508232 \h </w:instrText>
      </w:r>
      <w:r>
        <w:rPr>
          <w:sz w:val="28"/>
        </w:rPr>
        <w:fldChar w:fldCharType="separate"/>
      </w:r>
      <w:r>
        <w:rPr>
          <w:sz w:val="28"/>
        </w:rPr>
        <w:t>13</w:t>
      </w:r>
      <w:r>
        <w:rPr>
          <w:sz w:val="28"/>
        </w:rPr>
        <w:fldChar w:fldCharType="end"/>
      </w:r>
      <w:r>
        <w:rPr>
          <w:sz w:val="28"/>
        </w:rPr>
        <w:fldChar w:fldCharType="end"/>
      </w:r>
    </w:p>
    <w:p>
      <w:pPr>
        <w:pStyle w:val="16"/>
        <w:tabs>
          <w:tab w:val="right" w:leader="dot" w:pos="14690"/>
        </w:tabs>
        <w:rPr>
          <w:rFonts w:ascii="Calibri" w:hAnsi="Calibri" w:eastAsia="宋体" w:cs="黑体"/>
          <w:kern w:val="2"/>
          <w:sz w:val="28"/>
        </w:rPr>
      </w:pPr>
      <w:r>
        <w:fldChar w:fldCharType="begin"/>
      </w:r>
      <w:r>
        <w:instrText xml:space="preserve"> HYPERLINK \l "_Toc143508233" </w:instrText>
      </w:r>
      <w:r>
        <w:fldChar w:fldCharType="separate"/>
      </w:r>
      <w:r>
        <w:rPr>
          <w:rStyle w:val="21"/>
          <w:color w:val="auto"/>
          <w:sz w:val="28"/>
        </w:rPr>
        <w:t>6、高技术船舶及海洋工程装备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_Toc143508233 \h </w:instrText>
      </w:r>
      <w:r>
        <w:rPr>
          <w:sz w:val="28"/>
        </w:rPr>
        <w:fldChar w:fldCharType="separate"/>
      </w:r>
      <w:r>
        <w:rPr>
          <w:sz w:val="28"/>
        </w:rPr>
        <w:t>21</w:t>
      </w:r>
      <w:r>
        <w:rPr>
          <w:sz w:val="28"/>
        </w:rPr>
        <w:fldChar w:fldCharType="end"/>
      </w:r>
      <w:r>
        <w:rPr>
          <w:sz w:val="28"/>
        </w:rPr>
        <w:fldChar w:fldCharType="end"/>
      </w:r>
    </w:p>
    <w:p>
      <w:pPr>
        <w:pStyle w:val="16"/>
        <w:tabs>
          <w:tab w:val="right" w:leader="dot" w:pos="14690"/>
        </w:tabs>
        <w:rPr>
          <w:rFonts w:ascii="Calibri" w:hAnsi="Calibri" w:eastAsia="宋体" w:cs="黑体"/>
          <w:kern w:val="2"/>
          <w:sz w:val="28"/>
        </w:rPr>
      </w:pPr>
      <w:r>
        <w:fldChar w:fldCharType="begin"/>
      </w:r>
      <w:r>
        <w:instrText xml:space="preserve"> HYPERLINK \l "_Toc143508234" </w:instrText>
      </w:r>
      <w:r>
        <w:fldChar w:fldCharType="separate"/>
      </w:r>
      <w:r>
        <w:rPr>
          <w:rStyle w:val="21"/>
          <w:color w:val="auto"/>
          <w:sz w:val="28"/>
        </w:rPr>
        <w:t>7、成形加工设备、智能制造装备及机器人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_Toc143508234 \h </w:instrText>
      </w:r>
      <w:r>
        <w:rPr>
          <w:sz w:val="28"/>
        </w:rPr>
        <w:fldChar w:fldCharType="separate"/>
      </w:r>
      <w:r>
        <w:rPr>
          <w:sz w:val="28"/>
        </w:rPr>
        <w:t>23</w:t>
      </w:r>
      <w:r>
        <w:rPr>
          <w:sz w:val="28"/>
        </w:rPr>
        <w:fldChar w:fldCharType="end"/>
      </w:r>
      <w:r>
        <w:rPr>
          <w:sz w:val="28"/>
        </w:rPr>
        <w:fldChar w:fldCharType="end"/>
      </w:r>
    </w:p>
    <w:p>
      <w:pPr>
        <w:pStyle w:val="16"/>
        <w:tabs>
          <w:tab w:val="right" w:leader="dot" w:pos="14690"/>
        </w:tabs>
        <w:rPr>
          <w:rFonts w:ascii="Calibri" w:hAnsi="Calibri" w:eastAsia="宋体" w:cs="黑体"/>
          <w:kern w:val="2"/>
          <w:sz w:val="21"/>
        </w:rPr>
      </w:pPr>
      <w:r>
        <w:fldChar w:fldCharType="begin"/>
      </w:r>
      <w:r>
        <w:instrText xml:space="preserve"> HYPERLINK \l "_Toc143508235" </w:instrText>
      </w:r>
      <w:r>
        <w:fldChar w:fldCharType="separate"/>
      </w:r>
      <w:r>
        <w:rPr>
          <w:rStyle w:val="21"/>
          <w:color w:val="auto"/>
          <w:sz w:val="28"/>
        </w:rPr>
        <w:t>8、电子及医疗专用装备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_Toc143508235 \h </w:instrText>
      </w:r>
      <w:r>
        <w:rPr>
          <w:sz w:val="28"/>
        </w:rPr>
        <w:fldChar w:fldCharType="separate"/>
      </w:r>
      <w:r>
        <w:rPr>
          <w:sz w:val="28"/>
        </w:rPr>
        <w:t>28</w:t>
      </w:r>
      <w:r>
        <w:rPr>
          <w:sz w:val="28"/>
        </w:rPr>
        <w:fldChar w:fldCharType="end"/>
      </w:r>
      <w:r>
        <w:rPr>
          <w:sz w:val="28"/>
        </w:rPr>
        <w:fldChar w:fldCharType="end"/>
      </w:r>
    </w:p>
    <w:p>
      <w:pPr>
        <w:rPr>
          <w:highlight w:val="yellow"/>
        </w:rPr>
        <w:sectPr>
          <w:footerReference r:id="rId4" w:type="default"/>
          <w:type w:val="continuous"/>
          <w:pgSz w:w="16838" w:h="11906" w:orient="landscape"/>
          <w:pgMar w:top="720" w:right="1418" w:bottom="720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 w:val="30"/>
          <w:szCs w:val="30"/>
          <w:highlight w:val="yellow"/>
        </w:rPr>
        <w:fldChar w:fldCharType="end"/>
      </w:r>
    </w:p>
    <w:bookmarkEnd w:id="0"/>
    <w:p>
      <w:pPr>
        <w:pStyle w:val="18"/>
        <w:pageBreakBefore/>
        <w:jc w:val="left"/>
        <w:rPr>
          <w:rStyle w:val="26"/>
          <w:b/>
          <w:bCs w:val="0"/>
          <w:kern w:val="2"/>
        </w:rPr>
      </w:pPr>
      <w:bookmarkStart w:id="1" w:name="_Toc143508228"/>
      <w:r>
        <w:rPr>
          <w:rStyle w:val="26"/>
          <w:rFonts w:hint="eastAsia"/>
          <w:b/>
          <w:bCs w:val="0"/>
          <w:kern w:val="2"/>
        </w:rPr>
        <w:t>1、发电及输变电设备</w:t>
      </w:r>
      <w:bookmarkEnd w:id="1"/>
    </w:p>
    <w:tbl>
      <w:tblPr>
        <w:tblW w:w="138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828"/>
        <w:gridCol w:w="1134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编号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产品名称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单位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lang/>
              </w:rPr>
              <w:t>1.1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发电设备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29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1.1.1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兆瓦级氢燃料电池电站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1.燃料电池系统额定功率≥1000kW；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2.氢气消耗量≤15m³/min；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3.运行温度≤70℃；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4.最大运行压力≥150kPa（表压）；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5.输出电压：380±15VAC。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1.1.2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大型风力发电机组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1.额定容量≥</w:t>
            </w:r>
            <w:r>
              <w:rPr>
                <w:rStyle w:val="42"/>
                <w:rFonts w:hint="default" w:ascii="宋体"/>
                <w:color w:val="auto"/>
                <w:lang/>
              </w:rPr>
              <w:t>16</w:t>
            </w:r>
            <w:r>
              <w:rPr>
                <w:rStyle w:val="42"/>
                <w:rFonts w:hint="default"/>
                <w:color w:val="auto"/>
                <w:lang/>
              </w:rPr>
              <w:t>MW；</w:t>
            </w:r>
          </w:p>
          <w:p>
            <w:pPr>
              <w:widowControl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2.风能利用系数Cp≥0.4</w:t>
            </w:r>
            <w:r>
              <w:rPr>
                <w:rStyle w:val="42"/>
                <w:rFonts w:hint="default" w:ascii="宋体"/>
                <w:color w:val="auto"/>
                <w:lang/>
              </w:rPr>
              <w:t>8</w:t>
            </w:r>
            <w:r>
              <w:rPr>
                <w:rStyle w:val="42"/>
                <w:rFonts w:hint="default"/>
                <w:color w:val="auto"/>
                <w:lang/>
              </w:rPr>
              <w:t>；</w:t>
            </w:r>
          </w:p>
          <w:p>
            <w:pPr>
              <w:widowControl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3.效率≥95%。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41"/>
                <w:rFonts w:hint="default"/>
                <w:bCs w:val="0"/>
                <w:color w:val="auto"/>
              </w:rPr>
            </w:pPr>
            <w:r>
              <w:rPr>
                <w:rStyle w:val="41"/>
                <w:rFonts w:hint="default"/>
                <w:bCs w:val="0"/>
                <w:color w:val="auto"/>
              </w:rPr>
              <w:t>1.2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Style w:val="41"/>
                <w:rFonts w:hint="default"/>
                <w:b w:val="0"/>
                <w:bCs w:val="0"/>
                <w:color w:val="auto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输变电设备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lang/>
              </w:rPr>
            </w:pPr>
          </w:p>
        </w:tc>
        <w:tc>
          <w:tcPr>
            <w:tcW w:w="7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lang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1.2.1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气体绝缘金属封闭开关设备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1.额定短路开断电流≥50kA；</w:t>
            </w:r>
          </w:p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2.额定短路关合电流≥125kA；</w:t>
            </w:r>
          </w:p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3.额定1min工频耐受电压：相对地≥460kV，断口≥600kV；</w:t>
            </w:r>
          </w:p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4.额定雷电冲击耐受电压：相对地≥1050kV，断口≥1250kV；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5.隔离开关母线转换电流开合能力：100V、2400A情况下≥100次。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1.2.2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新能源用紧凑型预装式变电站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1.额定容量≥12500kVA；</w:t>
            </w:r>
          </w:p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2.额定电压：高压≥38.5kV，低压≤1.14kV；</w:t>
            </w:r>
          </w:p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3.空载损耗≤4.2kW；</w:t>
            </w:r>
          </w:p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4.负载损耗≤39.2kW；</w:t>
            </w:r>
          </w:p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5.短路阻抗≥7%。</w:t>
            </w:r>
          </w:p>
        </w:tc>
      </w:tr>
    </w:tbl>
    <w:p>
      <w:pPr>
        <w:widowControl/>
        <w:rPr>
          <w:rFonts w:ascii="黑体" w:hAnsi="黑体" w:eastAsia="黑体"/>
          <w:sz w:val="36"/>
        </w:rPr>
      </w:pPr>
    </w:p>
    <w:p>
      <w:pPr>
        <w:pStyle w:val="18"/>
        <w:pageBreakBefore/>
        <w:jc w:val="left"/>
        <w:rPr>
          <w:rStyle w:val="26"/>
          <w:b/>
          <w:bCs w:val="0"/>
          <w:kern w:val="2"/>
        </w:rPr>
      </w:pPr>
      <w:bookmarkStart w:id="2" w:name="_Toc143508229"/>
      <w:r>
        <w:rPr>
          <w:rStyle w:val="26"/>
          <w:rFonts w:hint="eastAsia"/>
          <w:b/>
          <w:bCs w:val="0"/>
          <w:kern w:val="2"/>
        </w:rPr>
        <w:t>2、新型专用汽车、轨道交通及航空装备</w:t>
      </w:r>
      <w:bookmarkEnd w:id="2"/>
    </w:p>
    <w:tbl>
      <w:tblPr>
        <w:tblW w:w="139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3822"/>
        <w:gridCol w:w="1133"/>
        <w:gridCol w:w="7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编号</w:t>
            </w:r>
          </w:p>
        </w:tc>
        <w:tc>
          <w:tcPr>
            <w:tcW w:w="382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产品名称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单位</w:t>
            </w:r>
          </w:p>
        </w:tc>
        <w:tc>
          <w:tcPr>
            <w:tcW w:w="72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7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lang/>
              </w:rPr>
              <w:t>2.1</w:t>
            </w:r>
          </w:p>
        </w:tc>
        <w:tc>
          <w:tcPr>
            <w:tcW w:w="3822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新能源汽车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51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2.1.1</w:t>
            </w:r>
          </w:p>
        </w:tc>
        <w:tc>
          <w:tcPr>
            <w:tcW w:w="3822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纯电动道路污染清除车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251" w:type="dxa"/>
            <w:vAlign w:val="center"/>
          </w:tcPr>
          <w:p>
            <w:pPr>
              <w:widowControl/>
              <w:textAlignment w:val="top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1.高压水射流压力≥20MPa；</w:t>
            </w:r>
          </w:p>
          <w:p>
            <w:pPr>
              <w:widowControl/>
              <w:textAlignment w:val="top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2.电池容量≥310kWh；</w:t>
            </w:r>
          </w:p>
          <w:p>
            <w:pPr>
              <w:widowControl/>
              <w:textAlignment w:val="top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3.底盘电机功率≥80kW；</w:t>
            </w:r>
          </w:p>
          <w:p>
            <w:pPr>
              <w:widowControl/>
              <w:textAlignment w:val="top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4.水泵电机功率≥55kW，最大作业时间≥2h。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lang/>
              </w:rPr>
              <w:t>2.2</w:t>
            </w:r>
          </w:p>
        </w:tc>
        <w:tc>
          <w:tcPr>
            <w:tcW w:w="3822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新型及环保用汽车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51" w:type="dxa"/>
            <w:vAlign w:val="center"/>
          </w:tcPr>
          <w:p>
            <w:pPr>
              <w:widowControl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2.2.1</w:t>
            </w:r>
          </w:p>
        </w:tc>
        <w:tc>
          <w:tcPr>
            <w:tcW w:w="3822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消防巡防车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251" w:type="dxa"/>
            <w:vAlign w:val="top"/>
          </w:tcPr>
          <w:p>
            <w:pPr>
              <w:widowControl/>
              <w:textAlignment w:val="top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1.发泡倍数≥8.25%；</w:t>
            </w:r>
          </w:p>
          <w:p>
            <w:pPr>
              <w:widowControl/>
              <w:textAlignment w:val="top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2.泡沫析水时间≥4min；</w:t>
            </w:r>
          </w:p>
          <w:p>
            <w:pPr>
              <w:widowControl/>
              <w:textAlignment w:val="top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3.泡沫射程≥15m；</w:t>
            </w:r>
          </w:p>
          <w:p>
            <w:pPr>
              <w:widowControl/>
              <w:textAlignment w:val="top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4.泡沫喷射时间≥12.5min；</w:t>
            </w:r>
          </w:p>
          <w:p>
            <w:pPr>
              <w:widowControl/>
              <w:textAlignment w:val="top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5.最高车速≥170km/h。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2.2.2</w:t>
            </w:r>
          </w:p>
        </w:tc>
        <w:tc>
          <w:tcPr>
            <w:tcW w:w="3822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搭载无人机巡检电力工程车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251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1.起降平台≥750mm×750mm；</w:t>
            </w:r>
          </w:p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2.单架无人机起降和回收时间≤1.5min；</w:t>
            </w:r>
          </w:p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3.搭载无人机监控管理系统，可满足8架及以上无人机同时作业管理；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4.无人机巡检作业半径≥2km。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2.2.3</w:t>
            </w:r>
          </w:p>
        </w:tc>
        <w:tc>
          <w:tcPr>
            <w:tcW w:w="3822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护栏抢修车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251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1.液压锤打击力≥8t；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2.最大钻孔深度≥1800mm；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3.拔桩力≥95kN；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4.最大起重力矩≥6×10</w:t>
            </w:r>
            <w:r>
              <w:rPr>
                <w:rStyle w:val="43"/>
                <w:rFonts w:hint="default"/>
                <w:color w:val="auto"/>
                <w:lang/>
              </w:rPr>
              <w:t xml:space="preserve">4 </w:t>
            </w:r>
            <w:r>
              <w:rPr>
                <w:rStyle w:val="42"/>
                <w:rFonts w:hint="default"/>
                <w:color w:val="auto"/>
                <w:lang/>
              </w:rPr>
              <w:t>Nm；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5.纵移行程≥150mm。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2.2.4</w:t>
            </w:r>
          </w:p>
        </w:tc>
        <w:tc>
          <w:tcPr>
            <w:tcW w:w="3822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智能清洗车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251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1.具备图像采集、AI算法功能，实现路宽测量和车道行人识别，前侧洒水宽度≥10m；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2.中置冲洗宽度≥20m；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3.后侧洒水宽度≥15m；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4.前方路宽识别范围≥15m；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5.左右路宽识别范围≥25m。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2.2.5</w:t>
            </w:r>
          </w:p>
        </w:tc>
        <w:tc>
          <w:tcPr>
            <w:tcW w:w="3822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应急通信车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251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1.桅杆高度：5G桅杆≥10m，4G桅杆≥15m；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2.桅杆升降时间≤5min；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3.1m处作业噪声≤60dB(A)；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4.通信系统工作频段 FDD系统频段：上行：890-909MHz，1710-1735MHz，下行：935-954MHz，1805-1830MHz，TDD系统频段：2010-2025MHz，1885-1920MHz，2575-2635MHz。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2.2.6</w:t>
            </w:r>
          </w:p>
        </w:tc>
        <w:tc>
          <w:tcPr>
            <w:tcW w:w="3822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物料粉碎车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251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1.机械臂工作半径≥5m；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2.机械臂提升力≥500kg；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3.可破碎最大尺寸≥1500mm×80mm；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4.破碎后垃圾大小≤300mm×60mm；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5.破碎效率≥4t/h。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2.2.7</w:t>
            </w:r>
          </w:p>
        </w:tc>
        <w:tc>
          <w:tcPr>
            <w:tcW w:w="3822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氢燃料重卡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台</w:t>
            </w:r>
          </w:p>
        </w:tc>
        <w:tc>
          <w:tcPr>
            <w:tcW w:w="7251" w:type="dxa"/>
            <w:vAlign w:val="center"/>
          </w:tcPr>
          <w:p>
            <w:pPr>
              <w:widowControl/>
              <w:textAlignment w:val="center"/>
              <w:rPr>
                <w:rStyle w:val="45"/>
                <w:rFonts w:hint="default"/>
                <w:color w:val="auto"/>
                <w:lang/>
              </w:rPr>
            </w:pPr>
            <w:r>
              <w:rPr>
                <w:rStyle w:val="45"/>
                <w:rFonts w:hint="default"/>
                <w:color w:val="auto"/>
                <w:lang/>
              </w:rPr>
              <w:t>1.牵引车整备质量≤11000kg；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2.最大爬坡度≥30%；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3.等速氢耗量≤7.3kg/100km；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4.续航里程≥800km；</w:t>
            </w:r>
          </w:p>
          <w:p>
            <w:pPr>
              <w:widowControl/>
              <w:textAlignment w:val="center"/>
              <w:rPr>
                <w:rStyle w:val="45"/>
                <w:rFonts w:hint="default"/>
                <w:color w:val="auto"/>
                <w:lang/>
              </w:rPr>
            </w:pPr>
            <w:r>
              <w:rPr>
                <w:rStyle w:val="45"/>
                <w:rFonts w:hint="default"/>
                <w:color w:val="auto"/>
                <w:lang/>
              </w:rPr>
              <w:t>5.在-30℃条件下低温冷启动怠速时间≤3min。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45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2.2.8</w:t>
            </w:r>
          </w:p>
        </w:tc>
        <w:tc>
          <w:tcPr>
            <w:tcW w:w="3822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Style w:val="45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CT医疗车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45"/>
                <w:rFonts w:hint="default"/>
                <w:color w:val="auto"/>
                <w:lang/>
              </w:rPr>
            </w:pPr>
            <w:r>
              <w:rPr>
                <w:rStyle w:val="45"/>
                <w:rFonts w:hint="default"/>
                <w:color w:val="auto"/>
                <w:lang/>
              </w:rPr>
              <w:t>台</w:t>
            </w:r>
          </w:p>
        </w:tc>
        <w:tc>
          <w:tcPr>
            <w:tcW w:w="7251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1.具有CT扫描功能；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2.最大载客人数≥9人；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3.电池容量≥60kWh；</w:t>
            </w:r>
          </w:p>
          <w:p>
            <w:pPr>
              <w:widowControl/>
              <w:textAlignment w:val="center"/>
              <w:rPr>
                <w:rStyle w:val="45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4.车辆电池充满电可供CT检测≥120人次。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lang/>
              </w:rPr>
              <w:t>2.3</w:t>
            </w:r>
          </w:p>
        </w:tc>
        <w:tc>
          <w:tcPr>
            <w:tcW w:w="3822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新型汽车制造装备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51" w:type="dxa"/>
            <w:vAlign w:val="center"/>
          </w:tcPr>
          <w:p>
            <w:pPr>
              <w:widowControl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2.3.1</w:t>
            </w:r>
          </w:p>
        </w:tc>
        <w:tc>
          <w:tcPr>
            <w:tcW w:w="3822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薄壁缸套精加工生产线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251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1.平台网纹指标不低于国Ⅴ标准；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2.珩磨定压模式下压力范围：粗珩：0.5-25kg/cm²，精珩：0.2-15kg/cm²；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3.加工范围：孔径范围≥φ150mm，长度范围≥260mm；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4.生产节拍≤90s/件。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2.3.2</w:t>
            </w:r>
          </w:p>
        </w:tc>
        <w:tc>
          <w:tcPr>
            <w:tcW w:w="3822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客车车身总拼设备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251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1.桁架单侧重复定位精度≤0.5mm；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2.侧围整体举升机构重复定位精度≤0.5mm；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3.裙部立柱夹紧装置重复定位精度≤0.5mm；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4.车身焊接精度（12m客车）：车身龙门对角线误差≤6mm，侧围腰梁直线误差≤3mm。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2.3.3</w:t>
            </w:r>
          </w:p>
        </w:tc>
        <w:tc>
          <w:tcPr>
            <w:tcW w:w="3822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新能源汽车热管理模块发热芯体智能生产设备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套</w:t>
            </w:r>
          </w:p>
        </w:tc>
        <w:tc>
          <w:tcPr>
            <w:tcW w:w="7251" w:type="dxa"/>
            <w:vAlign w:val="center"/>
          </w:tcPr>
          <w:p>
            <w:pPr>
              <w:widowControl/>
              <w:textAlignment w:val="center"/>
              <w:rPr>
                <w:rStyle w:val="45"/>
                <w:rFonts w:hint="default"/>
                <w:color w:val="auto"/>
                <w:lang/>
              </w:rPr>
            </w:pPr>
            <w:r>
              <w:rPr>
                <w:rStyle w:val="45"/>
                <w:rFonts w:hint="default"/>
                <w:color w:val="auto"/>
                <w:lang/>
              </w:rPr>
              <w:t>1.生产效率≥1000件/h；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2.成品合格率≥99.5%；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3.循环治具盘数量≥18个；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4.控制方式：全自动。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7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lang/>
              </w:rPr>
              <w:t>2.4</w:t>
            </w:r>
          </w:p>
        </w:tc>
        <w:tc>
          <w:tcPr>
            <w:tcW w:w="3822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航空装备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51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2.4.1</w:t>
            </w:r>
          </w:p>
        </w:tc>
        <w:tc>
          <w:tcPr>
            <w:tcW w:w="3822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双旋翼无人机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251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1.有效载重≥65kg；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2.最大起飞重量≥120kg；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3.巡航速度≥165km/h；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4.最大航程≥180km；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5.抗风等级≥8级；</w:t>
            </w:r>
          </w:p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6.飞行高度≥4500m。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2.4.2</w:t>
            </w:r>
          </w:p>
        </w:tc>
        <w:tc>
          <w:tcPr>
            <w:tcW w:w="3822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固定翼无人机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架</w:t>
            </w:r>
          </w:p>
        </w:tc>
        <w:tc>
          <w:tcPr>
            <w:tcW w:w="7251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1.最大起飞重量≥800kg；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2.巡航速度≥220km/h；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3.飞行高度≥6000m；</w:t>
            </w:r>
          </w:p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4.最大航程≥800km。</w:t>
            </w:r>
          </w:p>
        </w:tc>
      </w:tr>
    </w:tbl>
    <w:p>
      <w:pPr>
        <w:widowControl/>
      </w:pPr>
    </w:p>
    <w:p>
      <w:pPr>
        <w:pStyle w:val="18"/>
        <w:pageBreakBefore/>
        <w:jc w:val="left"/>
        <w:rPr>
          <w:rStyle w:val="26"/>
          <w:b/>
          <w:bCs w:val="0"/>
          <w:kern w:val="2"/>
        </w:rPr>
      </w:pPr>
      <w:bookmarkStart w:id="3" w:name="_Toc143508230"/>
      <w:r>
        <w:rPr>
          <w:rStyle w:val="26"/>
          <w:rFonts w:hint="eastAsia"/>
          <w:b/>
          <w:bCs w:val="0"/>
          <w:kern w:val="2"/>
        </w:rPr>
        <w:t>3、环保及资源综合利用装备</w:t>
      </w:r>
      <w:bookmarkEnd w:id="3"/>
    </w:p>
    <w:tbl>
      <w:tblPr>
        <w:tblW w:w="138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3808"/>
        <w:gridCol w:w="1133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编号</w:t>
            </w:r>
          </w:p>
        </w:tc>
        <w:tc>
          <w:tcPr>
            <w:tcW w:w="3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产品名称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单位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41"/>
                <w:rFonts w:hint="default"/>
                <w:b w:val="0"/>
                <w:bCs w:val="0"/>
                <w:color w:val="auto"/>
                <w:lang/>
              </w:rPr>
            </w:pPr>
            <w:r>
              <w:rPr>
                <w:rStyle w:val="41"/>
                <w:rFonts w:hint="default"/>
                <w:color w:val="auto"/>
                <w:lang/>
              </w:rPr>
              <w:t>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lang/>
              </w:rPr>
              <w:t>3.1</w:t>
            </w:r>
          </w:p>
        </w:tc>
        <w:tc>
          <w:tcPr>
            <w:tcW w:w="380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污水处理及回收利用装备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29" w:type="dxa"/>
            <w:vAlign w:val="center"/>
          </w:tcPr>
          <w:p>
            <w:pPr>
              <w:widowControl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3.1.1</w:t>
            </w:r>
          </w:p>
        </w:tc>
        <w:tc>
          <w:tcPr>
            <w:tcW w:w="380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防爆滤筒除尘器系统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Style w:val="44"/>
                <w:rFonts w:hint="default"/>
                <w:color w:val="auto"/>
                <w:lang/>
              </w:rPr>
              <w:t>台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textAlignment w:val="top"/>
              <w:rPr>
                <w:rStyle w:val="44"/>
                <w:rFonts w:hint="default"/>
                <w:color w:val="auto"/>
                <w:sz w:val="22"/>
                <w:szCs w:val="22"/>
                <w:lang/>
              </w:rPr>
            </w:pPr>
            <w:r>
              <w:rPr>
                <w:rStyle w:val="44"/>
                <w:rFonts w:hint="default"/>
                <w:color w:val="auto"/>
                <w:sz w:val="22"/>
                <w:szCs w:val="22"/>
                <w:lang/>
              </w:rPr>
              <w:t>1</w:t>
            </w:r>
            <w:r>
              <w:rPr>
                <w:rStyle w:val="42"/>
                <w:rFonts w:hint="default"/>
                <w:color w:val="auto"/>
                <w:lang/>
              </w:rPr>
              <w:t>.</w:t>
            </w:r>
            <w:r>
              <w:rPr>
                <w:rStyle w:val="44"/>
                <w:rFonts w:hint="default"/>
                <w:color w:val="auto"/>
                <w:sz w:val="22"/>
                <w:szCs w:val="22"/>
                <w:lang/>
              </w:rPr>
              <w:t>耐腐蚀性（酸、碱）</w:t>
            </w:r>
            <w:r>
              <w:rPr>
                <w:rStyle w:val="42"/>
                <w:rFonts w:hint="default"/>
                <w:color w:val="auto"/>
                <w:lang/>
              </w:rPr>
              <w:t>≥</w:t>
            </w:r>
            <w:r>
              <w:rPr>
                <w:rStyle w:val="44"/>
                <w:rFonts w:hint="default"/>
                <w:color w:val="auto"/>
                <w:sz w:val="22"/>
                <w:szCs w:val="22"/>
                <w:lang/>
              </w:rPr>
              <w:t>50g/L；</w:t>
            </w:r>
          </w:p>
          <w:p>
            <w:pPr>
              <w:widowControl/>
              <w:textAlignment w:val="top"/>
              <w:rPr>
                <w:rFonts w:ascii="宋体" w:hAnsi="宋体" w:cs="宋体"/>
                <w:sz w:val="22"/>
              </w:rPr>
            </w:pPr>
            <w:r>
              <w:rPr>
                <w:rStyle w:val="44"/>
                <w:rFonts w:hint="default"/>
                <w:color w:val="auto"/>
                <w:sz w:val="22"/>
                <w:szCs w:val="22"/>
                <w:lang/>
              </w:rPr>
              <w:t>2.除尘器阻力</w:t>
            </w:r>
            <w:r>
              <w:rPr>
                <w:rStyle w:val="42"/>
                <w:rFonts w:hint="default"/>
                <w:color w:val="auto"/>
                <w:lang/>
              </w:rPr>
              <w:t>≥</w:t>
            </w:r>
            <w:r>
              <w:rPr>
                <w:rStyle w:val="44"/>
                <w:rFonts w:hint="default"/>
                <w:color w:val="auto"/>
                <w:sz w:val="22"/>
                <w:szCs w:val="22"/>
                <w:lang/>
              </w:rPr>
              <w:t>0.6kPa；</w:t>
            </w:r>
          </w:p>
          <w:p>
            <w:pPr>
              <w:widowControl/>
              <w:textAlignment w:val="top"/>
              <w:rPr>
                <w:rFonts w:ascii="宋体" w:hAnsi="宋体" w:cs="宋体"/>
                <w:sz w:val="22"/>
              </w:rPr>
            </w:pPr>
            <w:r>
              <w:rPr>
                <w:rStyle w:val="44"/>
                <w:rFonts w:hint="default"/>
                <w:color w:val="auto"/>
                <w:sz w:val="22"/>
                <w:szCs w:val="22"/>
                <w:lang/>
              </w:rPr>
              <w:t>3.动态除尘效率</w:t>
            </w:r>
            <w:r>
              <w:rPr>
                <w:rStyle w:val="42"/>
                <w:rFonts w:hint="default"/>
                <w:color w:val="auto"/>
                <w:lang/>
              </w:rPr>
              <w:t>≥</w:t>
            </w:r>
            <w:r>
              <w:rPr>
                <w:rStyle w:val="44"/>
                <w:rFonts w:hint="default"/>
                <w:color w:val="auto"/>
                <w:sz w:val="22"/>
                <w:szCs w:val="22"/>
                <w:lang/>
              </w:rPr>
              <w:t>99.9%；</w:t>
            </w:r>
          </w:p>
          <w:p>
            <w:pPr>
              <w:widowControl/>
              <w:textAlignment w:val="top"/>
              <w:rPr>
                <w:rFonts w:ascii="宋体" w:hAnsi="宋体" w:cs="宋体"/>
                <w:sz w:val="22"/>
              </w:rPr>
            </w:pPr>
            <w:r>
              <w:rPr>
                <w:rStyle w:val="44"/>
                <w:rFonts w:hint="default"/>
                <w:color w:val="auto"/>
                <w:sz w:val="22"/>
                <w:szCs w:val="22"/>
                <w:lang/>
              </w:rPr>
              <w:t>4.压缩测试施加压缩载荷</w:t>
            </w:r>
            <w:r>
              <w:rPr>
                <w:rStyle w:val="42"/>
                <w:rFonts w:hint="default"/>
                <w:color w:val="auto"/>
                <w:lang/>
              </w:rPr>
              <w:t>≥</w:t>
            </w:r>
            <w:r>
              <w:rPr>
                <w:rStyle w:val="44"/>
                <w:rFonts w:hint="default"/>
                <w:color w:val="auto"/>
                <w:sz w:val="22"/>
                <w:szCs w:val="22"/>
                <w:lang/>
              </w:rPr>
              <w:t>250kN；</w:t>
            </w:r>
          </w:p>
          <w:p>
            <w:pPr>
              <w:widowControl/>
              <w:textAlignment w:val="top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5.最大处理风量≥10000m</w:t>
            </w:r>
            <w:r>
              <w:rPr>
                <w:rStyle w:val="43"/>
                <w:rFonts w:hint="default"/>
                <w:color w:val="auto"/>
                <w:lang/>
              </w:rPr>
              <w:t>3</w:t>
            </w:r>
            <w:r>
              <w:rPr>
                <w:rStyle w:val="42"/>
                <w:rFonts w:hint="default"/>
                <w:color w:val="auto"/>
                <w:lang/>
              </w:rPr>
              <w:t>/h；</w:t>
            </w:r>
          </w:p>
          <w:p>
            <w:pPr>
              <w:widowControl/>
              <w:textAlignment w:val="top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6.过滤精度≤1μm。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3.1.2</w:t>
            </w:r>
          </w:p>
        </w:tc>
        <w:tc>
          <w:tcPr>
            <w:tcW w:w="380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重金属废水零液体排放系统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1.重金属回用率≥60%；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2.中水回用率≥60%；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3.零液体排放；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4.处理后水质达到GB21900-2008规定。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3.1.3</w:t>
            </w:r>
          </w:p>
        </w:tc>
        <w:tc>
          <w:tcPr>
            <w:tcW w:w="380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  <w:lang/>
              </w:rPr>
              <w:t>程控自动高压分离（分解）压滤机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台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1.过滤面积≥800m</w:t>
            </w:r>
            <w:r>
              <w:rPr>
                <w:rFonts w:hint="eastAsia" w:ascii="宋体" w:hAnsi="宋体" w:cs="宋体"/>
                <w:sz w:val="22"/>
                <w:vertAlign w:val="superscript"/>
                <w:lang/>
              </w:rPr>
              <w:t>2</w:t>
            </w:r>
            <w:r>
              <w:rPr>
                <w:rFonts w:hint="eastAsia" w:ascii="宋体" w:hAnsi="宋体" w:cs="宋体"/>
                <w:sz w:val="22"/>
                <w:lang/>
              </w:rPr>
              <w:t>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2.压紧压力≥2.5MPa；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3.进料压力≥2.0MPa；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4.处理后滤饼含固率≥80%；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5.滤饼含水率≤50%。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lang/>
              </w:rPr>
              <w:t>3.2</w:t>
            </w:r>
          </w:p>
        </w:tc>
        <w:tc>
          <w:tcPr>
            <w:tcW w:w="380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大气污染防治装备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29" w:type="dxa"/>
            <w:vAlign w:val="center"/>
          </w:tcPr>
          <w:p>
            <w:pPr>
              <w:widowControl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3.2.1</w:t>
            </w:r>
          </w:p>
        </w:tc>
        <w:tc>
          <w:tcPr>
            <w:tcW w:w="380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挥发性有机物催化氧化成套设备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1.处理后出排放指标符合《工业企业挥发性有机物排放标准 DB35/1782-2018》、《工业涂装工序挥发性有机物排放标准DB35/1783-2018》中表1要求；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2.尾气中非甲烷总烃排放浓度≤30mg/m³；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3.处理效率≥95%。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3.2.2</w:t>
            </w:r>
          </w:p>
        </w:tc>
        <w:tc>
          <w:tcPr>
            <w:tcW w:w="380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化工行业含氯有机废气回收治理设备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textAlignment w:val="top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1.处理风量≥100000m</w:t>
            </w:r>
            <w:r>
              <w:rPr>
                <w:rStyle w:val="43"/>
                <w:rFonts w:hint="default"/>
                <w:color w:val="auto"/>
                <w:lang/>
              </w:rPr>
              <w:t>3</w:t>
            </w:r>
            <w:r>
              <w:rPr>
                <w:rStyle w:val="42"/>
                <w:rFonts w:hint="default"/>
                <w:color w:val="auto"/>
                <w:lang/>
              </w:rPr>
              <w:t>/h；</w:t>
            </w:r>
          </w:p>
          <w:p>
            <w:pPr>
              <w:widowControl/>
              <w:textAlignment w:val="top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2.废气浓度</w:t>
            </w:r>
            <w:r>
              <w:rPr>
                <w:rFonts w:ascii="宋体" w:hAnsi="宋体" w:cs="宋体"/>
                <w:sz w:val="22"/>
              </w:rPr>
              <w:t>≤</w:t>
            </w:r>
            <w:r>
              <w:rPr>
                <w:rStyle w:val="42"/>
                <w:rFonts w:hint="default"/>
                <w:color w:val="auto"/>
                <w:lang/>
              </w:rPr>
              <w:t>50000mg/m</w:t>
            </w:r>
            <w:r>
              <w:rPr>
                <w:rStyle w:val="43"/>
                <w:rFonts w:hint="default"/>
                <w:color w:val="auto"/>
                <w:lang/>
              </w:rPr>
              <w:t>3</w:t>
            </w:r>
            <w:r>
              <w:rPr>
                <w:rStyle w:val="42"/>
                <w:rFonts w:hint="default"/>
                <w:color w:val="auto"/>
                <w:lang/>
              </w:rPr>
              <w:t>；</w:t>
            </w:r>
          </w:p>
          <w:p>
            <w:pPr>
              <w:widowControl/>
              <w:textAlignment w:val="top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3.吸附净化率≥90%；</w:t>
            </w:r>
          </w:p>
          <w:p>
            <w:pPr>
              <w:widowControl/>
              <w:textAlignment w:val="top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4.回收率≥90%。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3.2.3</w:t>
            </w:r>
          </w:p>
        </w:tc>
        <w:tc>
          <w:tcPr>
            <w:tcW w:w="380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涂布NMP（甲基砒硌烷酮）回收塔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1.排放浓度≤10mg/m</w:t>
            </w:r>
            <w:r>
              <w:rPr>
                <w:rStyle w:val="43"/>
                <w:rFonts w:hint="default"/>
                <w:color w:val="auto"/>
                <w:lang/>
              </w:rPr>
              <w:t>3</w:t>
            </w:r>
            <w:r>
              <w:rPr>
                <w:rStyle w:val="42"/>
                <w:rFonts w:hint="default"/>
                <w:color w:val="auto"/>
                <w:lang/>
              </w:rPr>
              <w:t>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2.NMP回</w:t>
            </w:r>
            <w:r>
              <w:rPr>
                <w:rFonts w:ascii="宋体" w:hAnsi="宋体" w:cs="宋体"/>
                <w:sz w:val="22"/>
              </w:rPr>
              <w:t>收</w:t>
            </w:r>
            <w:r>
              <w:rPr>
                <w:rStyle w:val="42"/>
                <w:rFonts w:hint="default"/>
                <w:color w:val="auto"/>
                <w:lang/>
              </w:rPr>
              <w:t>率≥99.8%；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3.废液浓度≥85%；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4.热回收效率≥70%；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5.回风湿度≤8%（90℃）。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3.2.4</w:t>
            </w:r>
          </w:p>
        </w:tc>
        <w:tc>
          <w:tcPr>
            <w:tcW w:w="380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高效耦合除臭装置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1.处理臭气风量范围≥200000m</w:t>
            </w:r>
            <w:r>
              <w:rPr>
                <w:rStyle w:val="43"/>
                <w:rFonts w:hint="default"/>
                <w:color w:val="auto"/>
                <w:lang/>
              </w:rPr>
              <w:t>3</w:t>
            </w:r>
            <w:r>
              <w:rPr>
                <w:rStyle w:val="42"/>
                <w:rFonts w:hint="default"/>
                <w:color w:val="auto"/>
                <w:lang/>
              </w:rPr>
              <w:t>/h；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2.电源电压范围：80-120kV；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3.电源脉冲频率：50pps-3000pps；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4.处理后的气体臭气浓度达到国家标准GB14554-93相关要求。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3.2.5</w:t>
            </w:r>
          </w:p>
        </w:tc>
        <w:tc>
          <w:tcPr>
            <w:tcW w:w="380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沸石转筒+RTO废气处理成套设备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1.沸石转筒净化率≥95%；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2.RTO燃烧炉净化率≥99%；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3.出口非甲烷总烃排放≤20mg/m</w:t>
            </w:r>
            <w:r>
              <w:rPr>
                <w:rStyle w:val="43"/>
                <w:rFonts w:hint="default"/>
                <w:color w:val="auto"/>
                <w:lang/>
              </w:rPr>
              <w:t>3</w:t>
            </w:r>
            <w:r>
              <w:rPr>
                <w:rStyle w:val="42"/>
                <w:rFonts w:hint="default"/>
                <w:color w:val="auto"/>
                <w:lang/>
              </w:rPr>
              <w:t>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4.出口苯系物排放≤10mg/m</w:t>
            </w:r>
            <w:r>
              <w:rPr>
                <w:rStyle w:val="43"/>
                <w:rFonts w:hint="default"/>
                <w:color w:val="auto"/>
                <w:lang/>
              </w:rPr>
              <w:t>3</w:t>
            </w:r>
            <w:r>
              <w:rPr>
                <w:rStyle w:val="42"/>
                <w:rFonts w:hint="default"/>
                <w:color w:val="auto"/>
                <w:lang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3.2.6</w:t>
            </w:r>
          </w:p>
        </w:tc>
        <w:tc>
          <w:tcPr>
            <w:tcW w:w="380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催化裂化烟气深度治理装备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1.SO</w:t>
            </w:r>
            <w:r>
              <w:rPr>
                <w:rStyle w:val="46"/>
                <w:rFonts w:hint="default"/>
                <w:color w:val="auto"/>
                <w:lang/>
              </w:rPr>
              <w:t>2</w:t>
            </w:r>
            <w:r>
              <w:rPr>
                <w:rStyle w:val="42"/>
                <w:rFonts w:hint="default"/>
                <w:color w:val="auto"/>
                <w:lang/>
              </w:rPr>
              <w:t>排放浓度≤35mg/m</w:t>
            </w:r>
            <w:r>
              <w:rPr>
                <w:rStyle w:val="43"/>
                <w:rFonts w:hint="default"/>
                <w:color w:val="auto"/>
                <w:lang/>
              </w:rPr>
              <w:t>3</w:t>
            </w:r>
            <w:r>
              <w:rPr>
                <w:rStyle w:val="42"/>
                <w:rFonts w:hint="default"/>
                <w:color w:val="auto"/>
                <w:lang/>
              </w:rPr>
              <w:t>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2.烟尘排放浓度≤5mg/m</w:t>
            </w:r>
            <w:r>
              <w:rPr>
                <w:rStyle w:val="43"/>
                <w:rFonts w:hint="default"/>
                <w:color w:val="auto"/>
                <w:lang/>
              </w:rPr>
              <w:t>3</w:t>
            </w:r>
            <w:r>
              <w:rPr>
                <w:rStyle w:val="42"/>
                <w:rFonts w:hint="default"/>
                <w:color w:val="auto"/>
                <w:lang/>
              </w:rPr>
              <w:t>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3.NOx排放浓度≤50mg/m</w:t>
            </w:r>
            <w:r>
              <w:rPr>
                <w:rStyle w:val="43"/>
                <w:rFonts w:hint="default"/>
                <w:color w:val="auto"/>
                <w:lang/>
              </w:rPr>
              <w:t>3</w:t>
            </w:r>
            <w:r>
              <w:rPr>
                <w:rStyle w:val="42"/>
                <w:rFonts w:hint="default"/>
                <w:color w:val="auto"/>
                <w:lang/>
              </w:rPr>
              <w:t>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4.硫酸雾排放浓度≤5mg/m</w:t>
            </w:r>
            <w:r>
              <w:rPr>
                <w:rStyle w:val="43"/>
                <w:rFonts w:hint="default"/>
                <w:color w:val="auto"/>
                <w:lang/>
              </w:rPr>
              <w:t>3</w:t>
            </w:r>
            <w:r>
              <w:rPr>
                <w:rStyle w:val="42"/>
                <w:rFonts w:hint="default"/>
                <w:color w:val="auto"/>
                <w:lang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3.2.7</w:t>
            </w:r>
          </w:p>
        </w:tc>
        <w:tc>
          <w:tcPr>
            <w:tcW w:w="380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氧化铝焙烧炉尘硝一体化超低排放装备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1.出口NOx浓度≤36mg/m³；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2.出口烟尘浓度≤2.6mg/m³；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3.进出口压力降≤500Pa；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4.氨逃逸率≤1.2ppm。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3.2.8</w:t>
            </w:r>
          </w:p>
        </w:tc>
        <w:tc>
          <w:tcPr>
            <w:tcW w:w="380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垃圾焚烧烟气除尘脱硝脱酸处理设备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1.脱酸（HCl）效率≥99.3%；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2.脱酸（SOx）效率≥95.6%；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3.脱硝效率≥78.5%；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4.除尘效率≥99.9%。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3.2.9</w:t>
            </w:r>
          </w:p>
        </w:tc>
        <w:tc>
          <w:tcPr>
            <w:tcW w:w="380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电除尘双模谐振增压电源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1.变频输出频率调节范围：50-1000Hz；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2.高压侧输出峰值电压220kV；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3.脉冲叠加频次≥400pps；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4.火花率≥1200次/min（在叠加脉冲输出下的情况下）。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3.2.10</w:t>
            </w:r>
          </w:p>
        </w:tc>
        <w:tc>
          <w:tcPr>
            <w:tcW w:w="380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高炉煤气源头精脱硫成套技术装备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套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textAlignment w:val="center"/>
              <w:rPr>
                <w:rStyle w:val="45"/>
                <w:rFonts w:hint="default"/>
                <w:color w:val="auto"/>
                <w:lang/>
              </w:rPr>
            </w:pPr>
            <w:r>
              <w:rPr>
                <w:rStyle w:val="45"/>
                <w:rFonts w:hint="default"/>
                <w:color w:val="auto"/>
                <w:lang/>
              </w:rPr>
              <w:t>1.成套装备最大煤气处理量≥40万Nm³/h；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2.成套装备前后压力损失≤5kPa；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3.脱硫后煤气总硫含量≤15mg/Nm³；</w:t>
            </w:r>
          </w:p>
          <w:p>
            <w:pPr>
              <w:widowControl/>
              <w:textAlignment w:val="center"/>
              <w:rPr>
                <w:rStyle w:val="45"/>
                <w:rFonts w:hint="default"/>
                <w:color w:val="auto"/>
                <w:lang/>
              </w:rPr>
            </w:pPr>
            <w:r>
              <w:rPr>
                <w:rStyle w:val="45"/>
                <w:rFonts w:hint="default"/>
                <w:color w:val="auto"/>
                <w:lang/>
              </w:rPr>
              <w:t>4.脱氯效率≥90%(比较脱硫设备前后冷凝水中氯离子浓度）。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45"/>
                <w:rFonts w:hint="default"/>
                <w:color w:val="auto"/>
                <w:lang/>
              </w:rPr>
            </w:pPr>
            <w:r>
              <w:rPr>
                <w:rStyle w:val="45"/>
                <w:rFonts w:hint="default"/>
                <w:color w:val="auto"/>
                <w:lang/>
              </w:rPr>
              <w:t>3.2.11</w:t>
            </w:r>
          </w:p>
        </w:tc>
        <w:tc>
          <w:tcPr>
            <w:tcW w:w="380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Style w:val="45"/>
                <w:rFonts w:hint="default"/>
                <w:color w:val="auto"/>
                <w:lang/>
              </w:rPr>
            </w:pPr>
            <w:r>
              <w:rPr>
                <w:rStyle w:val="45"/>
                <w:rFonts w:hint="default"/>
                <w:color w:val="auto"/>
                <w:lang/>
              </w:rPr>
              <w:t>高温除尘脱硝一体化装备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45"/>
                <w:rFonts w:hint="default"/>
                <w:color w:val="auto"/>
                <w:lang/>
              </w:rPr>
            </w:pPr>
            <w:r>
              <w:rPr>
                <w:rStyle w:val="45"/>
                <w:rFonts w:hint="default"/>
                <w:color w:val="auto"/>
                <w:lang/>
              </w:rPr>
              <w:t>套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textAlignment w:val="center"/>
              <w:rPr>
                <w:rStyle w:val="45"/>
                <w:rFonts w:hint="default"/>
                <w:color w:val="auto"/>
                <w:lang/>
              </w:rPr>
            </w:pPr>
            <w:r>
              <w:rPr>
                <w:rStyle w:val="45"/>
                <w:rFonts w:hint="default"/>
                <w:color w:val="auto"/>
                <w:lang/>
              </w:rPr>
              <w:t>1.烟尘≤8mg/Nm3；</w:t>
            </w:r>
          </w:p>
          <w:p>
            <w:pPr>
              <w:widowControl/>
              <w:textAlignment w:val="center"/>
              <w:rPr>
                <w:rStyle w:val="45"/>
                <w:rFonts w:hint="default"/>
                <w:color w:val="auto"/>
                <w:lang/>
              </w:rPr>
            </w:pPr>
            <w:r>
              <w:rPr>
                <w:rStyle w:val="45"/>
                <w:rFonts w:hint="default"/>
                <w:color w:val="auto"/>
                <w:lang/>
              </w:rPr>
              <w:t>2.NOx≤30mg/Nm3；</w:t>
            </w:r>
          </w:p>
          <w:p>
            <w:pPr>
              <w:widowControl/>
              <w:textAlignment w:val="center"/>
              <w:rPr>
                <w:rStyle w:val="45"/>
                <w:rFonts w:hint="default"/>
                <w:color w:val="auto"/>
                <w:lang/>
              </w:rPr>
            </w:pPr>
            <w:r>
              <w:rPr>
                <w:rStyle w:val="45"/>
                <w:rFonts w:hint="default"/>
                <w:color w:val="auto"/>
                <w:lang/>
              </w:rPr>
              <w:t>3.氨逃逸率≤1.2ppm；</w:t>
            </w:r>
          </w:p>
          <w:p>
            <w:pPr>
              <w:widowControl/>
              <w:textAlignment w:val="center"/>
              <w:rPr>
                <w:rStyle w:val="45"/>
                <w:rFonts w:hint="default"/>
                <w:color w:val="auto"/>
                <w:lang/>
              </w:rPr>
            </w:pPr>
            <w:r>
              <w:rPr>
                <w:rStyle w:val="45"/>
                <w:rFonts w:hint="default"/>
                <w:color w:val="auto"/>
                <w:lang/>
              </w:rPr>
              <w:t>4.进出口压力降≤900Pa。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lang/>
              </w:rPr>
              <w:t>3.3</w:t>
            </w:r>
          </w:p>
        </w:tc>
        <w:tc>
          <w:tcPr>
            <w:tcW w:w="380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固体废弃物处理装备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29" w:type="dxa"/>
            <w:vAlign w:val="center"/>
          </w:tcPr>
          <w:p>
            <w:pPr>
              <w:widowControl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3.3.1</w:t>
            </w:r>
          </w:p>
        </w:tc>
        <w:tc>
          <w:tcPr>
            <w:tcW w:w="380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骨料再生设备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1.产量≥150t/h；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2.整机功率≤370kW；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3.混筛率：5mm以上各档筛网混筛滤≤10%；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4.假颗粒率：5mm以上各档石料的假颗粒率≤20%；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5.原料属性：0-40mm沥青铣刨料；含水率：</w:t>
            </w:r>
            <w:r>
              <w:rPr>
                <w:rStyle w:val="42"/>
                <w:rFonts w:hint="default"/>
                <w:color w:val="auto"/>
                <w:lang/>
              </w:rPr>
              <w:t>≤</w:t>
            </w:r>
            <w:r>
              <w:rPr>
                <w:rStyle w:val="45"/>
                <w:rFonts w:hint="default"/>
                <w:color w:val="auto"/>
                <w:lang/>
              </w:rPr>
              <w:t>2%。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3.3.2</w:t>
            </w:r>
          </w:p>
        </w:tc>
        <w:tc>
          <w:tcPr>
            <w:tcW w:w="380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串联式双滚筒热系统沥青混合料再生设备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textAlignment w:val="top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1.燃油消耗率≤6kg/t；</w:t>
            </w:r>
          </w:p>
          <w:p>
            <w:pPr>
              <w:widowControl/>
              <w:textAlignment w:val="top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2.粉尘排放浓度≤30mg/Nm</w:t>
            </w:r>
            <w:r>
              <w:rPr>
                <w:rStyle w:val="43"/>
                <w:rFonts w:hint="default"/>
                <w:color w:val="auto"/>
                <w:lang/>
              </w:rPr>
              <w:t>3</w:t>
            </w:r>
            <w:r>
              <w:rPr>
                <w:rStyle w:val="42"/>
                <w:rFonts w:hint="default"/>
                <w:color w:val="auto"/>
                <w:lang/>
              </w:rPr>
              <w:t>；</w:t>
            </w:r>
          </w:p>
          <w:p>
            <w:pPr>
              <w:widowControl/>
              <w:textAlignment w:val="top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3.操作人员耳边噪音（控制室）≤70dB(A)；</w:t>
            </w:r>
          </w:p>
          <w:p>
            <w:pPr>
              <w:widowControl/>
              <w:textAlignment w:val="top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4.成品料出料、热骨料、热回收料温度稳定度≤5.0℃。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3.3.3</w:t>
            </w:r>
          </w:p>
        </w:tc>
        <w:tc>
          <w:tcPr>
            <w:tcW w:w="380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分体式螺旋垃圾压缩站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229" w:type="dxa"/>
            <w:vAlign w:val="top"/>
          </w:tcPr>
          <w:p>
            <w:pPr>
              <w:widowControl/>
              <w:textAlignment w:val="top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1.垃圾站处理能力≥100t/d；</w:t>
            </w:r>
          </w:p>
          <w:p>
            <w:pPr>
              <w:widowControl/>
              <w:textAlignment w:val="top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2.压缩主机受料腔容积≥3m³；</w:t>
            </w:r>
          </w:p>
          <w:p>
            <w:pPr>
              <w:widowControl/>
              <w:textAlignment w:val="top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3.螺旋压缩轴最高转速≥16r/min；</w:t>
            </w:r>
          </w:p>
          <w:p>
            <w:pPr>
              <w:widowControl/>
              <w:textAlignment w:val="top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4.螺旋进料能力≥3.4m</w:t>
            </w:r>
            <w:r>
              <w:rPr>
                <w:rStyle w:val="43"/>
                <w:rFonts w:hint="default"/>
                <w:color w:val="auto"/>
                <w:lang/>
              </w:rPr>
              <w:t>3</w:t>
            </w:r>
            <w:r>
              <w:rPr>
                <w:rStyle w:val="42"/>
                <w:rFonts w:hint="default"/>
                <w:color w:val="auto"/>
                <w:lang/>
              </w:rPr>
              <w:t>/min；</w:t>
            </w:r>
          </w:p>
          <w:p>
            <w:pPr>
              <w:widowControl/>
              <w:textAlignment w:val="top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5.最大螺旋扭矩≥25000Nm；</w:t>
            </w:r>
          </w:p>
          <w:p>
            <w:pPr>
              <w:widowControl/>
              <w:textAlignment w:val="top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6.压实密度≥0.80t/m</w:t>
            </w:r>
            <w:r>
              <w:rPr>
                <w:rStyle w:val="43"/>
                <w:rFonts w:hint="default"/>
                <w:color w:val="auto"/>
                <w:lang/>
              </w:rPr>
              <w:t>3</w:t>
            </w:r>
            <w:r>
              <w:rPr>
                <w:rStyle w:val="42"/>
                <w:rFonts w:hint="default"/>
                <w:color w:val="auto"/>
                <w:lang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3.3.4</w:t>
            </w:r>
          </w:p>
        </w:tc>
        <w:tc>
          <w:tcPr>
            <w:tcW w:w="380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移动式医疗垃圾热解焚烧设备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1.烟尘颗粒物≤30mg/Nm</w:t>
            </w:r>
            <w:r>
              <w:rPr>
                <w:rStyle w:val="43"/>
                <w:rFonts w:hint="default"/>
                <w:color w:val="auto"/>
                <w:lang/>
              </w:rPr>
              <w:t>3</w:t>
            </w:r>
            <w:r>
              <w:rPr>
                <w:rStyle w:val="42"/>
                <w:rFonts w:hint="default"/>
                <w:color w:val="auto"/>
                <w:lang/>
              </w:rPr>
              <w:t>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2.一氧化碳浓度（CO）≤100mg/Nm</w:t>
            </w:r>
            <w:r>
              <w:rPr>
                <w:rStyle w:val="43"/>
                <w:rFonts w:hint="default"/>
                <w:color w:val="auto"/>
                <w:lang/>
              </w:rPr>
              <w:t>3</w:t>
            </w:r>
            <w:r>
              <w:rPr>
                <w:rStyle w:val="42"/>
                <w:rFonts w:hint="default"/>
                <w:color w:val="auto"/>
                <w:lang/>
              </w:rPr>
              <w:t>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3.二氧化硫浓度（SO</w:t>
            </w:r>
            <w:r>
              <w:rPr>
                <w:rStyle w:val="46"/>
                <w:rFonts w:hint="default"/>
                <w:color w:val="auto"/>
                <w:lang/>
              </w:rPr>
              <w:t>2</w:t>
            </w:r>
            <w:r>
              <w:rPr>
                <w:rStyle w:val="42"/>
                <w:rFonts w:hint="default"/>
                <w:color w:val="auto"/>
                <w:lang/>
              </w:rPr>
              <w:t>）≤100mg/Nm</w:t>
            </w:r>
            <w:r>
              <w:rPr>
                <w:rStyle w:val="43"/>
                <w:rFonts w:hint="default"/>
                <w:color w:val="auto"/>
                <w:lang/>
              </w:rPr>
              <w:t>3</w:t>
            </w:r>
            <w:r>
              <w:rPr>
                <w:rStyle w:val="42"/>
                <w:rFonts w:hint="default"/>
                <w:color w:val="auto"/>
                <w:lang/>
              </w:rPr>
              <w:t>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4.二噁英类浓度≤0.1 I-TEQ ng/Nm</w:t>
            </w:r>
            <w:r>
              <w:rPr>
                <w:rStyle w:val="43"/>
                <w:rFonts w:hint="default"/>
                <w:color w:val="auto"/>
                <w:lang/>
              </w:rPr>
              <w:t>3</w:t>
            </w:r>
            <w:r>
              <w:rPr>
                <w:rStyle w:val="42"/>
                <w:rFonts w:hint="default"/>
                <w:color w:val="auto"/>
                <w:lang/>
              </w:rPr>
              <w:t>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5.日处理量≥2t。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3.3.5</w:t>
            </w:r>
          </w:p>
        </w:tc>
        <w:tc>
          <w:tcPr>
            <w:tcW w:w="380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报废汽车拆解机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1.拆车剪剪体端剪力≥500kN；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2.耳板驱动扭力≥6300Nm；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3.剪体开合时间≤5s，最大旋转速度≥15r/min；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4.压车架端部最大开口≥3000mm；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5.压车架前端上下夹力≥8t，开合夹力≥8t。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3.3.6</w:t>
            </w:r>
          </w:p>
        </w:tc>
        <w:tc>
          <w:tcPr>
            <w:tcW w:w="380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沸石转轮催化燃烧一体机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1.有机物去除率≥98%；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2.热回收效率≥70%；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3.进入吸附装置的废气温度≤0℃，进入吸附装置的颗粒物含量≤1mg/m</w:t>
            </w:r>
            <w:r>
              <w:rPr>
                <w:rStyle w:val="43"/>
                <w:rFonts w:hint="default"/>
                <w:color w:val="auto"/>
                <w:lang/>
              </w:rPr>
              <w:t>3</w:t>
            </w:r>
            <w:r>
              <w:rPr>
                <w:rStyle w:val="42"/>
                <w:rFonts w:hint="default"/>
                <w:color w:val="auto"/>
                <w:lang/>
              </w:rPr>
              <w:t>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4.脱附温度：150-220℃；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5.催化燃烧温度：250-350℃。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lang/>
              </w:rPr>
              <w:t>3.4</w:t>
            </w:r>
          </w:p>
        </w:tc>
        <w:tc>
          <w:tcPr>
            <w:tcW w:w="380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资源综合利用技术装备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29" w:type="dxa"/>
            <w:vAlign w:val="center"/>
          </w:tcPr>
          <w:p>
            <w:pPr>
              <w:widowControl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3.4.1</w:t>
            </w:r>
          </w:p>
        </w:tc>
        <w:tc>
          <w:tcPr>
            <w:tcW w:w="380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压缩机余热利用装置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textAlignment w:val="top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1.压缩机出口总空气流量≥2200Nm</w:t>
            </w:r>
            <w:r>
              <w:rPr>
                <w:rStyle w:val="43"/>
                <w:rFonts w:hint="default"/>
                <w:color w:val="auto"/>
                <w:lang/>
              </w:rPr>
              <w:t>3</w:t>
            </w:r>
            <w:r>
              <w:rPr>
                <w:rStyle w:val="42"/>
                <w:rFonts w:hint="default"/>
                <w:color w:val="auto"/>
                <w:lang/>
              </w:rPr>
              <w:t>/min；</w:t>
            </w:r>
          </w:p>
          <w:p>
            <w:pPr>
              <w:widowControl/>
              <w:textAlignment w:val="top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2.热能回收换热器锅炉除盐水流量≥80t/h；</w:t>
            </w:r>
          </w:p>
          <w:p>
            <w:pPr>
              <w:widowControl/>
              <w:textAlignment w:val="top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3.空气进口温度≥159℃，出口温度≤75℃；</w:t>
            </w:r>
          </w:p>
          <w:p>
            <w:pPr>
              <w:widowControl/>
              <w:textAlignment w:val="top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4.锅炉除盐水温度≥68.6℃；</w:t>
            </w:r>
          </w:p>
          <w:p>
            <w:pPr>
              <w:widowControl/>
              <w:textAlignment w:val="top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5.相对湿度≤10%。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3.4.2</w:t>
            </w:r>
          </w:p>
        </w:tc>
        <w:tc>
          <w:tcPr>
            <w:tcW w:w="380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水润滑双螺杆空气压缩机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textAlignment w:val="top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1.额定排气压力≥0.8MPa；</w:t>
            </w:r>
          </w:p>
          <w:p>
            <w:pPr>
              <w:widowControl/>
              <w:textAlignment w:val="top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2.排气量≥12m</w:t>
            </w:r>
            <w:r>
              <w:rPr>
                <w:rStyle w:val="43"/>
                <w:rFonts w:hint="default"/>
                <w:color w:val="auto"/>
                <w:lang/>
              </w:rPr>
              <w:t>3</w:t>
            </w:r>
            <w:r>
              <w:rPr>
                <w:rStyle w:val="42"/>
                <w:rFonts w:hint="default"/>
                <w:color w:val="auto"/>
                <w:lang/>
              </w:rPr>
              <w:t>/min；</w:t>
            </w:r>
          </w:p>
          <w:p>
            <w:pPr>
              <w:widowControl/>
              <w:textAlignment w:val="top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3.振动烈度≤7mm/s。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3.4.3</w:t>
            </w:r>
          </w:p>
        </w:tc>
        <w:tc>
          <w:tcPr>
            <w:tcW w:w="380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蓄热式热力氧化炉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textAlignment w:val="top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1.净化效率≥99%；</w:t>
            </w:r>
          </w:p>
          <w:p>
            <w:pPr>
              <w:widowControl/>
              <w:textAlignment w:val="top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2.热回收率≥95%；</w:t>
            </w:r>
          </w:p>
          <w:p>
            <w:pPr>
              <w:widowControl/>
              <w:textAlignment w:val="top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3.设备压力降≤2500Pa；</w:t>
            </w:r>
          </w:p>
          <w:p>
            <w:pPr>
              <w:widowControl/>
              <w:textAlignment w:val="top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4.处理风量≥5000m</w:t>
            </w:r>
            <w:r>
              <w:rPr>
                <w:rStyle w:val="43"/>
                <w:rFonts w:hint="default"/>
                <w:color w:val="auto"/>
                <w:lang/>
              </w:rPr>
              <w:t>3</w:t>
            </w:r>
            <w:r>
              <w:rPr>
                <w:rStyle w:val="42"/>
                <w:rFonts w:hint="default"/>
                <w:color w:val="auto"/>
                <w:lang/>
              </w:rPr>
              <w:t>/h。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3.4.4</w:t>
            </w:r>
          </w:p>
        </w:tc>
        <w:tc>
          <w:tcPr>
            <w:tcW w:w="380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赤霉素菌渣回收处理及浓缩提取成套设备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1.滤渣效价≤500ppm；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2.超滤浓缩倍数≥40倍；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3.NF3运行压力达到90bar，管式膜浓缩≥2.2倍，浓缩液最终≥40000ppm，透析液≤400ppm。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3.4.5</w:t>
            </w:r>
          </w:p>
        </w:tc>
        <w:tc>
          <w:tcPr>
            <w:tcW w:w="380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制冷机组热回收装置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1.热回收能效≥60%；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2.热回收功率≥180kW；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3.总回收能量≥10500000 kcal/ 天（非冬季），≥7800000 kcal/天（冬季）。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3.4.6</w:t>
            </w:r>
          </w:p>
        </w:tc>
        <w:tc>
          <w:tcPr>
            <w:tcW w:w="380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碱性电解水制氢设备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1.制氢气能力≥3000Nm</w:t>
            </w:r>
            <w:r>
              <w:rPr>
                <w:rStyle w:val="43"/>
                <w:rFonts w:hint="default"/>
                <w:color w:val="auto"/>
                <w:lang/>
              </w:rPr>
              <w:t>3</w:t>
            </w:r>
            <w:r>
              <w:rPr>
                <w:rStyle w:val="42"/>
                <w:rFonts w:hint="default"/>
                <w:color w:val="auto"/>
                <w:lang/>
              </w:rPr>
              <w:t>/h；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2.电流密度≥10000A/m</w:t>
            </w:r>
            <w:r>
              <w:rPr>
                <w:rStyle w:val="43"/>
                <w:rFonts w:hint="default"/>
                <w:color w:val="auto"/>
                <w:lang/>
              </w:rPr>
              <w:t>2</w:t>
            </w:r>
            <w:r>
              <w:rPr>
                <w:rStyle w:val="42"/>
                <w:rFonts w:hint="default"/>
                <w:color w:val="auto"/>
                <w:lang/>
              </w:rPr>
              <w:t>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3.电耗≤4.4kWh/m</w:t>
            </w:r>
            <w:r>
              <w:rPr>
                <w:rStyle w:val="43"/>
                <w:rFonts w:hint="default"/>
                <w:color w:val="auto"/>
                <w:lang/>
              </w:rPr>
              <w:t>3</w:t>
            </w:r>
            <w:r>
              <w:rPr>
                <w:rStyle w:val="42"/>
                <w:rFonts w:hint="default"/>
                <w:color w:val="auto"/>
                <w:lang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3.4.7</w:t>
            </w:r>
          </w:p>
        </w:tc>
        <w:tc>
          <w:tcPr>
            <w:tcW w:w="380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钢化玻璃碎片自动检测设备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1.可检测玻璃最大尺寸≥2000mm×1500mm；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2.玻璃碎片的分割精确率≥95%；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3.玻璃敲击点的定位精度</w:t>
            </w:r>
            <w:r>
              <w:rPr>
                <w:rStyle w:val="42"/>
                <w:rFonts w:hint="default"/>
                <w:color w:val="auto"/>
              </w:rPr>
              <w:t>≤</w:t>
            </w:r>
            <w:r>
              <w:rPr>
                <w:rStyle w:val="42"/>
                <w:rFonts w:hint="default"/>
                <w:color w:val="auto"/>
                <w:lang/>
              </w:rPr>
              <w:t>5mm；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4.最密最稀疏区域的定位偏差≤10mm。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3.4.8</w:t>
            </w:r>
          </w:p>
        </w:tc>
        <w:tc>
          <w:tcPr>
            <w:tcW w:w="380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废旧动力电池回收拆解成套设备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1.拆解处理能力≥2.4t/h；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2.非金属材料分离程度≥97%；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3.铁回收率≥97%；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4.铜、铝回收率≥98%；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5.隔膜回收率≥93%；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6.电解液回收率≥88%；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7.正、负极材料回收率≥93%。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45"/>
                <w:rFonts w:hint="default"/>
                <w:color w:val="auto"/>
                <w:lang/>
              </w:rPr>
            </w:pPr>
            <w:r>
              <w:rPr>
                <w:rStyle w:val="45"/>
                <w:rFonts w:hint="default"/>
                <w:color w:val="auto"/>
                <w:lang/>
              </w:rPr>
              <w:t>3.4.9</w:t>
            </w:r>
          </w:p>
        </w:tc>
        <w:tc>
          <w:tcPr>
            <w:tcW w:w="380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Style w:val="45"/>
                <w:rFonts w:hint="default"/>
                <w:color w:val="auto"/>
                <w:lang/>
              </w:rPr>
            </w:pPr>
            <w:r>
              <w:rPr>
                <w:rStyle w:val="45"/>
                <w:rFonts w:hint="default"/>
                <w:color w:val="auto"/>
                <w:lang/>
              </w:rPr>
              <w:t>安全高效低温氨分解制氢装置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45"/>
                <w:rFonts w:hint="default"/>
                <w:color w:val="auto"/>
                <w:lang/>
              </w:rPr>
            </w:pPr>
            <w:r>
              <w:rPr>
                <w:rStyle w:val="45"/>
                <w:rFonts w:hint="default"/>
                <w:color w:val="auto"/>
                <w:lang/>
              </w:rPr>
              <w:t>台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textAlignment w:val="center"/>
              <w:rPr>
                <w:rStyle w:val="45"/>
                <w:rFonts w:hint="default"/>
                <w:color w:val="auto"/>
                <w:lang/>
              </w:rPr>
            </w:pPr>
            <w:r>
              <w:rPr>
                <w:rStyle w:val="45"/>
                <w:rFonts w:hint="default"/>
                <w:color w:val="auto"/>
                <w:lang/>
              </w:rPr>
              <w:t>1.单位分解气平均能耗≤0.40 kWh/Nm</w:t>
            </w:r>
            <w:r>
              <w:rPr>
                <w:rStyle w:val="45"/>
                <w:rFonts w:hint="default"/>
                <w:color w:val="auto"/>
                <w:vertAlign w:val="superscript"/>
                <w:lang/>
              </w:rPr>
              <w:t>3</w:t>
            </w:r>
            <w:r>
              <w:rPr>
                <w:rStyle w:val="45"/>
                <w:rFonts w:hint="default"/>
                <w:color w:val="auto"/>
                <w:lang/>
              </w:rPr>
              <w:t>；</w:t>
            </w:r>
          </w:p>
          <w:p>
            <w:pPr>
              <w:widowControl/>
              <w:textAlignment w:val="center"/>
              <w:rPr>
                <w:rStyle w:val="45"/>
                <w:rFonts w:hint="default"/>
                <w:color w:val="auto"/>
                <w:lang/>
              </w:rPr>
            </w:pPr>
            <w:r>
              <w:rPr>
                <w:rStyle w:val="45"/>
                <w:rFonts w:hint="default"/>
                <w:color w:val="auto"/>
                <w:lang/>
              </w:rPr>
              <w:t>2.催化剂床层温度≤450℃；</w:t>
            </w:r>
          </w:p>
          <w:p>
            <w:pPr>
              <w:widowControl/>
              <w:textAlignment w:val="center"/>
              <w:rPr>
                <w:rStyle w:val="45"/>
                <w:rFonts w:hint="default"/>
                <w:color w:val="auto"/>
                <w:lang/>
              </w:rPr>
            </w:pPr>
            <w:r>
              <w:rPr>
                <w:rStyle w:val="45"/>
                <w:rFonts w:hint="default"/>
                <w:color w:val="auto"/>
                <w:lang/>
              </w:rPr>
              <w:t>3.纯化后残余氨≤0.1ppm；</w:t>
            </w:r>
          </w:p>
          <w:p>
            <w:pPr>
              <w:widowControl/>
              <w:textAlignment w:val="center"/>
              <w:rPr>
                <w:rStyle w:val="45"/>
                <w:rFonts w:hint="default"/>
                <w:color w:val="auto"/>
                <w:lang/>
              </w:rPr>
            </w:pPr>
            <w:r>
              <w:rPr>
                <w:rStyle w:val="45"/>
                <w:rFonts w:hint="default"/>
                <w:color w:val="auto"/>
                <w:lang/>
              </w:rPr>
              <w:t>4.设计产气量≥200 Nm</w:t>
            </w:r>
            <w:r>
              <w:rPr>
                <w:rStyle w:val="45"/>
                <w:rFonts w:hint="default"/>
                <w:color w:val="auto"/>
                <w:vertAlign w:val="superscript"/>
                <w:lang/>
              </w:rPr>
              <w:t>3</w:t>
            </w:r>
            <w:r>
              <w:rPr>
                <w:rStyle w:val="45"/>
                <w:rFonts w:hint="default"/>
                <w:color w:val="auto"/>
                <w:lang/>
              </w:rPr>
              <w:t>/h。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Style w:val="47"/>
                <w:rFonts w:hint="default"/>
                <w:color w:val="auto"/>
                <w:lang/>
              </w:rPr>
              <w:t>3.4.10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Style w:val="47"/>
                <w:rFonts w:hint="default"/>
                <w:color w:val="auto"/>
                <w:lang/>
              </w:rPr>
              <w:t>新型干法节能型立式研磨设备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Style w:val="47"/>
                <w:rFonts w:hint="default"/>
                <w:color w:val="auto"/>
                <w:lang/>
              </w:rPr>
              <w:t>套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47"/>
                <w:rFonts w:hint="default"/>
                <w:color w:val="auto"/>
                <w:lang/>
              </w:rPr>
            </w:pPr>
            <w:r>
              <w:rPr>
                <w:rStyle w:val="47"/>
                <w:rFonts w:hint="default"/>
                <w:color w:val="auto"/>
                <w:lang/>
              </w:rPr>
              <w:t>1.台时产量≥45t/h（原灰45μm筛余≤55%）；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Style w:val="47"/>
                <w:rFonts w:hint="default"/>
                <w:color w:val="auto"/>
                <w:lang/>
              </w:rPr>
              <w:t>2.综合能耗≤14kWh/t（Ⅱ级灰）；</w:t>
            </w:r>
          </w:p>
          <w:p>
            <w:pPr>
              <w:widowControl/>
              <w:textAlignment w:val="center"/>
              <w:rPr>
                <w:rStyle w:val="47"/>
                <w:rFonts w:hint="default"/>
                <w:color w:val="auto"/>
                <w:lang/>
              </w:rPr>
            </w:pPr>
            <w:r>
              <w:rPr>
                <w:rStyle w:val="47"/>
                <w:rFonts w:hint="default"/>
                <w:color w:val="auto"/>
                <w:lang/>
              </w:rPr>
              <w:t>3.转子转速</w:t>
            </w:r>
            <w:r>
              <w:rPr>
                <w:rStyle w:val="48"/>
                <w:rFonts w:hint="default"/>
                <w:color w:val="auto"/>
                <w:lang/>
              </w:rPr>
              <w:t>≥</w:t>
            </w:r>
            <w:r>
              <w:rPr>
                <w:rStyle w:val="47"/>
                <w:rFonts w:hint="default"/>
                <w:color w:val="auto"/>
                <w:lang/>
              </w:rPr>
              <w:t>20r/min；</w:t>
            </w:r>
          </w:p>
          <w:p>
            <w:pPr>
              <w:widowControl/>
              <w:textAlignment w:val="center"/>
              <w:rPr>
                <w:rStyle w:val="47"/>
                <w:rFonts w:hint="default"/>
                <w:color w:val="auto"/>
                <w:lang/>
              </w:rPr>
            </w:pPr>
            <w:r>
              <w:rPr>
                <w:rStyle w:val="47"/>
                <w:rFonts w:hint="default"/>
                <w:color w:val="auto"/>
                <w:lang/>
              </w:rPr>
              <w:t>4.噪声≤85dB(A)（工作状态下）；</w:t>
            </w:r>
          </w:p>
          <w:p>
            <w:pPr>
              <w:widowControl/>
              <w:textAlignment w:val="center"/>
              <w:rPr>
                <w:rStyle w:val="47"/>
                <w:rFonts w:hint="default"/>
                <w:color w:val="auto"/>
                <w:lang/>
              </w:rPr>
            </w:pPr>
            <w:r>
              <w:rPr>
                <w:rStyle w:val="47"/>
                <w:rFonts w:hint="default"/>
                <w:color w:val="auto"/>
                <w:lang/>
              </w:rPr>
              <w:t>5.运转率≥95%。</w:t>
            </w:r>
          </w:p>
        </w:tc>
      </w:tr>
    </w:tbl>
    <w:p>
      <w:pPr>
        <w:pStyle w:val="18"/>
        <w:pageBreakBefore/>
        <w:jc w:val="left"/>
        <w:rPr>
          <w:rStyle w:val="26"/>
          <w:b/>
          <w:bCs w:val="0"/>
          <w:kern w:val="2"/>
        </w:rPr>
      </w:pPr>
      <w:bookmarkStart w:id="4" w:name="_Toc143508231"/>
      <w:r>
        <w:rPr>
          <w:rStyle w:val="26"/>
          <w:rFonts w:hint="eastAsia"/>
          <w:b/>
          <w:bCs w:val="0"/>
          <w:kern w:val="2"/>
        </w:rPr>
        <w:t>4、先进施工机械</w:t>
      </w:r>
      <w:bookmarkEnd w:id="4"/>
    </w:p>
    <w:tbl>
      <w:tblPr>
        <w:tblW w:w="138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969"/>
        <w:gridCol w:w="1134"/>
        <w:gridCol w:w="7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编号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产品名称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单位</w:t>
            </w:r>
          </w:p>
        </w:tc>
        <w:tc>
          <w:tcPr>
            <w:tcW w:w="70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lang/>
              </w:rPr>
              <w:t>4.1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挖掘铲运机械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96" w:type="dxa"/>
            <w:vAlign w:val="center"/>
          </w:tcPr>
          <w:p>
            <w:pPr>
              <w:widowControl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4.1.1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电动装载机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096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1.额定载重量≥5000kg；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2.最大掘起力≥180kN；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</w:t>
            </w:r>
            <w:r>
              <w:rPr>
                <w:rStyle w:val="49"/>
                <w:rFonts w:hint="default"/>
                <w:color w:val="auto"/>
                <w:lang/>
              </w:rPr>
              <w:t>最大牵引力≥165kN；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4.电池容量≥270kWh；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5.耗电量≤38kW/h；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6.三项和时间≤10s。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4.1.2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纯电动非公路宽体自卸车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台</w:t>
            </w:r>
          </w:p>
        </w:tc>
        <w:tc>
          <w:tcPr>
            <w:tcW w:w="7096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1.最大爬坡能力≥37％；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2.满载8％坡道上爬长坡的稳定车速≥13.5km/h；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3.8%平直下坡道可控车速（电制动）</w:t>
            </w:r>
            <w:r>
              <w:rPr>
                <w:rStyle w:val="42"/>
                <w:rFonts w:hint="default"/>
                <w:color w:val="auto"/>
                <w:lang/>
              </w:rPr>
              <w:t>≤</w:t>
            </w:r>
            <w:r>
              <w:rPr>
                <w:rFonts w:hint="eastAsia" w:ascii="宋体" w:hAnsi="宋体" w:cs="宋体"/>
                <w:sz w:val="22"/>
                <w:lang/>
              </w:rPr>
              <w:t>31km/h；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4.充电时间</w:t>
            </w:r>
            <w:r>
              <w:rPr>
                <w:rStyle w:val="42"/>
                <w:rFonts w:hint="default"/>
                <w:color w:val="auto"/>
                <w:lang/>
              </w:rPr>
              <w:t>≤5</w:t>
            </w:r>
            <w:r>
              <w:rPr>
                <w:rFonts w:hint="eastAsia" w:ascii="宋体" w:hAnsi="宋体" w:cs="宋体"/>
                <w:sz w:val="22"/>
                <w:lang/>
              </w:rPr>
              <w:t>0min（SOC30%-95%）。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lang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lang/>
              </w:rPr>
              <w:t>4.2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bCs/>
                <w:sz w:val="22"/>
                <w:lang/>
              </w:rPr>
            </w:pPr>
            <w:r>
              <w:rPr>
                <w:rStyle w:val="41"/>
                <w:rFonts w:hint="default"/>
                <w:color w:val="auto"/>
                <w:lang/>
              </w:rPr>
              <w:t>其他工程机械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96" w:type="dxa"/>
            <w:vAlign w:val="center"/>
          </w:tcPr>
          <w:p>
            <w:pPr>
              <w:widowControl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4.2.1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4"/>
                <w:rFonts w:hint="default"/>
                <w:color w:val="auto"/>
                <w:sz w:val="22"/>
                <w:szCs w:val="22"/>
                <w:lang/>
              </w:rPr>
              <w:t>电动集装箱堆高机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台</w:t>
            </w:r>
          </w:p>
        </w:tc>
        <w:tc>
          <w:tcPr>
            <w:tcW w:w="7096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1.能耗≤30kW/h；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2.电池充满电连续工作时间≥8h；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3.快速换电时间≤20min；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4.总装机电量≥240kW；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5.堆高总重≥9t。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4.2.2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纯电动轮式叉装机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096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1.额定载重量≥32000kg；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2.最大举升高度≥3500mm；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3.最大牵引力≥220kN；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4.最大前进速度≥30km/h；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5.耗电量≤50kW/h；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6.电池容量≥420kWh。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4.2.3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地质灾害治理边坡钻机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096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 xml:space="preserve">1.最大回转扭矩≥28000Nm； </w:t>
            </w:r>
          </w:p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2.最大钻进力≥1000kN；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 xml:space="preserve">3.最大回拖力≥1000kN； </w:t>
            </w:r>
          </w:p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4.最大开孔角度≥20°；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5.最大回转速度≥75r/min。</w:t>
            </w:r>
            <w:r>
              <w:rPr>
                <w:rStyle w:val="41"/>
                <w:rFonts w:hint="default"/>
                <w:color w:val="auto"/>
                <w:lang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4.2.4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智能无人装车设备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096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1.装车效率≤10min/车（货物总质量≥30t）；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2.升降系统额定起重量≥3100kg；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3.升降系统升降行程≥1100mm；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4.升降系统行走行程≥1500 mm；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5.升降系统侧移行程≥150mm。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4.2.5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液压爬升模架平台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096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1.单个机位爬升力≥75kN，承载力≥150kN；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2.支模架最大外移行程≥0.8m；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3.爬升同步运动误差≤10cm；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4.最大爬升速度≥400mm/min；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5.施工最大载荷：外部上操作平台≥4kN/m</w:t>
            </w:r>
            <w:r>
              <w:rPr>
                <w:rStyle w:val="43"/>
                <w:rFonts w:hint="default"/>
                <w:color w:val="auto"/>
                <w:lang/>
              </w:rPr>
              <w:t>2</w:t>
            </w:r>
            <w:r>
              <w:rPr>
                <w:rStyle w:val="42"/>
                <w:rFonts w:hint="default"/>
                <w:color w:val="auto"/>
                <w:lang/>
              </w:rPr>
              <w:t>，操作平台≥1kN/m</w:t>
            </w:r>
            <w:r>
              <w:rPr>
                <w:rStyle w:val="43"/>
                <w:rFonts w:hint="default"/>
                <w:color w:val="auto"/>
                <w:lang/>
              </w:rPr>
              <w:t>2</w:t>
            </w:r>
            <w:r>
              <w:rPr>
                <w:rStyle w:val="42"/>
                <w:rFonts w:hint="default"/>
                <w:color w:val="auto"/>
                <w:lang/>
              </w:rPr>
              <w:t>，吊平台≥1kN/m</w:t>
            </w:r>
            <w:r>
              <w:rPr>
                <w:rStyle w:val="43"/>
                <w:rFonts w:hint="default"/>
                <w:color w:val="auto"/>
                <w:lang/>
              </w:rPr>
              <w:t>2</w:t>
            </w:r>
            <w:r>
              <w:rPr>
                <w:rStyle w:val="42"/>
                <w:rFonts w:hint="default"/>
                <w:color w:val="auto"/>
                <w:lang/>
              </w:rPr>
              <w:t>，井筒内部上钢平台≥4kN/m</w:t>
            </w:r>
            <w:r>
              <w:rPr>
                <w:rStyle w:val="43"/>
                <w:rFonts w:hint="default"/>
                <w:color w:val="auto"/>
                <w:lang/>
              </w:rPr>
              <w:t>2</w:t>
            </w:r>
            <w:r>
              <w:rPr>
                <w:rStyle w:val="42"/>
                <w:rFonts w:hint="default"/>
                <w:color w:val="auto"/>
                <w:lang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4.2.6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平衡重式电动叉车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096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1.耗电量≤25kW/h，额定起重量≥25000kg；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2.标准起升高度≥3500mm；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3.运行速度（负载/空载）≥25/28km/h；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4.爬坡度≥20%；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5.牵引力≥160kN；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6.最大提升速度（负载/空载）≥260/270mm/s。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4.2.7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铁路捣固机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096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1.振动频率：35-63Hz；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2.激振力≥21kN；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3.捣固下插深度（混凝土轨枕底下）≥90mm；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4.效率≥120pcs/h；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5.额定转速≥2200r/min。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4.2.8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全液压多功能步履式打桩机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096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1.支腿油缸个数≥8个；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2.配合的动力头个数≥4个；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3.施工最大深度≥70m；</w:t>
            </w:r>
          </w:p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4.接地面积≥120m²；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5.打桩效率≥2m/min。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4.2.9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无人化智能抽吸应急救援装备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096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1.储料仓容积≥1.5m³；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2.负压≥20000Pa；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3.遥控操作距离≥100m；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4.作业效率（水）≥30m³/h；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5.作业效率（石砟）≥7m³/h；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6.臂架作业半径≥4.5m。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4.2.10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环保型连续式沥青混合料成套设备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套</w:t>
            </w:r>
          </w:p>
        </w:tc>
        <w:tc>
          <w:tcPr>
            <w:tcW w:w="7096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1.生产能力≥400t/h；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2.动态配料计量精度：骨料≤2.5%、粉料≤2.5%、沥青≤2.0%、再生料≤2.0%、再生剂≤2.0%；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3.燃油消耗率（标油）≤6.5kg/t；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4.烟尘排放浓度≤50mg/Nm</w:t>
            </w:r>
            <w:r>
              <w:rPr>
                <w:rStyle w:val="50"/>
                <w:rFonts w:hint="default"/>
                <w:color w:val="auto"/>
                <w:lang/>
              </w:rPr>
              <w:t>3</w:t>
            </w:r>
            <w:r>
              <w:rPr>
                <w:rStyle w:val="45"/>
                <w:rFonts w:hint="default"/>
                <w:color w:val="auto"/>
                <w:lang/>
              </w:rPr>
              <w:t>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 xml:space="preserve">5.热再生料出料温度稳定性≤5.0℃。 </w:t>
            </w:r>
            <w:r>
              <w:rPr>
                <w:rFonts w:ascii="宋体" w:hAnsi="宋体" w:cs="宋体"/>
                <w:sz w:val="22"/>
                <w:lang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4.2.11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全液压多功能一体桩机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台</w:t>
            </w:r>
          </w:p>
        </w:tc>
        <w:tc>
          <w:tcPr>
            <w:tcW w:w="7096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1.支腿油缸个数≥8个；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2.配合的动力头个数≥4个；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3.施工最大深度≥70m；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4.滑道360度全旋转，可同时悬挂4种植桩设备；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5.接打桩效率≥2m/min。</w:t>
            </w:r>
          </w:p>
        </w:tc>
      </w:tr>
    </w:tbl>
    <w:p>
      <w:pPr>
        <w:widowControl/>
        <w:rPr>
          <w:rFonts w:ascii="黑体" w:hAnsi="黑体" w:eastAsia="黑体"/>
          <w:sz w:val="36"/>
        </w:rPr>
      </w:pPr>
    </w:p>
    <w:p>
      <w:pPr>
        <w:pStyle w:val="18"/>
        <w:pageBreakBefore/>
        <w:jc w:val="left"/>
        <w:rPr>
          <w:rStyle w:val="26"/>
          <w:b/>
          <w:bCs w:val="0"/>
          <w:kern w:val="2"/>
        </w:rPr>
      </w:pPr>
      <w:bookmarkStart w:id="5" w:name="_Toc143508232"/>
      <w:r>
        <w:rPr>
          <w:rStyle w:val="26"/>
          <w:rFonts w:hint="eastAsia"/>
          <w:b/>
          <w:bCs w:val="0"/>
          <w:kern w:val="2"/>
        </w:rPr>
        <w:t>5、新型轻工、建材、农机及其他专用设备</w:t>
      </w:r>
      <w:bookmarkEnd w:id="5"/>
    </w:p>
    <w:tbl>
      <w:tblPr>
        <w:tblW w:w="138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3948"/>
        <w:gridCol w:w="1133"/>
        <w:gridCol w:w="7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编号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产品名称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单位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lang/>
              </w:rPr>
              <w:t>5.1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纺织服装机械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69" w:type="dxa"/>
            <w:vAlign w:val="center"/>
          </w:tcPr>
          <w:p>
            <w:pPr>
              <w:widowControl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5.1.1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热熔胶涂布复合机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1.最大涂布宽幅≥2500mm；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2.放卷最大卷径≥</w:t>
            </w:r>
            <w:r>
              <w:rPr>
                <w:rStyle w:val="51"/>
                <w:rFonts w:hint="eastAsia" w:ascii="宋体" w:hAnsi="宋体" w:eastAsia="宋体"/>
                <w:color w:val="auto"/>
                <w:sz w:val="22"/>
                <w:lang/>
              </w:rPr>
              <w:t>φ</w:t>
            </w: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1200mm；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3.收卷最大卷径≥</w:t>
            </w:r>
            <w:r>
              <w:rPr>
                <w:rStyle w:val="51"/>
                <w:rFonts w:hint="eastAsia" w:ascii="宋体" w:hAnsi="宋体" w:eastAsia="宋体"/>
                <w:color w:val="auto"/>
                <w:sz w:val="22"/>
                <w:lang/>
              </w:rPr>
              <w:t>φ</w:t>
            </w: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1200mm；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4.最大涂布克重≥100g/m²；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5.最大涂布速度≥250m/min。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5.1.2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双针床4D织物贾卡经编机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1.生产转速≥450r/min；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2.电子贾卡≥4梳，中间配置一把梳栉；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3.电子送经，贾卡梳栉实现单纱控制，同一贾卡梳栉最小送经量≤1300腊克，最大送经量≥10000腊克,单纱控制数量≥2200头纹；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4.梳栉横移精度≤0.01mm。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5.1.3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高速数码直喷印花生产线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1.色彩通道数≥12色；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2.最高印花速度≥36m/min（灰度模式），≥56m/min（二态模式）；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3.最大有效喷印幅宽≥1610mm；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4.灰度等级</w:t>
            </w:r>
            <w:r>
              <w:rPr>
                <w:rFonts w:hint="eastAsia" w:ascii="宋体" w:hAnsi="宋体" w:eastAsia="宋体"/>
                <w:sz w:val="22"/>
              </w:rPr>
              <w:t>≥</w:t>
            </w: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4级灰度。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5.1.4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多功能3D智绣激光一体机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套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Fonts w:hint="eastAsia" w:ascii="宋体" w:hAnsi="宋体" w:eastAsia="宋体" w:cs="宋体"/>
                <w:sz w:val="22"/>
              </w:rPr>
              <w:t>1.平面定位分辨率</w:t>
            </w: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≤0.1mm；</w:t>
            </w:r>
          </w:p>
          <w:p>
            <w:pPr>
              <w:widowControl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2.平绣刺绣转速≥950r/min；</w:t>
            </w:r>
          </w:p>
          <w:p>
            <w:pPr>
              <w:widowControl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3.特种功能绣速度≥750r/min；</w:t>
            </w:r>
          </w:p>
          <w:p>
            <w:pPr>
              <w:widowControl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4.平绣线色≥3色；</w:t>
            </w:r>
          </w:p>
          <w:p>
            <w:pPr>
              <w:widowControl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5.针码范围≥0.1mm。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lang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lang/>
              </w:rPr>
              <w:t>5.2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bCs/>
                <w:sz w:val="22"/>
                <w:lang/>
              </w:rPr>
            </w:pPr>
            <w:r>
              <w:rPr>
                <w:rStyle w:val="41"/>
                <w:rFonts w:hint="default"/>
                <w:color w:val="auto"/>
                <w:lang/>
              </w:rPr>
              <w:t>食品生产及包装机械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lang/>
              </w:rPr>
            </w:pP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sz w:val="22"/>
                <w:lang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5.2.1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高精度智能型全自动配重设备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1.检测精度≤0.3g；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2.最大称重≥1kg；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3.称重速度≥300个/min；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4.输送带最大速度≥110m/min；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5.整机噪声≤80dB(A)。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5.2.2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全自动六面二次装袋机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1.包装速度（5kg/包）≥550包/h；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2.包装破损率≤1%；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3.装袋合格率≥95%。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5.2.3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全自动大小瓶捆绑压环装箱一体机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1.最大产能≥6000组/h；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2.料损率≤1%；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3.夹取合格率≥99%；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4.压环合格率≥99%。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5.2.4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啤酒易拉罐灌装线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1.生产能力≥40000罐/h；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2.生产头数≥108；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3.液位精度≤3g；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4.罐损率≤0.03%；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5.整线酒损率≤0.5%。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lang/>
              </w:rPr>
              <w:t>5.3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造纸机械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6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5.3.1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废纸干浆生产线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1.处理能力≥5t/h；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2.纸浆成品含杂率≤0.5%；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3.制浆过程粉尘排放浓度≤10mg/m³；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4.处理废纸原料最大尺寸≥（长×宽×高）：1800mm ×1250mm ×1250mm。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5.3.2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五辊压榨置换洗浆机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1.生产能力（风干浆）≥1500t/d；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2.出浆浓度≥35%；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3.滚筒转速≥22r/min；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4.吨浆耗水量≤4.5t。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lang/>
              </w:rPr>
              <w:t>5.4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橡胶机械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6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5.4.1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高载重轮胎二次法成型机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1.轮胎成型最大规格（胎圈直径）≥φ500mm；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2.生产率≥100条/班（8h/班）；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3.一段成型鼓贴合直径≥590mm；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4.胎体筒传递环夹持直径：最小≤φ550mm；最大≥φ695mm；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5.带束层胎面传递环夹持直径：最小≤φ960mm，最大≥φ1160mm。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5.4.2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三角胶热贴生产线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1.三角胶宽度≥200mm；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2.三角胶厚度≥25mm；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3.生产线速度≥70m/min；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4.生产效率≥3个/min（20英寸产品)。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lang/>
              </w:rPr>
              <w:t>5.5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建材机械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6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5.5.1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机器人砖瓦生产线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1.生产能力（折普通砖块）≥30000块/h；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2.合格率≥95%；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3.码垛额定负载能力≥500kg；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4.码垛工作周期（循环时间）≤15s/次；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5.码垛机器人轴数≥4。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5.5.2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四柱四轮顶升式石材多线切割机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1.切割锯缝≤0.6mm（按最大板材尺寸）；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2.切割石材最小厚度≤4mm；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3.最大加工石材尺寸（长×宽×高）≥3000mm×2000mm×2000mm；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4.一次性可加工片数≥400片；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5.石材平面度≤0.2mm。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5.5.3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树脂混凝土管道自动生产线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1.管道模具最大内径≥600mm；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2.管道模具最大高度≥1000mm；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3.模具数量≥27套；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4.浇铸速度≥5个/h。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5.5.4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七轴石材车刻机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1.X/Y/Z的重复精度≤0.001mm；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2.C轴的重复精度≤1</w:t>
            </w:r>
            <w:r>
              <w:rPr>
                <w:rStyle w:val="42"/>
                <w:rFonts w:hint="default" w:ascii="宋体" w:hAnsi="宋体" w:eastAsia="宋体"/>
                <w:b/>
                <w:color w:val="auto"/>
                <w:lang/>
              </w:rPr>
              <w:t>′</w:t>
            </w: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（arc/min）；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3.最大切削宽度≥200mm；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4.最大进给量≥8000mm/min。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5.5.5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硐室开采链臂锯切机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1.最大切割深度≥3200mm；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2.切割效率≥7m²/h；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3.移动速度≥30m/h。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5.5.6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装配式轻质条板平模生产线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1.板材成型尺寸≥3000mm×610mm；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2.生产效率≥108m²/h；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3.合格率≥97%。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5.5.7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异形陶瓷自动生产线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台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  <w:lang/>
              </w:rPr>
            </w:pPr>
            <w:r>
              <w:rPr>
                <w:rFonts w:hint="eastAsia" w:ascii="宋体" w:hAnsi="宋体" w:eastAsia="宋体" w:cs="宋体"/>
                <w:sz w:val="22"/>
                <w:lang/>
              </w:rPr>
              <w:t>1.成型方式：上下模同向旋转离心成型与挤压式复合；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/>
              </w:rPr>
              <w:t>2.上、下模的初始位置公差≤0.5°；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/>
              </w:rPr>
              <w:t>3.产量</w:t>
            </w: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≥</w:t>
            </w:r>
            <w:r>
              <w:rPr>
                <w:rFonts w:hint="eastAsia" w:ascii="宋体" w:hAnsi="宋体" w:eastAsia="宋体" w:cs="宋体"/>
                <w:sz w:val="22"/>
                <w:lang/>
              </w:rPr>
              <w:t>12件/min；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/>
              </w:rPr>
              <w:t>4.生产精坯的尺寸误差≤3%；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  <w:lang/>
              </w:rPr>
            </w:pPr>
            <w:r>
              <w:rPr>
                <w:rFonts w:hint="eastAsia" w:ascii="宋体" w:hAnsi="宋体" w:eastAsia="宋体" w:cs="宋体"/>
                <w:sz w:val="22"/>
                <w:lang/>
              </w:rPr>
              <w:t>5.生产精坯的重量误差≤4%。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5.5.8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连续式球磨机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套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lang/>
              </w:rPr>
            </w:pPr>
            <w:r>
              <w:rPr>
                <w:rFonts w:hint="eastAsia" w:ascii="宋体" w:hAnsi="宋体" w:eastAsia="宋体" w:cs="宋体"/>
                <w:sz w:val="22"/>
                <w:lang/>
              </w:rPr>
              <w:t>1</w:t>
            </w:r>
            <w:r>
              <w:rPr>
                <w:rFonts w:ascii="宋体" w:hAnsi="宋体" w:eastAsia="宋体" w:cs="宋体"/>
                <w:sz w:val="22"/>
                <w:lang/>
              </w:rPr>
              <w:t>.</w:t>
            </w:r>
            <w:r>
              <w:rPr>
                <w:rFonts w:hint="eastAsia" w:ascii="宋体" w:hAnsi="宋体" w:eastAsia="宋体" w:cs="宋体"/>
                <w:sz w:val="22"/>
                <w:lang/>
              </w:rPr>
              <w:t>串联球磨机数量≥5台；</w:t>
            </w:r>
          </w:p>
          <w:p>
            <w:pPr>
              <w:widowControl/>
              <w:rPr>
                <w:rFonts w:ascii="宋体" w:hAnsi="宋体" w:eastAsia="宋体" w:cs="宋体"/>
                <w:sz w:val="22"/>
                <w:lang/>
              </w:rPr>
            </w:pPr>
            <w:r>
              <w:rPr>
                <w:rFonts w:hint="eastAsia" w:ascii="宋体" w:hAnsi="宋体" w:eastAsia="宋体" w:cs="宋体"/>
                <w:sz w:val="22"/>
                <w:lang/>
              </w:rPr>
              <w:t>2</w:t>
            </w:r>
            <w:r>
              <w:rPr>
                <w:rFonts w:ascii="宋体" w:hAnsi="宋体" w:eastAsia="宋体" w:cs="宋体"/>
                <w:sz w:val="22"/>
                <w:lang/>
              </w:rPr>
              <w:t>.</w:t>
            </w:r>
            <w:r>
              <w:rPr>
                <w:rFonts w:hint="eastAsia" w:ascii="宋体" w:hAnsi="宋体" w:eastAsia="宋体" w:cs="宋体"/>
                <w:sz w:val="22"/>
                <w:lang/>
              </w:rPr>
              <w:t>干料产量≥55t/h；</w:t>
            </w:r>
          </w:p>
          <w:p>
            <w:pPr>
              <w:widowControl/>
              <w:rPr>
                <w:rFonts w:ascii="宋体" w:hAnsi="宋体" w:eastAsia="宋体" w:cs="宋体"/>
                <w:sz w:val="22"/>
                <w:lang/>
              </w:rPr>
            </w:pPr>
            <w:r>
              <w:rPr>
                <w:rFonts w:hint="eastAsia" w:ascii="宋体" w:hAnsi="宋体" w:eastAsia="宋体" w:cs="宋体"/>
                <w:sz w:val="22"/>
                <w:lang/>
              </w:rPr>
              <w:t>3</w:t>
            </w:r>
            <w:r>
              <w:rPr>
                <w:rFonts w:ascii="宋体" w:hAnsi="宋体" w:eastAsia="宋体" w:cs="宋体"/>
                <w:sz w:val="22"/>
                <w:lang/>
              </w:rPr>
              <w:t>.</w:t>
            </w:r>
            <w:r>
              <w:rPr>
                <w:rFonts w:hint="eastAsia" w:ascii="宋体" w:hAnsi="宋体" w:eastAsia="宋体" w:cs="宋体"/>
                <w:sz w:val="22"/>
                <w:lang/>
              </w:rPr>
              <w:t>浆料的细度：250目筛余≤1g；</w:t>
            </w:r>
          </w:p>
          <w:p>
            <w:pPr>
              <w:widowControl/>
              <w:rPr>
                <w:rFonts w:ascii="宋体" w:hAnsi="宋体" w:eastAsia="宋体" w:cs="宋体"/>
                <w:sz w:val="22"/>
                <w:lang/>
              </w:rPr>
            </w:pPr>
            <w:r>
              <w:rPr>
                <w:rFonts w:hint="eastAsia" w:ascii="宋体" w:hAnsi="宋体" w:eastAsia="宋体" w:cs="宋体"/>
                <w:sz w:val="22"/>
                <w:lang/>
              </w:rPr>
              <w:t>4</w:t>
            </w:r>
            <w:r>
              <w:rPr>
                <w:rFonts w:ascii="宋体" w:hAnsi="宋体" w:eastAsia="宋体" w:cs="宋体"/>
                <w:sz w:val="22"/>
                <w:lang/>
              </w:rPr>
              <w:t>.</w:t>
            </w:r>
            <w:r>
              <w:rPr>
                <w:rFonts w:hint="eastAsia" w:ascii="宋体" w:hAnsi="宋体" w:eastAsia="宋体" w:cs="宋体"/>
                <w:sz w:val="22"/>
                <w:lang/>
              </w:rPr>
              <w:t>干粉的生产能耗≤25kWh/t。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lang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lang/>
              </w:rPr>
              <w:t>5.6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bCs/>
                <w:sz w:val="22"/>
                <w:lang/>
              </w:rPr>
            </w:pPr>
            <w:r>
              <w:rPr>
                <w:rStyle w:val="41"/>
                <w:rFonts w:hint="default"/>
                <w:color w:val="auto"/>
                <w:lang/>
              </w:rPr>
              <w:t>木工机械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lang/>
              </w:rPr>
            </w:pP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sz w:val="22"/>
                <w:lang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5.6.1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智能铣钻开榫木工复合机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1.加工范围：20-80mm（截面），400-2000mm（长度）；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2.加工效率≥210件/h；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3.加工精度≤0.5mm。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5.6.2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竹材软化展平精加工成套装置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1.生产能力≥10t/天；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2.成品厚度≤0.4mm；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3.合格率≥90%。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5.6.3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竹展开单板刨切成套设备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套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  <w:lang/>
              </w:rPr>
            </w:pPr>
            <w:r>
              <w:rPr>
                <w:rFonts w:hint="eastAsia" w:ascii="宋体" w:hAnsi="宋体" w:eastAsia="宋体" w:cs="宋体"/>
                <w:sz w:val="22"/>
                <w:lang/>
              </w:rPr>
              <w:t>1.展开单板材料利用率</w:t>
            </w: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≥</w:t>
            </w:r>
            <w:r>
              <w:rPr>
                <w:rFonts w:hint="eastAsia" w:ascii="宋体" w:hAnsi="宋体" w:eastAsia="宋体" w:cs="宋体"/>
                <w:sz w:val="22"/>
                <w:lang/>
              </w:rPr>
              <w:t>55%；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/>
              </w:rPr>
              <w:t>2.展开单板展开开裂率</w:t>
            </w: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≤</w:t>
            </w:r>
            <w:r>
              <w:rPr>
                <w:rFonts w:hint="eastAsia" w:ascii="宋体" w:hAnsi="宋体" w:eastAsia="宋体" w:cs="宋体"/>
                <w:sz w:val="22"/>
                <w:lang/>
              </w:rPr>
              <w:t>10%；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/>
              </w:rPr>
              <w:t>3.刨切薄片厚度</w:t>
            </w: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≤</w:t>
            </w:r>
            <w:r>
              <w:rPr>
                <w:rFonts w:hint="eastAsia" w:ascii="宋体" w:hAnsi="宋体" w:eastAsia="宋体" w:cs="宋体"/>
                <w:sz w:val="22"/>
                <w:lang/>
              </w:rPr>
              <w:t>2.0mm；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/>
              </w:rPr>
              <w:t>4.刨切单板厚度</w:t>
            </w: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≤</w:t>
            </w:r>
            <w:r>
              <w:rPr>
                <w:rFonts w:hint="eastAsia" w:ascii="宋体" w:hAnsi="宋体" w:eastAsia="宋体" w:cs="宋体"/>
                <w:sz w:val="22"/>
                <w:lang/>
              </w:rPr>
              <w:t>10mm；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  <w:lang/>
              </w:rPr>
            </w:pPr>
            <w:r>
              <w:rPr>
                <w:rFonts w:hint="eastAsia" w:ascii="宋体" w:hAnsi="宋体" w:eastAsia="宋体" w:cs="宋体"/>
                <w:sz w:val="22"/>
                <w:lang/>
              </w:rPr>
              <w:t>5.刨切厚度公差</w:t>
            </w: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≤</w:t>
            </w:r>
            <w:r>
              <w:rPr>
                <w:rFonts w:hint="eastAsia" w:ascii="宋体" w:hAnsi="宋体" w:eastAsia="宋体" w:cs="宋体"/>
                <w:sz w:val="22"/>
                <w:lang/>
              </w:rPr>
              <w:t>0.05mm。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lang/>
              </w:rPr>
              <w:t>5.7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塑料机械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6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5.7.1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一次成型透气膜生产线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1.温控精度≤1℃；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2.平均能耗≤0.4kWh/kg；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3.产品厚度≤0.15mm；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4.生产线速度≥250m/min；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5.合格率≥99%。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  <w:lang/>
              </w:rPr>
              <w:t>5.8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新型农机装备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6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5.8.1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全自动智能蛋鸭养殖巡检机器人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1.单站点观测数量≥4层4笼；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2.巡检行走速度≥0.2m/s；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3.最高巡检高度≥3.7m；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4.站点定位精度≤10mm；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5.死弱鸭识别检出率≥90%。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5.8.2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畜禽粪污无害化处理与资源化利用装备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1.粪污水处理量≥18m³/h；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2.固粪发酵后蛔虫卵死亡率≥99%；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3.固粪发酵后粪大肠菌群≤3.0MPN/g；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4.灌溉流量≥20m³/h。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5.8.3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</w:rPr>
            </w:pPr>
            <w:r>
              <w:rPr>
                <w:rStyle w:val="44"/>
                <w:rFonts w:hint="default"/>
                <w:color w:val="auto"/>
                <w:lang/>
              </w:rPr>
              <w:t>茶叶初加工成套设备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1.萎凋劣变率≤2.0%；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2.揉捻成条率≥88%；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3.揉捻碎茶率≤2.0%；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4.揉捻跑茶率≤1.0%；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5.生产率（鲜叶）≥250 kg/h。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5.8.4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分布式智能竹条分选机器人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1.各类缺陷检测成功率≥99%；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2.分选速度≥50根/min；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3.机器人应能满足竹条五种色式（特深色、深色、中色、浅色、特浅色）的同时分拣。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trike/>
                <w:sz w:val="22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4.颜色识别重复性≥96%。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5.8.5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全自动农药残留检测前处理平台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台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  <w:lang/>
              </w:rPr>
            </w:pPr>
            <w:r>
              <w:rPr>
                <w:rFonts w:hint="eastAsia" w:ascii="宋体" w:hAnsi="宋体" w:eastAsia="宋体" w:cs="宋体"/>
                <w:sz w:val="22"/>
                <w:lang/>
              </w:rPr>
              <w:t>1.离心最高转速</w:t>
            </w: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≥</w:t>
            </w:r>
            <w:r>
              <w:rPr>
                <w:rFonts w:hint="eastAsia" w:ascii="宋体" w:hAnsi="宋体" w:eastAsia="宋体" w:cs="宋体"/>
                <w:sz w:val="22"/>
                <w:lang/>
              </w:rPr>
              <w:t>4200r/min；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/>
              </w:rPr>
              <w:t>2.加液精度≤1%；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/>
              </w:rPr>
              <w:t>3.移液精度≤0.5%</w:t>
            </w:r>
            <w:r>
              <w:rPr>
                <w:rFonts w:ascii="宋体" w:hAnsi="宋体" w:eastAsia="宋体" w:cs="宋体"/>
                <w:sz w:val="22"/>
                <w:lang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lang/>
              </w:rPr>
              <w:t>RSD；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/>
              </w:rPr>
              <w:t>4.试剂库通量</w:t>
            </w: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≥</w:t>
            </w:r>
            <w:r>
              <w:rPr>
                <w:rFonts w:hint="eastAsia" w:ascii="宋体" w:hAnsi="宋体" w:eastAsia="宋体" w:cs="宋体"/>
                <w:sz w:val="22"/>
                <w:lang/>
              </w:rPr>
              <w:t>96个/次。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5.8.6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Fonts w:ascii="宋体" w:hAnsi="宋体" w:cs="宋体"/>
                <w:spacing w:val="1"/>
                <w:sz w:val="22"/>
              </w:rPr>
              <w:t>食用菌自动配料打包生产</w:t>
            </w:r>
            <w:r>
              <w:rPr>
                <w:rFonts w:ascii="宋体" w:hAnsi="宋体" w:cs="宋体"/>
                <w:sz w:val="22"/>
              </w:rPr>
              <w:t>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套</w:t>
            </w:r>
          </w:p>
        </w:tc>
        <w:tc>
          <w:tcPr>
            <w:tcW w:w="7069" w:type="dxa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pacing w:val="16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spacing w:val="16"/>
                <w:sz w:val="22"/>
              </w:rPr>
              <w:t>.</w:t>
            </w:r>
            <w:r>
              <w:rPr>
                <w:rFonts w:ascii="宋体" w:hAnsi="宋体" w:eastAsia="宋体" w:cs="宋体"/>
                <w:spacing w:val="16"/>
                <w:sz w:val="22"/>
              </w:rPr>
              <w:t>生产量</w:t>
            </w: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≥</w:t>
            </w:r>
            <w:r>
              <w:rPr>
                <w:rFonts w:ascii="宋体" w:hAnsi="宋体" w:eastAsia="宋体" w:cs="宋体"/>
                <w:spacing w:val="16"/>
                <w:sz w:val="22"/>
              </w:rPr>
              <w:t>21600袋</w:t>
            </w:r>
            <w:r>
              <w:rPr>
                <w:rFonts w:hint="eastAsia" w:ascii="宋体" w:hAnsi="宋体" w:eastAsia="宋体" w:cs="宋体"/>
                <w:spacing w:val="16"/>
                <w:sz w:val="22"/>
              </w:rPr>
              <w:t>/h；</w:t>
            </w:r>
          </w:p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spacing w:val="14"/>
                <w:sz w:val="22"/>
              </w:rPr>
              <w:t>.</w:t>
            </w:r>
            <w:r>
              <w:rPr>
                <w:rFonts w:ascii="宋体" w:hAnsi="宋体" w:eastAsia="宋体" w:cs="宋体"/>
                <w:spacing w:val="14"/>
                <w:sz w:val="22"/>
              </w:rPr>
              <w:t>自动配料准确度</w:t>
            </w:r>
            <w:r>
              <w:rPr>
                <w:rFonts w:hint="eastAsia" w:ascii="宋体" w:hAnsi="宋体" w:eastAsia="宋体" w:cs="宋体"/>
                <w:spacing w:val="14"/>
                <w:sz w:val="22"/>
              </w:rPr>
              <w:t>≤</w:t>
            </w:r>
            <w:r>
              <w:rPr>
                <w:rFonts w:ascii="宋体" w:hAnsi="宋体" w:eastAsia="宋体" w:cs="宋体"/>
                <w:spacing w:val="14"/>
                <w:sz w:val="22"/>
              </w:rPr>
              <w:t>500g</w:t>
            </w:r>
            <w:r>
              <w:rPr>
                <w:rFonts w:hint="eastAsia" w:ascii="宋体" w:hAnsi="宋体" w:eastAsia="宋体" w:cs="宋体"/>
                <w:spacing w:val="14"/>
                <w:sz w:val="22"/>
              </w:rPr>
              <w:t>；</w:t>
            </w:r>
          </w:p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pacing w:val="16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spacing w:val="16"/>
                <w:sz w:val="22"/>
              </w:rPr>
              <w:t>.</w:t>
            </w:r>
            <w:r>
              <w:rPr>
                <w:rFonts w:ascii="宋体" w:hAnsi="宋体" w:eastAsia="宋体" w:cs="宋体"/>
                <w:spacing w:val="16"/>
                <w:sz w:val="22"/>
              </w:rPr>
              <w:t>自动装包合格率</w:t>
            </w: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≥</w:t>
            </w:r>
            <w:r>
              <w:rPr>
                <w:rFonts w:ascii="宋体" w:hAnsi="宋体" w:eastAsia="宋体" w:cs="宋体"/>
                <w:spacing w:val="16"/>
                <w:sz w:val="22"/>
              </w:rPr>
              <w:t>98%</w:t>
            </w:r>
            <w:r>
              <w:rPr>
                <w:rFonts w:hint="eastAsia" w:ascii="宋体" w:hAnsi="宋体" w:eastAsia="宋体" w:cs="宋体"/>
                <w:spacing w:val="16"/>
                <w:sz w:val="22"/>
              </w:rPr>
              <w:t>；</w:t>
            </w:r>
          </w:p>
          <w:p>
            <w:pPr>
              <w:rPr>
                <w:rFonts w:ascii="宋体" w:hAnsi="宋体" w:eastAsia="宋体" w:cs="宋体"/>
                <w:sz w:val="22"/>
                <w:lang/>
              </w:rPr>
            </w:pPr>
            <w:r>
              <w:rPr>
                <w:rFonts w:ascii="宋体" w:hAnsi="宋体" w:eastAsia="宋体" w:cs="宋体"/>
                <w:spacing w:val="17"/>
                <w:sz w:val="22"/>
              </w:rPr>
              <w:t>4</w:t>
            </w:r>
            <w:r>
              <w:rPr>
                <w:rFonts w:hint="eastAsia" w:ascii="宋体" w:hAnsi="宋体" w:eastAsia="宋体" w:cs="宋体"/>
                <w:spacing w:val="17"/>
                <w:sz w:val="22"/>
              </w:rPr>
              <w:t>.</w:t>
            </w:r>
            <w:r>
              <w:rPr>
                <w:rFonts w:ascii="宋体" w:hAnsi="宋体" w:eastAsia="宋体" w:cs="宋体"/>
                <w:spacing w:val="17"/>
                <w:sz w:val="22"/>
              </w:rPr>
              <w:t>自动装筐合格率</w:t>
            </w: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≥</w:t>
            </w:r>
            <w:r>
              <w:rPr>
                <w:rFonts w:ascii="宋体" w:hAnsi="宋体" w:eastAsia="宋体" w:cs="宋体"/>
                <w:spacing w:val="17"/>
                <w:sz w:val="22"/>
              </w:rPr>
              <w:t>98%</w:t>
            </w:r>
            <w:r>
              <w:rPr>
                <w:rFonts w:hint="eastAsia" w:ascii="宋体" w:hAnsi="宋体" w:eastAsia="宋体" w:cs="宋体"/>
                <w:spacing w:val="17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lang/>
              </w:rPr>
              <w:t>5.9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其他专用设备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6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5.9.1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太阳能背板流延膜生产线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1.最大薄膜生产线速度≥12m/min；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2.</w:t>
            </w:r>
            <w:r>
              <w:rPr>
                <w:rFonts w:hint="eastAsia" w:ascii="宋体" w:hAnsi="宋体" w:eastAsia="宋体" w:cs="宋体"/>
                <w:sz w:val="22"/>
              </w:rPr>
              <w:t>流延膜厚度偏差</w:t>
            </w: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≤</w:t>
            </w:r>
            <w:r>
              <w:rPr>
                <w:rFonts w:ascii="宋体" w:hAnsi="宋体" w:eastAsia="宋体" w:cs="宋体"/>
                <w:sz w:val="22"/>
              </w:rPr>
              <w:t>10%</w:t>
            </w:r>
            <w:r>
              <w:rPr>
                <w:rFonts w:hint="eastAsia" w:ascii="宋体" w:hAnsi="宋体" w:eastAsia="宋体" w:cs="宋体"/>
                <w:sz w:val="22"/>
              </w:rPr>
              <w:t>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3.流延膜抗张强度≥1</w:t>
            </w:r>
            <w:r>
              <w:rPr>
                <w:rFonts w:ascii="宋体" w:hAnsi="宋体" w:eastAsia="宋体" w:cs="宋体"/>
                <w:sz w:val="22"/>
              </w:rPr>
              <w:t>70N/cm</w:t>
            </w:r>
            <w:r>
              <w:rPr>
                <w:rFonts w:hint="eastAsia" w:ascii="宋体" w:hAnsi="宋体" w:eastAsia="宋体" w:cs="宋体"/>
                <w:sz w:val="22"/>
              </w:rPr>
              <w:t>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4.流延膜的延伸率≥9</w:t>
            </w:r>
            <w:r>
              <w:rPr>
                <w:rFonts w:ascii="宋体" w:hAnsi="宋体" w:eastAsia="宋体" w:cs="宋体"/>
                <w:sz w:val="22"/>
              </w:rPr>
              <w:t>0%</w:t>
            </w:r>
            <w:r>
              <w:rPr>
                <w:rFonts w:hint="eastAsia" w:ascii="宋体" w:hAnsi="宋体" w:eastAsia="宋体" w:cs="宋体"/>
                <w:sz w:val="22"/>
              </w:rPr>
              <w:t>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5.张力控制精度</w:t>
            </w:r>
            <w:r>
              <w:rPr>
                <w:rFonts w:hint="eastAsia" w:ascii="宋体" w:hAnsi="宋体" w:eastAsia="宋体" w:cs="宋体"/>
                <w:sz w:val="22"/>
              </w:rPr>
              <w:t>≥</w:t>
            </w: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2N。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Fonts w:ascii="宋体" w:hAnsi="宋体" w:cs="宋体"/>
                <w:sz w:val="22"/>
                <w:lang/>
              </w:rPr>
              <w:t>5.9.2</w:t>
            </w:r>
          </w:p>
        </w:tc>
        <w:tc>
          <w:tcPr>
            <w:tcW w:w="3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高速高精智能激光切割机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台</w:t>
            </w:r>
          </w:p>
        </w:tc>
        <w:tc>
          <w:tcPr>
            <w:tcW w:w="7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45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5"/>
                <w:rFonts w:hint="default" w:ascii="宋体" w:hAnsi="宋体" w:eastAsia="宋体"/>
                <w:color w:val="auto"/>
                <w:lang/>
              </w:rPr>
              <w:t>1.X/Y轴定位精度≤0.03mm；</w:t>
            </w:r>
          </w:p>
          <w:p>
            <w:pPr>
              <w:widowControl/>
              <w:textAlignment w:val="center"/>
              <w:rPr>
                <w:rStyle w:val="45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5"/>
                <w:rFonts w:hint="default" w:ascii="宋体" w:hAnsi="宋体" w:eastAsia="宋体"/>
                <w:color w:val="auto"/>
                <w:lang/>
              </w:rPr>
              <w:t>2.X/Y轴重复定位精度≤0.015mm；</w:t>
            </w:r>
          </w:p>
          <w:p>
            <w:pPr>
              <w:widowControl/>
              <w:textAlignment w:val="center"/>
              <w:rPr>
                <w:rStyle w:val="45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5"/>
                <w:rFonts w:hint="default" w:ascii="宋体" w:hAnsi="宋体" w:eastAsia="宋体"/>
                <w:color w:val="auto"/>
                <w:lang/>
              </w:rPr>
              <w:t>3.X/Y轴最大联动进给速度</w:t>
            </w: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≥</w:t>
            </w:r>
            <w:r>
              <w:rPr>
                <w:rStyle w:val="45"/>
                <w:rFonts w:hint="default" w:ascii="宋体" w:hAnsi="宋体" w:eastAsia="宋体"/>
                <w:color w:val="auto"/>
                <w:lang/>
              </w:rPr>
              <w:t>210m/min；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  <w:lang/>
              </w:rPr>
            </w:pPr>
            <w:r>
              <w:rPr>
                <w:rStyle w:val="45"/>
                <w:rFonts w:hint="default" w:ascii="宋体" w:hAnsi="宋体" w:eastAsia="宋体"/>
                <w:color w:val="auto"/>
                <w:lang/>
              </w:rPr>
              <w:t>4.CPK精度≥1.67。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5.9.3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新能源汽车空调加热器全智能装测装备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1.装配检测效率≥80件/h；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2.装配合格率≥98%；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3.半成品性能参数检测数量≥50种；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4.成品性能参数检测数量≥10种。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5.9.4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AI视觉无工装螺丝锁附及检测系统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1.进料方向：任意角度进入；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2.机器视觉定位精度≤0.1mm；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3.单颗螺丝锁付时间≤4s；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4、锁付成功率≥99.5%。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5.9.5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自动锁附镜头MTF检测线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1.最大自动锁附效率≥600</w:t>
            </w:r>
            <w:r>
              <w:rPr>
                <w:rFonts w:hint="eastAsia" w:ascii="宋体" w:hAnsi="宋体" w:eastAsia="宋体" w:cs="宋体"/>
                <w:sz w:val="22"/>
              </w:rPr>
              <w:t>片</w:t>
            </w:r>
            <w:r>
              <w:rPr>
                <w:rFonts w:ascii="宋体" w:hAnsi="宋体" w:eastAsia="宋体" w:cs="宋体"/>
                <w:sz w:val="22"/>
              </w:rPr>
              <w:t>/h</w:t>
            </w: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2.光学对焦精度≤3mm；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3.镜头组件后焦重复定位精度≤30μm；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4.MTF测量精度≤0.02（轴上），≤0.03（轴外）。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5.9.6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电池自动化成容量测试成套设备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1.电压测量精度≤0.02% FS，电压测量分辨率≤1mV；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2.电流分档：15A/30A；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3.电压范围：充电0-5V，放电2-5V；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4.单机产能≥2ppm（每分钟产出电芯大于等于2片）。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5.9.7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自动化碱装置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1.静压釜承载压力≥0.81MPa；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2.耐受温度≥200℃；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3.称重误差≤10kg；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4.定位误差≤3mm；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5.静压釜化料时间≤3h/釜。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5.9.8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真空绝热板四边封生产线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1.真空绝热板最大生产长度≥1600mm，宽度≥600mm，厚度≥20mm；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2.生产的绝热板不平整度≤1mm；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3.整体生产节拍≤380s/片。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5.9.9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智能视觉卡座弹片组装机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1.生产效率≥700pcs/h；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2.成品率≥98%；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3.最大点胶速度≥5.5mm/s；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4.视觉装配（机械手）重复定位误差≤0.01mm。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5.9.10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异方性导电胶膜贴合组装测试线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1.生产能力≥105套/h；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2.成品率≥99%；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3.可适用显示屏最大尺寸（长×宽）≥260mm×200mm；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4.检测误判率≤0.2%。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5.9.11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汽车仪表台横梁总成焊接生产线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1.生产效率≥50件/h；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2.成品率≥95%；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  <w:lang/>
              </w:rPr>
              <w:t>3.整线能耗≤1.8kWh/件。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</w:rPr>
              <w:t>5.9.12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</w:rPr>
              <w:t>烫金丝印集成印刷设备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</w:rPr>
              <w:t>套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</w:rPr>
              <w:t>1.印刷速度≥40个/min；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</w:rPr>
              <w:t>2.印刷合格率≥99%；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</w:rPr>
              <w:t>3.套色误差≤0.1mm。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</w:rPr>
              <w:t>5.9.13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</w:rPr>
              <w:t>超小型中功率继电器自动装配检测生产线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</w:rPr>
              <w:t>套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</w:rPr>
              <w:t>1.生产能力≥2000只/h；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</w:rPr>
              <w:t>2.成品率≥99%；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</w:rPr>
              <w:t>3.检测误判率≤0.3%；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</w:rPr>
              <w:t>4.自动切换生产继电器规格≥6种。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</w:rPr>
              <w:t>5.9.14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</w:rPr>
              <w:t>风电叶片自动打磨设备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</w:rPr>
              <w:t>台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</w:rPr>
              <w:t>1.打磨生产效率≥80m²/h；</w:t>
            </w:r>
          </w:p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</w:rPr>
              <w:t>2.打磨行程≥5000mm；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2"/>
                <w:rFonts w:hint="default" w:ascii="宋体" w:hAnsi="宋体" w:eastAsia="宋体"/>
                <w:color w:val="auto"/>
              </w:rPr>
              <w:t>3.打磨条最大压入量≥20mm。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</w:rPr>
              <w:t>5.9.15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</w:rPr>
              <w:t>丙烷制冷系统（螺杆式）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</w:rPr>
              <w:t>套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 w:ascii="宋体" w:hAnsi="宋体" w:eastAsia="宋体"/>
                <w:color w:val="auto"/>
              </w:rPr>
            </w:pPr>
            <w:r>
              <w:rPr>
                <w:rStyle w:val="45"/>
                <w:rFonts w:hint="default" w:ascii="宋体" w:hAnsi="宋体" w:eastAsia="宋体"/>
                <w:color w:val="auto"/>
              </w:rPr>
              <w:t>1.排气量</w:t>
            </w:r>
            <w:r>
              <w:rPr>
                <w:rStyle w:val="42"/>
                <w:rFonts w:hint="default" w:ascii="宋体" w:hAnsi="宋体" w:eastAsia="宋体"/>
                <w:color w:val="auto"/>
              </w:rPr>
              <w:t>≥</w:t>
            </w:r>
            <w:r>
              <w:rPr>
                <w:rStyle w:val="45"/>
                <w:rFonts w:hint="default" w:ascii="宋体" w:hAnsi="宋体" w:eastAsia="宋体"/>
                <w:color w:val="auto"/>
              </w:rPr>
              <w:t>4280m³/h；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5"/>
                <w:rFonts w:hint="default" w:ascii="宋体" w:hAnsi="宋体" w:eastAsia="宋体"/>
                <w:color w:val="auto"/>
              </w:rPr>
              <w:t>2.制冷量</w:t>
            </w:r>
            <w:r>
              <w:rPr>
                <w:rStyle w:val="42"/>
                <w:rFonts w:hint="default" w:ascii="宋体" w:hAnsi="宋体" w:eastAsia="宋体"/>
                <w:color w:val="auto"/>
              </w:rPr>
              <w:t>≥</w:t>
            </w:r>
            <w:r>
              <w:rPr>
                <w:rStyle w:val="45"/>
                <w:rFonts w:hint="default" w:ascii="宋体" w:hAnsi="宋体" w:eastAsia="宋体"/>
                <w:color w:val="auto"/>
              </w:rPr>
              <w:t>1740kW；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5"/>
                <w:rFonts w:hint="default" w:ascii="宋体" w:hAnsi="宋体" w:eastAsia="宋体"/>
                <w:color w:val="auto"/>
              </w:rPr>
              <w:t>3.轴功率≤730kW；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5"/>
                <w:rFonts w:hint="default" w:ascii="宋体" w:hAnsi="宋体" w:eastAsia="宋体"/>
                <w:color w:val="auto"/>
              </w:rPr>
              <w:t>4.性能系数COP≥2.4。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</w:rPr>
              <w:t>5.9.16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</w:rPr>
              <w:t>多功能环保湿法压滤成型机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</w:rPr>
              <w:t>台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Style w:val="45"/>
                <w:rFonts w:hint="default" w:ascii="宋体" w:hAnsi="宋体" w:eastAsia="宋体"/>
                <w:color w:val="auto"/>
              </w:rPr>
            </w:pPr>
            <w:r>
              <w:rPr>
                <w:rStyle w:val="45"/>
                <w:rFonts w:hint="default" w:ascii="宋体" w:hAnsi="宋体" w:eastAsia="宋体"/>
                <w:color w:val="auto"/>
              </w:rPr>
              <w:t>1.主机最大压制力</w:t>
            </w:r>
            <w:r>
              <w:rPr>
                <w:rStyle w:val="42"/>
                <w:rFonts w:hint="default" w:ascii="宋体" w:hAnsi="宋体" w:eastAsia="宋体"/>
                <w:color w:val="auto"/>
              </w:rPr>
              <w:t>≥</w:t>
            </w:r>
            <w:r>
              <w:rPr>
                <w:rStyle w:val="45"/>
                <w:rFonts w:hint="default" w:ascii="宋体" w:hAnsi="宋体" w:eastAsia="宋体"/>
                <w:color w:val="auto"/>
              </w:rPr>
              <w:t>690t；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5"/>
                <w:rFonts w:hint="default" w:ascii="宋体" w:hAnsi="宋体" w:eastAsia="宋体"/>
                <w:color w:val="auto"/>
              </w:rPr>
              <w:t>2.主油缸直径≤φ650mm；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5"/>
                <w:rFonts w:hint="default" w:ascii="宋体" w:hAnsi="宋体" w:eastAsia="宋体"/>
                <w:color w:val="auto"/>
              </w:rPr>
              <w:t>3.最大砖高</w:t>
            </w:r>
            <w:r>
              <w:rPr>
                <w:rStyle w:val="42"/>
                <w:rFonts w:hint="default" w:ascii="宋体" w:hAnsi="宋体" w:eastAsia="宋体"/>
                <w:color w:val="auto"/>
              </w:rPr>
              <w:t>≥</w:t>
            </w:r>
            <w:r>
              <w:rPr>
                <w:rStyle w:val="45"/>
                <w:rFonts w:hint="default" w:ascii="宋体" w:hAnsi="宋体" w:eastAsia="宋体"/>
                <w:color w:val="auto"/>
              </w:rPr>
              <w:t>300mm；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5"/>
                <w:rFonts w:hint="default" w:ascii="宋体" w:hAnsi="宋体" w:eastAsia="宋体"/>
                <w:color w:val="auto"/>
              </w:rPr>
              <w:t>4.最短成型周期</w:t>
            </w:r>
            <w:r>
              <w:rPr>
                <w:rFonts w:hint="eastAsia" w:ascii="宋体" w:hAnsi="宋体" w:eastAsia="宋体" w:cs="宋体"/>
                <w:sz w:val="22"/>
              </w:rPr>
              <w:t>≤</w:t>
            </w:r>
            <w:r>
              <w:rPr>
                <w:rStyle w:val="45"/>
                <w:rFonts w:hint="default" w:ascii="宋体" w:hAnsi="宋体" w:eastAsia="宋体"/>
                <w:color w:val="auto"/>
              </w:rPr>
              <w:t>28s；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5.最大制品尺寸：PC大板</w:t>
            </w:r>
            <w:r>
              <w:rPr>
                <w:rStyle w:val="42"/>
                <w:rFonts w:hint="default" w:ascii="宋体" w:hAnsi="宋体" w:eastAsia="宋体"/>
                <w:color w:val="auto"/>
              </w:rPr>
              <w:t>≥</w:t>
            </w:r>
            <w:r>
              <w:rPr>
                <w:rFonts w:hint="eastAsia" w:ascii="宋体" w:hAnsi="宋体" w:eastAsia="宋体" w:cs="宋体"/>
                <w:sz w:val="22"/>
              </w:rPr>
              <w:t>1250mm×630</w:t>
            </w:r>
            <w:r>
              <w:rPr>
                <w:rFonts w:ascii="宋体" w:hAnsi="宋体" w:eastAsia="宋体" w:cs="宋体"/>
                <w:sz w:val="22"/>
              </w:rPr>
              <w:t>mm</w:t>
            </w:r>
            <w:r>
              <w:rPr>
                <w:rFonts w:hint="eastAsia" w:ascii="宋体" w:hAnsi="宋体" w:eastAsia="宋体" w:cs="宋体"/>
                <w:sz w:val="22"/>
              </w:rPr>
              <w:t>×100</w:t>
            </w:r>
            <w:r>
              <w:rPr>
                <w:rFonts w:ascii="宋体" w:hAnsi="宋体" w:eastAsia="宋体" w:cs="宋体"/>
                <w:sz w:val="22"/>
              </w:rPr>
              <w:t>mm</w:t>
            </w:r>
            <w:r>
              <w:rPr>
                <w:rFonts w:hint="eastAsia" w:ascii="宋体" w:hAnsi="宋体" w:eastAsia="宋体" w:cs="宋体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</w:rPr>
              <w:t>5.9.17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</w:rPr>
              <w:t>太阳能封装胶膜生产线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</w:rPr>
              <w:t>套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Style w:val="45"/>
                <w:rFonts w:hint="default" w:ascii="宋体" w:hAnsi="宋体" w:eastAsia="宋体"/>
                <w:color w:val="auto"/>
              </w:rPr>
            </w:pPr>
            <w:r>
              <w:rPr>
                <w:rStyle w:val="45"/>
                <w:rFonts w:hint="default" w:ascii="宋体" w:hAnsi="宋体" w:eastAsia="宋体"/>
                <w:color w:val="auto"/>
              </w:rPr>
              <w:t>1.挤出量</w:t>
            </w:r>
            <w:r>
              <w:rPr>
                <w:rFonts w:hint="eastAsia" w:ascii="宋体" w:hAnsi="宋体" w:eastAsia="宋体" w:cs="宋体"/>
                <w:sz w:val="22"/>
              </w:rPr>
              <w:t>≥</w:t>
            </w:r>
            <w:r>
              <w:rPr>
                <w:rStyle w:val="45"/>
                <w:rFonts w:hint="default" w:ascii="宋体" w:hAnsi="宋体" w:eastAsia="宋体"/>
                <w:color w:val="auto"/>
              </w:rPr>
              <w:t>1000kg/h；</w:t>
            </w:r>
          </w:p>
          <w:p>
            <w:pPr>
              <w:widowControl/>
              <w:textAlignment w:val="center"/>
              <w:rPr>
                <w:rStyle w:val="45"/>
                <w:rFonts w:hint="default" w:ascii="宋体" w:hAnsi="宋体" w:eastAsia="宋体"/>
                <w:color w:val="auto"/>
              </w:rPr>
            </w:pPr>
            <w:r>
              <w:rPr>
                <w:rStyle w:val="45"/>
                <w:rFonts w:hint="default" w:ascii="宋体" w:hAnsi="宋体" w:eastAsia="宋体"/>
                <w:color w:val="auto"/>
              </w:rPr>
              <w:t>2.生产线速度</w:t>
            </w:r>
            <w:r>
              <w:rPr>
                <w:rFonts w:hint="eastAsia" w:ascii="宋体" w:hAnsi="宋体" w:eastAsia="宋体" w:cs="宋体"/>
                <w:sz w:val="22"/>
              </w:rPr>
              <w:t>≥</w:t>
            </w:r>
            <w:r>
              <w:rPr>
                <w:rStyle w:val="45"/>
                <w:rFonts w:hint="default" w:ascii="宋体" w:hAnsi="宋体" w:eastAsia="宋体"/>
                <w:color w:val="auto"/>
              </w:rPr>
              <w:t>15m/min；</w:t>
            </w:r>
          </w:p>
          <w:p>
            <w:pPr>
              <w:widowControl/>
              <w:textAlignment w:val="center"/>
              <w:rPr>
                <w:rStyle w:val="45"/>
                <w:rFonts w:hint="default" w:ascii="宋体" w:hAnsi="宋体" w:eastAsia="宋体"/>
                <w:color w:val="auto"/>
              </w:rPr>
            </w:pPr>
            <w:r>
              <w:rPr>
                <w:rStyle w:val="45"/>
                <w:rFonts w:hint="default" w:ascii="宋体" w:hAnsi="宋体" w:eastAsia="宋体"/>
                <w:color w:val="auto"/>
              </w:rPr>
              <w:t>3.卷取膜卷筒的最大直径</w:t>
            </w:r>
            <w:r>
              <w:rPr>
                <w:rFonts w:hint="eastAsia" w:ascii="宋体" w:hAnsi="宋体" w:eastAsia="宋体" w:cs="宋体"/>
                <w:sz w:val="22"/>
              </w:rPr>
              <w:t>≥</w:t>
            </w:r>
            <w:r>
              <w:rPr>
                <w:rStyle w:val="45"/>
                <w:rFonts w:hint="default" w:ascii="宋体" w:hAnsi="宋体" w:eastAsia="宋体"/>
                <w:color w:val="auto"/>
              </w:rPr>
              <w:t>φ800mm；</w:t>
            </w:r>
          </w:p>
          <w:p>
            <w:pPr>
              <w:widowControl/>
              <w:textAlignment w:val="center"/>
              <w:rPr>
                <w:rStyle w:val="45"/>
                <w:rFonts w:hint="default" w:ascii="宋体" w:hAnsi="宋体" w:eastAsia="宋体"/>
                <w:color w:val="auto"/>
              </w:rPr>
            </w:pPr>
            <w:r>
              <w:rPr>
                <w:rStyle w:val="45"/>
                <w:rFonts w:hint="default" w:ascii="宋体" w:hAnsi="宋体" w:eastAsia="宋体"/>
                <w:color w:val="auto"/>
              </w:rPr>
              <w:t>4.张力控制精度</w:t>
            </w:r>
            <w:r>
              <w:rPr>
                <w:rFonts w:hint="eastAsia"/>
              </w:rPr>
              <w:t>≤</w:t>
            </w:r>
            <w:r>
              <w:rPr>
                <w:rStyle w:val="45"/>
                <w:rFonts w:hint="default" w:ascii="宋体" w:hAnsi="宋体" w:eastAsia="宋体"/>
                <w:color w:val="auto"/>
              </w:rPr>
              <w:t>2N；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5"/>
                <w:rFonts w:hint="default" w:ascii="宋体" w:hAnsi="宋体" w:eastAsia="宋体"/>
                <w:color w:val="auto"/>
              </w:rPr>
              <w:t>5.产品精度（误差）</w:t>
            </w:r>
            <w:r>
              <w:rPr>
                <w:rFonts w:hint="eastAsia" w:ascii="宋体" w:hAnsi="宋体" w:eastAsia="宋体" w:cs="宋体"/>
                <w:sz w:val="22"/>
              </w:rPr>
              <w:t>≤</w:t>
            </w:r>
            <w:r>
              <w:rPr>
                <w:rStyle w:val="45"/>
                <w:rFonts w:hint="default" w:ascii="宋体" w:hAnsi="宋体" w:eastAsia="宋体"/>
                <w:color w:val="auto"/>
              </w:rPr>
              <w:t>1%。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5.9.18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原位膨胀分析系统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台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1.恒间隙模式控制精度≤1μm；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2.恒压力模式控制精度≤0.1%</w:t>
            </w:r>
            <w:r>
              <w:rPr>
                <w:rFonts w:ascii="宋体" w:hAnsi="宋体" w:eastAsia="宋体" w:cs="宋体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</w:rPr>
              <w:t>FS；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3.温度形变补偿算法控制精度≤2μm。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5.9.19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低耗能高精度亚铁吨袋拆包气流输送设备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套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1.起始空气速度≥8m/s，终点空气速度≥18m/s；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2.料气比≥20:1；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3.平均压缩空气用量≤1.38Nm³/min (0.028Nm³/kg)； 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4.单次输送物料重量≥500kg；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5.单次输送时间≤5min。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5.9.20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集装箱式自动装车系统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套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1.装车速度≥1500桶/h；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2.最大货物规格≥500kg/桶；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3.主梁承重能力≥1000kg（悬臂7500mm处）；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4.码放精度≤5mm；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5.伺服液压精度≤2mm。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5.9.21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</w:pPr>
            <w:r>
              <w:t>新能源汽车动力电池箱体部件焊接智能生产线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套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1.汽车动力电池箱体部件生产效率≥20件/h；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2.成品合格率≥98%；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3.动力电池箱体</w:t>
            </w:r>
            <w:r>
              <w:rPr>
                <w:rFonts w:ascii="宋体" w:hAnsi="宋体" w:cs="宋体"/>
                <w:sz w:val="22"/>
              </w:rPr>
              <w:t>范围</w:t>
            </w:r>
            <w:r>
              <w:rPr>
                <w:rFonts w:ascii="宋体" w:hAnsi="宋体" w:eastAsia="宋体" w:cs="宋体"/>
                <w:sz w:val="22"/>
              </w:rPr>
              <w:t>（长×宽）≥1200mm×1000mm。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5.9.22</w:t>
            </w:r>
          </w:p>
        </w:tc>
        <w:tc>
          <w:tcPr>
            <w:tcW w:w="3948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全自动标准节机器人焊接生产线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套</w:t>
            </w:r>
          </w:p>
        </w:tc>
        <w:tc>
          <w:tcPr>
            <w:tcW w:w="7069" w:type="dxa"/>
            <w:vAlign w:val="center"/>
          </w:tcPr>
          <w:p>
            <w:pPr>
              <w:widowControl/>
              <w:textAlignment w:val="center"/>
              <w:rPr>
                <w:rStyle w:val="45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5"/>
                <w:rFonts w:hint="default" w:ascii="宋体" w:hAnsi="宋体" w:eastAsia="宋体"/>
                <w:color w:val="auto"/>
                <w:lang/>
              </w:rPr>
              <w:t>1.伺服变位重复定位精度(r=325mm)≤0.05mm；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5"/>
                <w:rFonts w:hint="default" w:ascii="宋体" w:hAnsi="宋体" w:eastAsia="宋体"/>
                <w:color w:val="auto"/>
                <w:lang/>
              </w:rPr>
              <w:t>2.伺服行走平台重复定位精度≤0.05mm；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45"/>
                <w:rFonts w:hint="default" w:ascii="宋体" w:hAnsi="宋体" w:eastAsia="宋体"/>
                <w:color w:val="auto"/>
                <w:lang/>
              </w:rPr>
              <w:t>3.焊接机器人焊接速度≥400mm/min；</w:t>
            </w:r>
          </w:p>
          <w:p>
            <w:pPr>
              <w:widowControl/>
              <w:textAlignment w:val="center"/>
              <w:rPr>
                <w:rStyle w:val="45"/>
                <w:rFonts w:hint="default" w:ascii="宋体" w:hAnsi="宋体" w:eastAsia="宋体"/>
                <w:color w:val="auto"/>
                <w:lang/>
              </w:rPr>
            </w:pPr>
            <w:r>
              <w:rPr>
                <w:rStyle w:val="45"/>
                <w:rFonts w:hint="default" w:ascii="宋体" w:hAnsi="宋体" w:eastAsia="宋体"/>
                <w:color w:val="auto"/>
                <w:lang/>
              </w:rPr>
              <w:t>4.自动线焊接生产节拍≤10min/件。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Fonts w:ascii="宋体" w:hAnsi="宋体" w:cs="宋体"/>
                <w:sz w:val="22"/>
                <w:lang/>
              </w:rPr>
              <w:t>5.9.23</w:t>
            </w:r>
          </w:p>
        </w:tc>
        <w:tc>
          <w:tcPr>
            <w:tcW w:w="3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风电叶片树脂集中灌注设备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套</w:t>
            </w:r>
          </w:p>
        </w:tc>
        <w:tc>
          <w:tcPr>
            <w:tcW w:w="7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  <w:lang/>
              </w:rPr>
            </w:pPr>
            <w:r>
              <w:rPr>
                <w:rFonts w:hint="eastAsia" w:ascii="宋体" w:hAnsi="宋体" w:eastAsia="宋体" w:cs="宋体"/>
                <w:sz w:val="22"/>
                <w:lang/>
              </w:rPr>
              <w:t>1.A剂最大循环速度≥180kg/min；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  <w:lang/>
              </w:rPr>
            </w:pPr>
            <w:r>
              <w:rPr>
                <w:rFonts w:hint="eastAsia" w:ascii="宋体" w:hAnsi="宋体" w:eastAsia="宋体" w:cs="宋体"/>
                <w:sz w:val="22"/>
                <w:lang/>
              </w:rPr>
              <w:t>2.B剂最大循环速度≥60kg/min；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  <w:lang/>
              </w:rPr>
            </w:pPr>
            <w:r>
              <w:rPr>
                <w:rFonts w:hint="eastAsia" w:ascii="宋体" w:hAnsi="宋体" w:eastAsia="宋体" w:cs="宋体"/>
                <w:sz w:val="22"/>
                <w:lang/>
              </w:rPr>
              <w:t>3.混合料出料最大流量≥60kg/min；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  <w:lang/>
              </w:rPr>
            </w:pPr>
            <w:r>
              <w:rPr>
                <w:rFonts w:hint="eastAsia" w:ascii="宋体" w:hAnsi="宋体" w:eastAsia="宋体" w:cs="宋体"/>
                <w:sz w:val="22"/>
                <w:lang/>
              </w:rPr>
              <w:t>4.树脂脱气真空范围≤20mbar；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  <w:lang/>
              </w:rPr>
            </w:pPr>
            <w:r>
              <w:rPr>
                <w:rFonts w:hint="eastAsia" w:ascii="宋体" w:hAnsi="宋体" w:eastAsia="宋体" w:cs="宋体"/>
                <w:sz w:val="22"/>
                <w:lang/>
              </w:rPr>
              <w:t>5.固化剂真空范围≤30mbar。</w:t>
            </w:r>
          </w:p>
        </w:tc>
      </w:tr>
    </w:tbl>
    <w:p>
      <w:pPr>
        <w:pStyle w:val="18"/>
        <w:pageBreakBefore/>
        <w:jc w:val="left"/>
        <w:rPr>
          <w:rStyle w:val="26"/>
          <w:b/>
          <w:bCs w:val="0"/>
          <w:kern w:val="2"/>
        </w:rPr>
      </w:pPr>
      <w:bookmarkStart w:id="6" w:name="_Toc143508233"/>
      <w:r>
        <w:rPr>
          <w:rStyle w:val="26"/>
          <w:rFonts w:hint="eastAsia"/>
          <w:b/>
          <w:bCs w:val="0"/>
          <w:kern w:val="2"/>
        </w:rPr>
        <w:t>6、高技术船舶及海洋工程装备</w:t>
      </w:r>
      <w:bookmarkEnd w:id="6"/>
    </w:p>
    <w:tbl>
      <w:tblPr>
        <w:tblW w:w="138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969"/>
        <w:gridCol w:w="1134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编号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产品名称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单位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lang/>
              </w:rPr>
              <w:t>6.1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高技术船舶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88" w:type="dxa"/>
            <w:vAlign w:val="center"/>
          </w:tcPr>
          <w:p>
            <w:pPr>
              <w:widowControl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6.1.1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多用途起重船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1.具备敞口和非敞口两种装载工况，载重≥12300t；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2.全船总功率≥10000kW；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3.单台起重机起吊能力≥500t，联合起吊能力≥700t；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4.双甲板总面积≥5700m²。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6.1.2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半潜波浪能养殖旅游平台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1.养殖水体≥6万m</w:t>
            </w:r>
            <w:r>
              <w:rPr>
                <w:rStyle w:val="43"/>
                <w:rFonts w:hint="default"/>
                <w:color w:val="auto"/>
                <w:lang/>
              </w:rPr>
              <w:t>3</w:t>
            </w:r>
            <w:r>
              <w:rPr>
                <w:rStyle w:val="42"/>
                <w:rFonts w:hint="default"/>
                <w:color w:val="auto"/>
                <w:lang/>
              </w:rPr>
              <w:t>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2.平台主尺度参数：总长≥92.0m ，型宽≥36.0m；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3.抵御有义波高≥4.25m，抵御风速≥34m/s；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4.渔业休闲住宿可容纳人数≥40人。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6.1.3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离岸深水环保智能海鱼养殖平台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1.旋转式网箱直径≥26m，养殖水体≥2万m</w:t>
            </w:r>
            <w:r>
              <w:rPr>
                <w:rStyle w:val="43"/>
                <w:rFonts w:hint="default"/>
                <w:color w:val="auto"/>
                <w:lang/>
              </w:rPr>
              <w:t>3</w:t>
            </w:r>
            <w:r>
              <w:rPr>
                <w:rStyle w:val="42"/>
                <w:rFonts w:hint="default"/>
                <w:color w:val="auto"/>
                <w:lang/>
              </w:rPr>
              <w:t>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2.锚泊系统设计可抵御有义波高≥5m、可抵御风速≥50m/s；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3.提升机起重能力≥360t。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6.1.4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内河集散两用增程式电动货船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1.纯电续航能力≥80km；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2.装箱数≥20箱；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3.船长≥56m，型深≥2.5m；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4.锂电池组≥1540kWh；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5.动力系统：推进电机≥220kW；发电机组≥250kW。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6.1.5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海洋捕捞用活蟹运输船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1.单航次最大运输量≥30t；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2.活水舱容积≥200m³；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3.活水舱恒温控制范围：10-13℃；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4.24h活蟹存活率≥90%；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5.活水舱盐度控制范围：21-23%。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6.1.6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电动集装箱船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1.装箱数≥48TEU；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2.载重量≥1000t；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3.箱式锂电池组≥4500kWh；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4.满载续航里程≥100km。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6.1.7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纯电推进渡轮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1.载客量≥350人；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2.航速≥11节；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3.电池容量≥2400kWh；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4.电池续航能力≥3h。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6.1.8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江海直达集装箱运输船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1.装箱量≥800TEU；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2.船舶最大载重量≥14000t；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3.燃料消耗量≤5.1g/t.n.lie；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4.符合《绿色船舶规范》绿色船舶-Ⅲ标准。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6.1.9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环岛游船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1.载客量≥300人；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2.最大航速≥13节；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3.电池容量≥5000kWh；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4.电池续航力≥50海里。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6.1.10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内湖电动游船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1.载客量≥50人；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2.最大航速≥9.5节；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3.电池容量≥1000kWh；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4.连续续航力≥8h。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6.1.11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新能源混合动力拖船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1.拖力≥60t；</w:t>
            </w:r>
          </w:p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2.8节航速锂电池组续航力≥2h；</w:t>
            </w:r>
          </w:p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3.具备360°全方位监控，港区靠离泊作业500m范围内智能感知和安全辅助驾驶；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4.动力功率≥5000马力。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6.1.12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闽江电动游船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1.载客量≥150人；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2.最大航速≥9.5节；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3.电池容量≥1500kWh；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4.经济航速下续航力≥8h。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lang/>
              </w:rPr>
              <w:t>6.2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海洋工程装备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88" w:type="dxa"/>
            <w:vAlign w:val="center"/>
          </w:tcPr>
          <w:p>
            <w:pPr>
              <w:widowControl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6.2.1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海上升压站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1.输出电压≥220kV；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2.装机容量≥600MW；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3.模块总重量≥3500t。</w:t>
            </w:r>
          </w:p>
        </w:tc>
      </w:tr>
    </w:tbl>
    <w:p/>
    <w:p>
      <w:pPr>
        <w:pStyle w:val="18"/>
        <w:pageBreakBefore/>
        <w:jc w:val="left"/>
        <w:rPr>
          <w:rStyle w:val="26"/>
          <w:b w:val="0"/>
          <w:bCs w:val="0"/>
          <w:kern w:val="2"/>
        </w:rPr>
      </w:pPr>
      <w:bookmarkStart w:id="7" w:name="_Toc143508234"/>
      <w:r>
        <w:rPr>
          <w:rStyle w:val="26"/>
          <w:rFonts w:hint="eastAsia"/>
          <w:b/>
          <w:bCs w:val="0"/>
          <w:kern w:val="2"/>
        </w:rPr>
        <w:t>7、成形加工设备、智能制造装备及机器人</w:t>
      </w:r>
      <w:bookmarkEnd w:id="7"/>
    </w:p>
    <w:tbl>
      <w:tblPr>
        <w:tblW w:w="138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969"/>
        <w:gridCol w:w="1134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编号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产品名称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单位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lang/>
              </w:rPr>
              <w:t>7.1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数控机床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88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7.1.1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龙门数控立式车床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1.最大工件加工直径≥φ2500mm，最大工件加工高度≥1600mm；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2.垂直刀架X轴双向定位精度≤0.018mm，垂直刀架X轴单向重复定位精度≤0.008mm；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3.垂直刀架Z轴双向定位精度≤0.016mm，垂直刀架Z轴单向重复定位精度≤0.008mm；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4.工作台径向跳动≤0.02mm。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7.1.2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中走丝线切割机床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1.切口宽度误差≤0.003mm（φ25mm）；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2.切割表面粗糙度Ra≤0.6μm；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3.最大切割斜度：±12°；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4.最大切割效率≥260mm</w:t>
            </w:r>
            <w:r>
              <w:rPr>
                <w:rStyle w:val="43"/>
                <w:rFonts w:hint="default"/>
                <w:color w:val="auto"/>
                <w:lang/>
              </w:rPr>
              <w:t>2</w:t>
            </w:r>
            <w:r>
              <w:rPr>
                <w:rStyle w:val="42"/>
                <w:rFonts w:hint="default"/>
                <w:color w:val="auto"/>
                <w:lang/>
              </w:rPr>
              <w:t>/min；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5.最大加工工件尺寸≥650mm×850mm。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7.1.3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五轴数控气囊式抛光机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1.元件口径尺寸≥700mm×700mm×500mm；</w:t>
            </w:r>
          </w:p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2.直线轴定位精度/重复定位精度≤10μm/5μm；</w:t>
            </w:r>
          </w:p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3.表面粗糙度RMS值≤1nm；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4.旋转轴双向定位精度/重复定位精度≤24″/12″。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7.1.4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激光焊铣复合机床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1.行程：X轴≥4000mm，Y轴≥2000mm，Z轴≥1300mm；</w:t>
            </w:r>
          </w:p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2.各线性轴重复定位精度≤0.012mm；</w:t>
            </w:r>
          </w:p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3.A轴重复定位精度≤10″，焊接机器人重复定位精度≤0.05mm；</w:t>
            </w:r>
          </w:p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4.最大焊接熔深深度：铝合金≥4mm，钛合金≥2mm；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5.总控制运动轴数≥11轴。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7.1.5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立式车铣（磨）复合加工中心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1.具有车削、铣削、磨削功能；</w:t>
            </w:r>
          </w:p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2.机床伺服控制轴数≥5轴；</w:t>
            </w:r>
          </w:p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3.行程：X轴≥600mm，Z1轴≥850mm，Z2轴≥450mm；</w:t>
            </w:r>
          </w:p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4.最大快进速度：X轴≥12m/min，Z1轴≥12m/min，Z2轴≥12m/min；</w:t>
            </w:r>
          </w:p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5.各直线运动轴重复定位精度≤0.005mm；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6.主轴转速：工作台≥600r/min，第二主轴≥2250r/min。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7.1.6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动柱龙门加工中心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1.行程：X轴≥14000mm，Y轴≥4200mm，Z轴≥1500mm；</w:t>
            </w:r>
          </w:p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2.定位精度：X轴≤0.03mm，Y轴≤0.03mm，Z轴≤0.02mm；</w:t>
            </w:r>
          </w:p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3.工作台尺寸(L×W)≥3500mm×14000mm；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4.最大快速进给速度：X轴≥6m/min，Y轴≥8m/min，Z轴≥8m/min。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7.1.7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母排复合加工中心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1.铣削行程：X轴≥350mm，Y轴≥100mm, Z轴≥350mm；</w:t>
            </w:r>
          </w:p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2.冲剪行程：X轴≥1650mm，Y轴≥2200mm；</w:t>
            </w:r>
          </w:p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3.X/Y/Z轴重复定位精度≤0.01mm；</w:t>
            </w:r>
          </w:p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4.X/Y/Z轴快速进给速度≥20m/min；</w:t>
            </w:r>
          </w:p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5.最大铣削主轴转速≥6500r/min；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6.最大折弯冲剪压力≥600kN。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7.1.8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五轴激光抛光机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1.控制轴数：五轴五联动；</w:t>
            </w:r>
          </w:p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2.连续波长范围：最短≤1050μm，最长≥1080μm；</w:t>
            </w:r>
          </w:p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3.光斑质量M2≥2，平均能量≥500W；</w:t>
            </w:r>
          </w:p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4.直线轴定位精度≤0.005/300；</w:t>
            </w:r>
          </w:p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5.加工速度≥7000mm/min。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5"/>
                <w:rFonts w:hint="default"/>
                <w:color w:val="auto"/>
                <w:lang/>
              </w:rPr>
              <w:t>7.1.9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5"/>
                <w:rFonts w:hint="default"/>
                <w:color w:val="auto"/>
                <w:lang/>
              </w:rPr>
              <w:t>数控龙门五面体加工中心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5"/>
                <w:rFonts w:hint="default"/>
                <w:color w:val="auto"/>
                <w:lang/>
              </w:rPr>
              <w:t>台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textAlignment w:val="center"/>
              <w:rPr>
                <w:rStyle w:val="45"/>
                <w:rFonts w:hint="default"/>
                <w:color w:val="auto"/>
                <w:lang/>
              </w:rPr>
            </w:pPr>
            <w:r>
              <w:rPr>
                <w:rStyle w:val="45"/>
                <w:rFonts w:hint="default"/>
                <w:color w:val="auto"/>
                <w:lang/>
              </w:rPr>
              <w:t>1.XYZ轴行程</w:t>
            </w:r>
            <w:r>
              <w:rPr>
                <w:rStyle w:val="42"/>
                <w:rFonts w:hint="default"/>
                <w:color w:val="auto"/>
                <w:lang/>
              </w:rPr>
              <w:t>≥</w:t>
            </w:r>
            <w:r>
              <w:rPr>
                <w:rStyle w:val="45"/>
                <w:rFonts w:hint="default"/>
                <w:color w:val="auto"/>
                <w:lang/>
              </w:rPr>
              <w:t>4200mm×2800mm×1000mm；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2.X/Y/Z/轴重复定位精度</w:t>
            </w:r>
            <w:r>
              <w:rPr>
                <w:rStyle w:val="42"/>
                <w:rFonts w:hint="default"/>
                <w:color w:val="auto"/>
                <w:lang/>
              </w:rPr>
              <w:t>≤</w:t>
            </w:r>
            <w:r>
              <w:rPr>
                <w:rStyle w:val="45"/>
                <w:rFonts w:hint="default"/>
                <w:color w:val="auto"/>
                <w:lang/>
              </w:rPr>
              <w:t>0.015/0.015/0.010（mm）；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3.立式主轴鼻端至工作台距离</w:t>
            </w:r>
            <w:r>
              <w:rPr>
                <w:rStyle w:val="42"/>
                <w:rFonts w:hint="default"/>
                <w:color w:val="auto"/>
                <w:lang/>
              </w:rPr>
              <w:t>≥</w:t>
            </w:r>
            <w:r>
              <w:rPr>
                <w:rStyle w:val="45"/>
                <w:rFonts w:hint="default"/>
                <w:color w:val="auto"/>
                <w:lang/>
              </w:rPr>
              <w:t>230-</w:t>
            </w:r>
            <w:r>
              <w:rPr>
                <w:rStyle w:val="42"/>
                <w:rFonts w:hint="default"/>
                <w:color w:val="auto"/>
                <w:lang/>
              </w:rPr>
              <w:t>≤</w:t>
            </w:r>
            <w:r>
              <w:rPr>
                <w:rStyle w:val="45"/>
                <w:rFonts w:hint="default"/>
                <w:color w:val="auto"/>
                <w:lang/>
              </w:rPr>
              <w:t>1230（mm）；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4.卧式主轴中心至工作台距离</w:t>
            </w:r>
            <w:r>
              <w:rPr>
                <w:rStyle w:val="42"/>
                <w:rFonts w:hint="default"/>
                <w:color w:val="auto"/>
                <w:lang/>
              </w:rPr>
              <w:t>≥</w:t>
            </w:r>
            <w:r>
              <w:rPr>
                <w:rStyle w:val="45"/>
                <w:rFonts w:hint="default"/>
                <w:color w:val="auto"/>
                <w:lang/>
              </w:rPr>
              <w:t>368-</w:t>
            </w:r>
            <w:r>
              <w:rPr>
                <w:rStyle w:val="42"/>
                <w:rFonts w:hint="default"/>
                <w:color w:val="auto"/>
                <w:lang/>
              </w:rPr>
              <w:t>≤</w:t>
            </w:r>
            <w:r>
              <w:rPr>
                <w:rStyle w:val="45"/>
                <w:rFonts w:hint="default"/>
                <w:color w:val="auto"/>
                <w:lang/>
              </w:rPr>
              <w:t>1368（mm）；</w:t>
            </w:r>
          </w:p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5"/>
                <w:rFonts w:hint="default"/>
                <w:color w:val="auto"/>
                <w:lang/>
              </w:rPr>
              <w:t>5.快移速度</w:t>
            </w:r>
            <w:r>
              <w:rPr>
                <w:rStyle w:val="42"/>
                <w:rFonts w:hint="default"/>
                <w:color w:val="auto"/>
                <w:lang/>
              </w:rPr>
              <w:t>≥</w:t>
            </w:r>
            <w:r>
              <w:rPr>
                <w:rStyle w:val="45"/>
                <w:rFonts w:hint="default"/>
                <w:color w:val="auto"/>
                <w:lang/>
              </w:rPr>
              <w:t>8000mm/min。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7.1.10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 xml:space="preserve">桥式复合型材加工中心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台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1.三轴行程：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立式：</w:t>
            </w:r>
            <w:r>
              <w:rPr>
                <w:rStyle w:val="45"/>
                <w:rFonts w:hint="default"/>
                <w:color w:val="auto"/>
                <w:lang/>
              </w:rPr>
              <w:t>XYZ轴行程</w:t>
            </w:r>
            <w:r>
              <w:rPr>
                <w:rStyle w:val="42"/>
                <w:rFonts w:hint="default"/>
                <w:color w:val="auto"/>
                <w:lang/>
              </w:rPr>
              <w:t>≥</w:t>
            </w:r>
            <w:r>
              <w:rPr>
                <w:rFonts w:hint="eastAsia" w:ascii="宋体" w:hAnsi="宋体" w:cs="宋体"/>
                <w:sz w:val="22"/>
                <w:lang/>
              </w:rPr>
              <w:t>2450mm</w:t>
            </w:r>
            <w:r>
              <w:rPr>
                <w:rStyle w:val="45"/>
                <w:rFonts w:hint="default"/>
                <w:color w:val="auto"/>
                <w:lang/>
              </w:rPr>
              <w:t>×</w:t>
            </w:r>
            <w:r>
              <w:rPr>
                <w:rFonts w:hint="eastAsia" w:ascii="宋体" w:hAnsi="宋体" w:cs="宋体"/>
                <w:sz w:val="22"/>
                <w:lang/>
              </w:rPr>
              <w:t>2000mm</w:t>
            </w:r>
            <w:r>
              <w:rPr>
                <w:rStyle w:val="45"/>
                <w:rFonts w:hint="default"/>
                <w:color w:val="auto"/>
                <w:lang/>
              </w:rPr>
              <w:t>×</w:t>
            </w:r>
            <w:r>
              <w:rPr>
                <w:rFonts w:hint="eastAsia" w:ascii="宋体" w:hAnsi="宋体" w:cs="宋体"/>
                <w:sz w:val="22"/>
                <w:lang/>
              </w:rPr>
              <w:t>400</w:t>
            </w:r>
            <w:r>
              <w:rPr>
                <w:rFonts w:ascii="宋体" w:hAnsi="宋体" w:cs="宋体"/>
                <w:sz w:val="22"/>
                <w:lang/>
              </w:rPr>
              <w:t>mm</w:t>
            </w:r>
            <w:r>
              <w:rPr>
                <w:rFonts w:hint="eastAsia" w:ascii="宋体" w:hAnsi="宋体" w:cs="宋体"/>
                <w:sz w:val="22"/>
                <w:lang/>
              </w:rPr>
              <w:t>，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卧式：</w:t>
            </w:r>
            <w:r>
              <w:rPr>
                <w:rStyle w:val="45"/>
                <w:rFonts w:hint="default"/>
                <w:color w:val="auto"/>
                <w:lang/>
              </w:rPr>
              <w:t>XYZ轴行程</w:t>
            </w:r>
            <w:r>
              <w:rPr>
                <w:rStyle w:val="42"/>
                <w:rFonts w:hint="default"/>
                <w:color w:val="auto"/>
                <w:lang/>
              </w:rPr>
              <w:t>≥</w:t>
            </w:r>
            <w:r>
              <w:rPr>
                <w:rFonts w:hint="eastAsia" w:ascii="宋体" w:hAnsi="宋体" w:cs="宋体"/>
                <w:sz w:val="22"/>
                <w:lang/>
              </w:rPr>
              <w:t>1800mm</w:t>
            </w:r>
            <w:r>
              <w:rPr>
                <w:rStyle w:val="45"/>
                <w:rFonts w:hint="default"/>
                <w:color w:val="auto"/>
                <w:lang/>
              </w:rPr>
              <w:t>×</w:t>
            </w:r>
            <w:r>
              <w:rPr>
                <w:rFonts w:hint="eastAsia" w:ascii="宋体" w:hAnsi="宋体" w:cs="宋体"/>
                <w:sz w:val="22"/>
                <w:lang/>
              </w:rPr>
              <w:t>1250mm</w:t>
            </w:r>
            <w:r>
              <w:rPr>
                <w:rStyle w:val="45"/>
                <w:rFonts w:hint="default"/>
                <w:color w:val="auto"/>
                <w:lang/>
              </w:rPr>
              <w:t>×</w:t>
            </w:r>
            <w:r>
              <w:rPr>
                <w:rFonts w:hint="eastAsia" w:ascii="宋体" w:hAnsi="宋体" w:cs="宋体"/>
                <w:sz w:val="22"/>
                <w:lang/>
              </w:rPr>
              <w:t>400</w:t>
            </w:r>
            <w:r>
              <w:rPr>
                <w:rFonts w:ascii="宋体" w:hAnsi="宋体" w:cs="宋体"/>
                <w:sz w:val="22"/>
                <w:lang/>
              </w:rPr>
              <w:t>mm</w:t>
            </w:r>
            <w:r>
              <w:rPr>
                <w:rFonts w:hint="eastAsia" w:ascii="宋体" w:hAnsi="宋体" w:cs="宋体"/>
                <w:sz w:val="22"/>
                <w:lang/>
              </w:rPr>
              <w:t>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2.主轴转速</w:t>
            </w:r>
            <w:r>
              <w:rPr>
                <w:rStyle w:val="42"/>
                <w:rFonts w:hint="default"/>
                <w:color w:val="auto"/>
                <w:lang/>
              </w:rPr>
              <w:t>≥</w:t>
            </w:r>
            <w:r>
              <w:rPr>
                <w:rFonts w:hint="eastAsia" w:ascii="宋体" w:hAnsi="宋体" w:cs="宋体"/>
                <w:sz w:val="22"/>
                <w:lang/>
              </w:rPr>
              <w:t>24000r/min；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3.快移速度：X/Y/Z</w:t>
            </w:r>
            <w:r>
              <w:rPr>
                <w:rStyle w:val="42"/>
                <w:rFonts w:hint="default"/>
                <w:color w:val="auto"/>
                <w:lang/>
              </w:rPr>
              <w:t>≥</w:t>
            </w:r>
            <w:r>
              <w:rPr>
                <w:rFonts w:hint="eastAsia" w:ascii="宋体" w:hAnsi="宋体" w:cs="宋体"/>
                <w:sz w:val="22"/>
                <w:lang/>
              </w:rPr>
              <w:t>60000/60000/24000（mm/min），B/C轴额定转速</w:t>
            </w:r>
            <w:r>
              <w:rPr>
                <w:rStyle w:val="42"/>
                <w:rFonts w:hint="default"/>
                <w:color w:val="auto"/>
                <w:lang/>
              </w:rPr>
              <w:t>≥</w:t>
            </w:r>
            <w:r>
              <w:rPr>
                <w:rFonts w:hint="eastAsia" w:ascii="宋体" w:hAnsi="宋体" w:cs="宋体"/>
                <w:sz w:val="22"/>
                <w:lang/>
              </w:rPr>
              <w:t>150/150（r/min）；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4.定位精度：X/Y/Z</w:t>
            </w:r>
            <w:r>
              <w:rPr>
                <w:rStyle w:val="42"/>
                <w:rFonts w:hint="default"/>
                <w:color w:val="auto"/>
                <w:lang/>
              </w:rPr>
              <w:t>≤</w:t>
            </w:r>
            <w:r>
              <w:rPr>
                <w:rFonts w:hint="eastAsia" w:ascii="宋体" w:hAnsi="宋体" w:cs="宋体"/>
                <w:sz w:val="22"/>
                <w:lang/>
              </w:rPr>
              <w:t>0.05/0.03/0.012（mm），B/C轴定位精度</w:t>
            </w:r>
            <w:r>
              <w:rPr>
                <w:rStyle w:val="42"/>
                <w:rFonts w:hint="default"/>
                <w:color w:val="auto"/>
                <w:lang/>
              </w:rPr>
              <w:t>≤</w:t>
            </w:r>
            <w:r>
              <w:rPr>
                <w:rFonts w:hint="eastAsia" w:ascii="宋体" w:hAnsi="宋体" w:cs="宋体"/>
                <w:sz w:val="22"/>
                <w:lang/>
              </w:rPr>
              <w:t>30″/20″；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5.重复定位精度：X/Y/Z</w:t>
            </w:r>
            <w:r>
              <w:rPr>
                <w:rStyle w:val="42"/>
                <w:rFonts w:hint="default"/>
                <w:color w:val="auto"/>
                <w:lang/>
              </w:rPr>
              <w:t>≤</w:t>
            </w:r>
            <w:r>
              <w:rPr>
                <w:rFonts w:hint="eastAsia" w:ascii="宋体" w:hAnsi="宋体" w:cs="宋体"/>
                <w:sz w:val="22"/>
                <w:lang/>
              </w:rPr>
              <w:t>0.025/0.03/0.008（mm），B/C轴重复定位精度≤6″/4″。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7.1.11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数控五轴石材加工中心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Fonts w:hint="eastAsia" w:ascii="宋体" w:hAnsi="宋体" w:cs="宋体"/>
                <w:sz w:val="22"/>
              </w:rPr>
              <w:t>台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1.可安装最大锯片直径≥φ625mm；</w:t>
            </w:r>
          </w:p>
          <w:p>
            <w:pPr>
              <w:widowControl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2.主轴最高转速≥5000r/min；</w:t>
            </w:r>
          </w:p>
          <w:p>
            <w:pPr>
              <w:widowControl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3.X</w:t>
            </w:r>
            <w:r>
              <w:rPr>
                <w:rFonts w:ascii="宋体" w:hAnsi="宋体" w:cs="宋体"/>
                <w:sz w:val="22"/>
              </w:rPr>
              <w:t>/</w:t>
            </w:r>
            <w:r>
              <w:rPr>
                <w:rFonts w:hint="eastAsia" w:ascii="宋体" w:hAnsi="宋体" w:cs="宋体"/>
                <w:sz w:val="22"/>
              </w:rPr>
              <w:t>Y</w:t>
            </w:r>
            <w:r>
              <w:rPr>
                <w:rFonts w:ascii="宋体" w:hAnsi="宋体" w:cs="宋体"/>
                <w:sz w:val="22"/>
              </w:rPr>
              <w:t>/</w:t>
            </w:r>
            <w:r>
              <w:rPr>
                <w:rFonts w:hint="eastAsia" w:ascii="宋体" w:hAnsi="宋体" w:cs="宋体"/>
                <w:sz w:val="22"/>
              </w:rPr>
              <w:t>Z轴重复定位精度≤0.06mm；</w:t>
            </w:r>
          </w:p>
          <w:p>
            <w:pPr>
              <w:widowControl/>
              <w:rPr>
                <w:rFonts w:ascii="宋体" w:hAnsi="宋体" w:cs="宋体"/>
                <w:sz w:val="22"/>
                <w:lang/>
              </w:rPr>
            </w:pPr>
            <w:r>
              <w:rPr>
                <w:rFonts w:hint="eastAsia" w:ascii="宋体" w:hAnsi="宋体" w:cs="宋体"/>
                <w:sz w:val="22"/>
              </w:rPr>
              <w:t>4.A</w:t>
            </w:r>
            <w:r>
              <w:rPr>
                <w:rFonts w:ascii="宋体" w:hAnsi="宋体" w:cs="宋体"/>
                <w:sz w:val="22"/>
              </w:rPr>
              <w:t>/</w:t>
            </w:r>
            <w:r>
              <w:rPr>
                <w:rFonts w:hint="eastAsia" w:ascii="宋体" w:hAnsi="宋体" w:cs="宋体"/>
                <w:sz w:val="22"/>
              </w:rPr>
              <w:t>C轴重复定位精度≤45″。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lang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7.1.12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bCs/>
                <w:sz w:val="22"/>
                <w:lang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立卧两用加工中心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lang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台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tabs>
                <w:tab w:val="left" w:pos="312"/>
              </w:tabs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</w:t>
            </w:r>
            <w:r>
              <w:rPr>
                <w:rFonts w:ascii="宋体" w:hAnsi="宋体" w:cs="宋体"/>
                <w:sz w:val="22"/>
              </w:rPr>
              <w:t>.</w:t>
            </w:r>
            <w:r>
              <w:rPr>
                <w:rFonts w:hint="eastAsia" w:ascii="宋体" w:hAnsi="宋体" w:cs="宋体"/>
                <w:sz w:val="22"/>
              </w:rPr>
              <w:t>卧式X</w:t>
            </w:r>
            <w:r>
              <w:rPr>
                <w:rFonts w:ascii="宋体" w:hAnsi="宋体" w:cs="宋体"/>
                <w:sz w:val="22"/>
              </w:rPr>
              <w:t>/Y/Z</w:t>
            </w:r>
            <w:r>
              <w:rPr>
                <w:rFonts w:hint="eastAsia" w:ascii="宋体" w:hAnsi="宋体" w:cs="宋体"/>
                <w:sz w:val="22"/>
              </w:rPr>
              <w:t>轴行程≥1</w:t>
            </w:r>
            <w:r>
              <w:rPr>
                <w:rFonts w:ascii="宋体" w:hAnsi="宋体" w:cs="宋体"/>
                <w:sz w:val="22"/>
              </w:rPr>
              <w:t>800/880/900</w:t>
            </w: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mm</w:t>
            </w:r>
            <w:r>
              <w:rPr>
                <w:rFonts w:hint="eastAsia" w:ascii="宋体" w:hAnsi="宋体" w:cs="宋体"/>
                <w:sz w:val="22"/>
              </w:rPr>
              <w:t>），立式X</w:t>
            </w:r>
            <w:r>
              <w:rPr>
                <w:rFonts w:ascii="宋体" w:hAnsi="宋体" w:cs="宋体"/>
                <w:sz w:val="22"/>
              </w:rPr>
              <w:t>/Y/Z</w:t>
            </w:r>
            <w:r>
              <w:rPr>
                <w:rFonts w:hint="eastAsia" w:ascii="宋体" w:hAnsi="宋体" w:cs="宋体"/>
                <w:sz w:val="22"/>
              </w:rPr>
              <w:t>轴行程≥1</w:t>
            </w:r>
            <w:r>
              <w:rPr>
                <w:rFonts w:ascii="宋体" w:hAnsi="宋体" w:cs="宋体"/>
                <w:sz w:val="22"/>
              </w:rPr>
              <w:t>800/900/850</w:t>
            </w: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mm</w:t>
            </w:r>
            <w:r>
              <w:rPr>
                <w:rFonts w:hint="eastAsia" w:ascii="宋体" w:hAnsi="宋体" w:cs="宋体"/>
                <w:sz w:val="22"/>
              </w:rPr>
              <w:t>）；</w:t>
            </w:r>
          </w:p>
          <w:p>
            <w:pPr>
              <w:widowControl/>
              <w:tabs>
                <w:tab w:val="left" w:pos="312"/>
              </w:tabs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2.</w:t>
            </w:r>
            <w:r>
              <w:rPr>
                <w:rFonts w:hint="eastAsia" w:ascii="宋体" w:hAnsi="宋体" w:cs="宋体"/>
                <w:sz w:val="22"/>
              </w:rPr>
              <w:t>直线轴重复定位精度：</w:t>
            </w:r>
          </w:p>
          <w:p>
            <w:pPr>
              <w:widowControl/>
              <w:tabs>
                <w:tab w:val="left" w:pos="312"/>
              </w:tabs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立式：X轴≤0.006mm，Y轴≤0.006mm，Z轴≤0.008mm，</w:t>
            </w:r>
          </w:p>
          <w:p>
            <w:pPr>
              <w:widowControl/>
              <w:tabs>
                <w:tab w:val="left" w:pos="312"/>
              </w:tabs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卧式：X轴≤0.006mm，Y轴≤0.008mm，Z轴≤0.006mm；</w:t>
            </w:r>
          </w:p>
          <w:p>
            <w:pPr>
              <w:widowControl/>
              <w:tabs>
                <w:tab w:val="left" w:pos="312"/>
              </w:tabs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3.</w:t>
            </w:r>
            <w:r>
              <w:rPr>
                <w:rFonts w:hint="eastAsia" w:ascii="宋体" w:hAnsi="宋体" w:cs="宋体"/>
                <w:sz w:val="22"/>
              </w:rPr>
              <w:t>旋转轴重复定位精度≤15</w:t>
            </w:r>
            <w:r>
              <w:rPr>
                <w:rFonts w:ascii="宋体" w:hAnsi="宋体" w:cs="宋体"/>
                <w:b/>
                <w:bCs/>
                <w:sz w:val="22"/>
              </w:rPr>
              <w:t>″</w:t>
            </w:r>
            <w:r>
              <w:rPr>
                <w:rFonts w:hint="eastAsia" w:ascii="宋体" w:hAnsi="宋体" w:cs="宋体"/>
                <w:sz w:val="22"/>
              </w:rPr>
              <w:t>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4</w:t>
            </w:r>
            <w:r>
              <w:rPr>
                <w:rFonts w:hint="eastAsia" w:ascii="宋体" w:hAnsi="宋体" w:cs="宋体"/>
                <w:sz w:val="22"/>
              </w:rPr>
              <w:t>.立卧两用轴数≥5轴，立式四轴联动，卧式四轴联动；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5</w:t>
            </w:r>
            <w:r>
              <w:rPr>
                <w:rFonts w:ascii="宋体" w:hAnsi="宋体" w:cs="宋体"/>
                <w:sz w:val="22"/>
              </w:rPr>
              <w:t>.</w:t>
            </w:r>
            <w:r>
              <w:rPr>
                <w:rFonts w:hint="eastAsia" w:ascii="宋体" w:hAnsi="宋体" w:cs="宋体"/>
                <w:sz w:val="22"/>
              </w:rPr>
              <w:t>旋转台分割角度≤</w:t>
            </w:r>
            <w:r>
              <w:rPr>
                <w:rFonts w:ascii="宋体" w:hAnsi="宋体" w:cs="宋体"/>
                <w:sz w:val="22"/>
              </w:rPr>
              <w:t>0.001</w:t>
            </w:r>
            <w:r>
              <w:rPr>
                <w:rFonts w:hint="eastAsia" w:ascii="宋体" w:hAnsi="宋体" w:cs="宋体"/>
                <w:sz w:val="22"/>
              </w:rPr>
              <w:t>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7.1.13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高速龙门加工中心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台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tabs>
                <w:tab w:val="left" w:pos="312"/>
              </w:tabs>
              <w:textAlignment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1</w:t>
            </w:r>
            <w:r>
              <w:rPr>
                <w:rFonts w:ascii="宋体" w:hAnsi="宋体" w:cs="宋体"/>
                <w:bCs/>
                <w:sz w:val="22"/>
              </w:rPr>
              <w:t>.快速进给速率(X/Y/Z)</w:t>
            </w:r>
            <w:r>
              <w:rPr>
                <w:rFonts w:hint="eastAsia" w:ascii="宋体" w:hAnsi="宋体" w:cs="宋体"/>
                <w:bCs/>
                <w:sz w:val="22"/>
              </w:rPr>
              <w:t>≥</w:t>
            </w:r>
            <w:r>
              <w:rPr>
                <w:rFonts w:ascii="宋体" w:hAnsi="宋体" w:cs="宋体"/>
                <w:bCs/>
                <w:sz w:val="22"/>
              </w:rPr>
              <w:t>32/32/32</w:t>
            </w: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m/min</w:t>
            </w:r>
            <w:r>
              <w:rPr>
                <w:rFonts w:hint="eastAsia" w:ascii="宋体" w:hAnsi="宋体" w:cs="宋体"/>
                <w:bCs/>
                <w:sz w:val="22"/>
              </w:rPr>
              <w:t>）；</w:t>
            </w:r>
          </w:p>
          <w:p>
            <w:pPr>
              <w:widowControl/>
              <w:tabs>
                <w:tab w:val="left" w:pos="312"/>
              </w:tabs>
              <w:textAlignment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2</w:t>
            </w:r>
            <w:r>
              <w:rPr>
                <w:rFonts w:ascii="宋体" w:hAnsi="宋体" w:cs="宋体"/>
                <w:bCs/>
                <w:sz w:val="22"/>
              </w:rPr>
              <w:t>.切削进给速率</w:t>
            </w:r>
            <w:r>
              <w:rPr>
                <w:rFonts w:hint="eastAsia" w:ascii="宋体" w:hAnsi="宋体" w:cs="宋体"/>
                <w:bCs/>
                <w:sz w:val="22"/>
              </w:rPr>
              <w:t>≥</w:t>
            </w:r>
            <w:r>
              <w:rPr>
                <w:rFonts w:ascii="宋体" w:hAnsi="宋体" w:cs="宋体"/>
                <w:bCs/>
                <w:sz w:val="22"/>
              </w:rPr>
              <w:t>20m/min</w:t>
            </w:r>
            <w:r>
              <w:rPr>
                <w:rFonts w:hint="eastAsia" w:ascii="宋体" w:hAnsi="宋体" w:cs="宋体"/>
                <w:bCs/>
                <w:sz w:val="22"/>
              </w:rPr>
              <w:t>；</w:t>
            </w:r>
          </w:p>
          <w:p>
            <w:pPr>
              <w:widowControl/>
              <w:tabs>
                <w:tab w:val="left" w:pos="312"/>
              </w:tabs>
              <w:textAlignment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3</w:t>
            </w:r>
            <w:r>
              <w:rPr>
                <w:rFonts w:ascii="宋体" w:hAnsi="宋体" w:cs="宋体"/>
                <w:bCs/>
                <w:sz w:val="22"/>
              </w:rPr>
              <w:t>.双向重复定位精度(装光学尺):X</w:t>
            </w:r>
            <w:r>
              <w:rPr>
                <w:rFonts w:hint="eastAsia" w:ascii="宋体" w:hAnsi="宋体" w:cs="宋体"/>
                <w:bCs/>
                <w:sz w:val="22"/>
              </w:rPr>
              <w:t>轴</w:t>
            </w:r>
            <w:r>
              <w:rPr>
                <w:rFonts w:hint="eastAsia" w:ascii="宋体" w:hAnsi="宋体" w:cs="宋体"/>
                <w:sz w:val="22"/>
              </w:rPr>
              <w:t>≤</w:t>
            </w:r>
            <w:r>
              <w:rPr>
                <w:rFonts w:ascii="宋体" w:hAnsi="宋体" w:cs="宋体"/>
                <w:bCs/>
                <w:sz w:val="22"/>
              </w:rPr>
              <w:t>0.005mm</w:t>
            </w:r>
            <w:r>
              <w:rPr>
                <w:rFonts w:hint="eastAsia" w:ascii="宋体" w:hAnsi="宋体" w:cs="宋体"/>
                <w:bCs/>
                <w:sz w:val="22"/>
              </w:rPr>
              <w:t>，Y轴</w:t>
            </w:r>
            <w:r>
              <w:rPr>
                <w:rFonts w:hint="eastAsia" w:ascii="宋体" w:hAnsi="宋体" w:cs="宋体"/>
                <w:sz w:val="22"/>
              </w:rPr>
              <w:t>≤</w:t>
            </w:r>
            <w:r>
              <w:rPr>
                <w:rFonts w:ascii="宋体" w:hAnsi="宋体" w:cs="宋体"/>
                <w:bCs/>
                <w:sz w:val="22"/>
              </w:rPr>
              <w:t>0.004mm</w:t>
            </w:r>
            <w:r>
              <w:rPr>
                <w:rFonts w:hint="eastAsia" w:ascii="宋体" w:hAnsi="宋体" w:cs="宋体"/>
                <w:bCs/>
                <w:sz w:val="22"/>
              </w:rPr>
              <w:t>，Z轴</w:t>
            </w:r>
            <w:r>
              <w:rPr>
                <w:rFonts w:hint="eastAsia" w:ascii="宋体" w:hAnsi="宋体" w:cs="宋体"/>
                <w:sz w:val="22"/>
              </w:rPr>
              <w:t>≤</w:t>
            </w:r>
            <w:r>
              <w:rPr>
                <w:rFonts w:ascii="宋体" w:hAnsi="宋体" w:cs="宋体"/>
                <w:bCs/>
                <w:sz w:val="22"/>
              </w:rPr>
              <w:t>0.004mm</w:t>
            </w:r>
            <w:r>
              <w:rPr>
                <w:rFonts w:hint="eastAsia" w:ascii="宋体" w:hAnsi="宋体" w:cs="宋体"/>
                <w:bCs/>
                <w:sz w:val="22"/>
              </w:rPr>
              <w:t>；</w:t>
            </w:r>
          </w:p>
          <w:p>
            <w:pPr>
              <w:widowControl/>
              <w:tabs>
                <w:tab w:val="left" w:pos="312"/>
              </w:tabs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4</w:t>
            </w:r>
            <w:r>
              <w:rPr>
                <w:rFonts w:ascii="宋体" w:hAnsi="宋体" w:cs="宋体"/>
                <w:bCs/>
                <w:sz w:val="22"/>
              </w:rPr>
              <w:t>.圆弧</w:t>
            </w:r>
            <w:r>
              <w:rPr>
                <w:rFonts w:hint="eastAsia" w:ascii="宋体" w:hAnsi="宋体" w:cs="宋体"/>
                <w:bCs/>
                <w:sz w:val="22"/>
              </w:rPr>
              <w:t>插</w:t>
            </w:r>
            <w:r>
              <w:rPr>
                <w:rFonts w:ascii="宋体" w:hAnsi="宋体" w:cs="宋体"/>
                <w:bCs/>
                <w:sz w:val="22"/>
              </w:rPr>
              <w:t>补精度</w:t>
            </w:r>
            <w:r>
              <w:rPr>
                <w:rFonts w:hint="eastAsia" w:ascii="宋体" w:hAnsi="宋体" w:cs="宋体"/>
                <w:bCs/>
                <w:sz w:val="22"/>
              </w:rPr>
              <w:t>≤</w:t>
            </w:r>
            <w:r>
              <w:rPr>
                <w:rFonts w:ascii="宋体" w:hAnsi="宋体" w:cs="宋体"/>
                <w:bCs/>
                <w:sz w:val="22"/>
              </w:rPr>
              <w:t>0.004mm</w:t>
            </w:r>
            <w:r>
              <w:rPr>
                <w:rFonts w:hint="eastAsia" w:ascii="宋体" w:hAnsi="宋体" w:cs="宋体"/>
                <w:bCs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Cs/>
                <w:sz w:val="22"/>
                <w:lang/>
              </w:rPr>
            </w:pPr>
            <w:r>
              <w:rPr>
                <w:rFonts w:hint="eastAsia" w:ascii="宋体" w:hAnsi="宋体" w:cs="宋体"/>
                <w:bCs/>
                <w:sz w:val="22"/>
                <w:lang/>
              </w:rPr>
              <w:t xml:space="preserve">7.1.14 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Cs/>
                <w:sz w:val="22"/>
                <w:lang/>
              </w:rPr>
            </w:pPr>
            <w:r>
              <w:rPr>
                <w:rFonts w:hint="eastAsia" w:ascii="宋体" w:hAnsi="宋体" w:cs="宋体"/>
                <w:bCs/>
                <w:sz w:val="22"/>
                <w:lang/>
              </w:rPr>
              <w:t>数控小工具抛光设备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Cs/>
                <w:sz w:val="22"/>
                <w:lang/>
              </w:rPr>
            </w:pPr>
          </w:p>
        </w:tc>
        <w:tc>
          <w:tcPr>
            <w:tcW w:w="7088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1.加工对象：具有平面/球面/非球面/自由曲面等面型的硬脆性材料（如熔石英、BK7、K9、氟化钙、单晶硅、碳化硅等）与大部分金属材料；</w:t>
            </w:r>
          </w:p>
          <w:p>
            <w:pPr>
              <w:widowControl/>
              <w:textAlignment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2.加工精度：抛光后的粗糙度可达亚纳米级别，面型误差（PV）≤50nm；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3.X/Y/Z行程≥1300/850/550（mm），A轴行程±360°，B轴行程±90°；</w:t>
            </w:r>
          </w:p>
          <w:p>
            <w:pPr>
              <w:widowControl/>
              <w:textAlignment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4.X/Y/Z直线轴重复定位误差≤3μm，A/B旋转轴重复定位精度≤10″(VDI 3441标准)。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lang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lang/>
              </w:rPr>
              <w:t>7.2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Style w:val="41"/>
                <w:rFonts w:hint="default"/>
                <w:color w:val="auto"/>
                <w:lang/>
              </w:rPr>
            </w:pPr>
            <w:r>
              <w:rPr>
                <w:rStyle w:val="41"/>
                <w:rFonts w:hint="default"/>
                <w:color w:val="auto"/>
                <w:lang/>
              </w:rPr>
              <w:t>锻压设备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lang/>
              </w:rPr>
            </w:pPr>
          </w:p>
        </w:tc>
        <w:tc>
          <w:tcPr>
            <w:tcW w:w="70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lang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7.2.1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卷旋式全自动数控旋压机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旋圧钢制车轮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1.设备精度：主轴端径跳动≤0.12mm，旋轮轴端径跳动≤0.08mm；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2.行程控制误差≤0.15mm；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3.旋轮行走误差≤0.2mm；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4.最大旋压推进力≥550</w:t>
            </w:r>
            <w:r>
              <w:rPr>
                <w:rFonts w:ascii="宋体" w:hAnsi="宋体" w:cs="宋体"/>
                <w:sz w:val="22"/>
              </w:rPr>
              <w:t>k</w:t>
            </w:r>
            <w:r>
              <w:rPr>
                <w:rFonts w:hint="eastAsia" w:ascii="宋体" w:hAnsi="宋体" w:cs="宋体"/>
                <w:sz w:val="22"/>
              </w:rPr>
              <w:t>N；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5.旋圧收口单侧缩径范围（外径与中径差值）≤150mm。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lang/>
              </w:rPr>
              <w:t>7.3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铸造设备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88" w:type="dxa"/>
            <w:vAlign w:val="center"/>
          </w:tcPr>
          <w:p>
            <w:pPr>
              <w:widowControl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7.3.1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带磁轭的钢壳节能熔炼炉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1.额定容量</w:t>
            </w:r>
            <w:r>
              <w:rPr>
                <w:rStyle w:val="44"/>
                <w:rFonts w:hint="default"/>
                <w:color w:val="auto"/>
                <w:lang/>
              </w:rPr>
              <w:t>≥</w:t>
            </w:r>
            <w:r>
              <w:rPr>
                <w:rStyle w:val="42"/>
                <w:rFonts w:hint="default"/>
                <w:color w:val="auto"/>
                <w:lang/>
              </w:rPr>
              <w:t>5t；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2.熔化时间≤45min；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3.能耗指标≤540kWh/t（铸铁）；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4.功率因数≥0.95。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lang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lang/>
              </w:rPr>
              <w:t>7.4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bCs/>
                <w:sz w:val="22"/>
                <w:lang/>
              </w:rPr>
            </w:pPr>
            <w:r>
              <w:rPr>
                <w:rStyle w:val="41"/>
                <w:rFonts w:hint="default"/>
                <w:color w:val="auto"/>
                <w:lang/>
              </w:rPr>
              <w:t>矿山设备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lang/>
              </w:rPr>
            </w:pPr>
          </w:p>
        </w:tc>
        <w:tc>
          <w:tcPr>
            <w:tcW w:w="70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lang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lang/>
              </w:rPr>
              <w:t>7.5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工业机器人、增材制造及复合材料成型设备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88" w:type="dxa"/>
            <w:vAlign w:val="center"/>
          </w:tcPr>
          <w:p>
            <w:pPr>
              <w:widowControl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7.5.1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复合材料车身模压成形装备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1.连接固化定型时间≤12min；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2.拉伸模量≥800MPa；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3.静态剪切强度≥35MPa；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4.动态疲劳剪切数≥1500000次；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5.碳纤维增强热固性树脂基复合材料模压成形线：成形节拍≤6min/件，输送及喷淋速率≤5m/min；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6.碳纤维增强热塑性树脂基复合材料模压成形线：成形节拍≤80s/件，幅宽≥1400mm。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7.5.2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红外皮秒激光器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textAlignment w:val="center"/>
              <w:rPr>
                <w:rStyle w:val="45"/>
                <w:rFonts w:hint="default"/>
                <w:color w:val="auto"/>
                <w:lang/>
              </w:rPr>
            </w:pPr>
            <w:r>
              <w:rPr>
                <w:rStyle w:val="45"/>
                <w:rFonts w:hint="default"/>
                <w:color w:val="auto"/>
                <w:lang/>
              </w:rPr>
              <w:t>1.功率≥50W；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2.脉冲宽度≤10ps；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3.波长：1064±3nm；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4.重复频率≤20MHz。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7.5.3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选区激光熔化设备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textAlignment w:val="center"/>
              <w:rPr>
                <w:rStyle w:val="45"/>
                <w:rFonts w:hint="default"/>
                <w:color w:val="auto"/>
                <w:lang/>
              </w:rPr>
            </w:pPr>
            <w:r>
              <w:rPr>
                <w:rStyle w:val="45"/>
                <w:rFonts w:hint="default"/>
                <w:color w:val="auto"/>
                <w:lang/>
              </w:rPr>
              <w:t>1.成型最大尺寸≥420mm×380mm×250mm；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2.最大成型效率≥20cm³/h；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3.扫描速度≥7m/s；</w:t>
            </w:r>
          </w:p>
          <w:p>
            <w:pPr>
              <w:widowControl/>
              <w:textAlignment w:val="center"/>
              <w:rPr>
                <w:rStyle w:val="45"/>
                <w:rFonts w:hint="default"/>
                <w:color w:val="auto"/>
                <w:lang/>
              </w:rPr>
            </w:pPr>
            <w:r>
              <w:rPr>
                <w:rStyle w:val="45"/>
                <w:rFonts w:hint="default"/>
                <w:color w:val="auto"/>
                <w:lang/>
              </w:rPr>
              <w:t>4.激光器功率≥500W；</w:t>
            </w:r>
          </w:p>
          <w:p>
            <w:pPr>
              <w:widowControl/>
              <w:textAlignment w:val="center"/>
              <w:rPr>
                <w:rStyle w:val="45"/>
                <w:rFonts w:hint="default"/>
                <w:color w:val="auto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5.连续光纤激光器数量≥4；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7.5.4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喷涂往复机器人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textAlignment w:val="center"/>
              <w:rPr>
                <w:rStyle w:val="45"/>
                <w:rFonts w:hint="default"/>
                <w:color w:val="auto"/>
                <w:lang/>
              </w:rPr>
            </w:pPr>
            <w:r>
              <w:rPr>
                <w:rStyle w:val="45"/>
                <w:rFonts w:hint="default"/>
                <w:color w:val="auto"/>
                <w:lang/>
              </w:rPr>
              <w:t>1.旋杯转速范围≥65kr/min；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2.静电高压≥100kV；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3.成型空气：容量≤600ml/min，压力≤6.5bar；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4.流量≥1000cc/min；</w:t>
            </w:r>
          </w:p>
          <w:p>
            <w:pPr>
              <w:widowControl/>
              <w:textAlignment w:val="center"/>
              <w:rPr>
                <w:rStyle w:val="45"/>
                <w:rFonts w:hint="default"/>
                <w:color w:val="auto"/>
                <w:lang/>
              </w:rPr>
            </w:pPr>
            <w:r>
              <w:rPr>
                <w:rStyle w:val="45"/>
                <w:rFonts w:hint="default"/>
                <w:color w:val="auto"/>
                <w:lang/>
              </w:rPr>
              <w:t>5.运动定位精度≤0.2mm。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7.5.5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后装式智能无人装车设备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textAlignment w:val="center"/>
              <w:rPr>
                <w:rStyle w:val="45"/>
                <w:rFonts w:hint="default"/>
                <w:color w:val="auto"/>
                <w:lang/>
              </w:rPr>
            </w:pPr>
            <w:r>
              <w:rPr>
                <w:rStyle w:val="45"/>
                <w:rFonts w:hint="default"/>
                <w:color w:val="auto"/>
                <w:lang/>
              </w:rPr>
              <w:t>1.额定承载重量≥27t；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2.单次装车效率≤240s；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3.侧移行程≥100mm；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4.平台高度升降范围≥1350mm；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5.拨料速度≤300mm/s。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7.5.6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射频连接器自动化生产设备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套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Fonts w:ascii="宋体" w:hAnsi="宋体" w:cs="宋体"/>
                <w:sz w:val="22"/>
                <w:lang/>
              </w:rPr>
              <w:t>1.</w:t>
            </w:r>
            <w:r>
              <w:rPr>
                <w:rFonts w:hint="eastAsia" w:ascii="宋体" w:hAnsi="宋体" w:cs="宋体"/>
                <w:sz w:val="22"/>
                <w:lang/>
              </w:rPr>
              <w:t>单个产品装配时间≤30s；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Fonts w:ascii="宋体" w:hAnsi="宋体" w:cs="宋体"/>
                <w:sz w:val="22"/>
                <w:lang/>
              </w:rPr>
              <w:t>2.</w:t>
            </w:r>
            <w:r>
              <w:rPr>
                <w:rFonts w:hint="eastAsia" w:ascii="宋体" w:hAnsi="宋体" w:cs="宋体"/>
                <w:sz w:val="22"/>
                <w:lang/>
              </w:rPr>
              <w:t>机械手重复定位精度≤0.02mm；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Fonts w:ascii="宋体" w:hAnsi="宋体" w:cs="宋体"/>
                <w:sz w:val="22"/>
                <w:lang/>
              </w:rPr>
              <w:t>3</w:t>
            </w:r>
            <w:r>
              <w:rPr>
                <w:rFonts w:hint="eastAsia" w:ascii="宋体" w:hAnsi="宋体" w:cs="宋体"/>
                <w:sz w:val="22"/>
                <w:lang/>
              </w:rPr>
              <w:t>.零件尺寸检测精度≤0.01mm；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Fonts w:ascii="宋体" w:hAnsi="宋体" w:cs="宋体"/>
                <w:sz w:val="22"/>
                <w:lang/>
              </w:rPr>
              <w:t>4.</w:t>
            </w:r>
            <w:r>
              <w:rPr>
                <w:rFonts w:hint="eastAsia" w:ascii="宋体" w:hAnsi="宋体" w:cs="宋体"/>
                <w:sz w:val="22"/>
                <w:lang/>
              </w:rPr>
              <w:t>单个零件检测时间≤3s。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lang/>
              </w:rPr>
              <w:t>7.6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大型精密模具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88" w:type="dxa"/>
            <w:vAlign w:val="center"/>
          </w:tcPr>
          <w:p>
            <w:pPr>
              <w:widowControl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7.6.1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模块化竹木弯曲成型成套设备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套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textAlignment w:val="center"/>
              <w:rPr>
                <w:rStyle w:val="45"/>
                <w:rFonts w:hint="default"/>
                <w:color w:val="auto"/>
                <w:lang/>
              </w:rPr>
            </w:pPr>
            <w:r>
              <w:rPr>
                <w:rStyle w:val="45"/>
                <w:rFonts w:hint="default"/>
                <w:color w:val="auto"/>
                <w:lang/>
              </w:rPr>
              <w:t>1.最大模块化弯曲外形尺寸</w:t>
            </w:r>
            <w:r>
              <w:rPr>
                <w:rStyle w:val="42"/>
                <w:rFonts w:hint="default"/>
                <w:color w:val="auto"/>
                <w:lang/>
              </w:rPr>
              <w:t>≥</w:t>
            </w:r>
            <w:r>
              <w:rPr>
                <w:rStyle w:val="45"/>
                <w:rFonts w:hint="default"/>
                <w:color w:val="auto"/>
                <w:lang/>
              </w:rPr>
              <w:t>2000mm；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2.弯曲高度</w:t>
            </w:r>
            <w:r>
              <w:rPr>
                <w:rStyle w:val="42"/>
                <w:rFonts w:hint="default"/>
                <w:color w:val="auto"/>
                <w:lang/>
              </w:rPr>
              <w:t>≥</w:t>
            </w:r>
            <w:r>
              <w:rPr>
                <w:rStyle w:val="45"/>
                <w:rFonts w:hint="default"/>
                <w:color w:val="auto"/>
                <w:lang/>
              </w:rPr>
              <w:t>300mm；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3.弯曲维度</w:t>
            </w:r>
            <w:r>
              <w:rPr>
                <w:rStyle w:val="42"/>
                <w:rFonts w:hint="default"/>
                <w:color w:val="auto"/>
                <w:lang/>
              </w:rPr>
              <w:t>≥</w:t>
            </w:r>
            <w:r>
              <w:rPr>
                <w:rStyle w:val="45"/>
                <w:rFonts w:hint="default"/>
                <w:color w:val="auto"/>
                <w:lang/>
              </w:rPr>
              <w:t>3维；</w:t>
            </w:r>
          </w:p>
          <w:p>
            <w:pPr>
              <w:widowControl/>
              <w:textAlignment w:val="center"/>
              <w:rPr>
                <w:rStyle w:val="45"/>
                <w:rFonts w:hint="default"/>
                <w:color w:val="auto"/>
                <w:lang/>
              </w:rPr>
            </w:pPr>
            <w:r>
              <w:rPr>
                <w:rStyle w:val="45"/>
                <w:rFonts w:hint="default"/>
                <w:color w:val="auto"/>
                <w:lang/>
              </w:rPr>
              <w:t>4.单一模具成型规格</w:t>
            </w:r>
            <w:r>
              <w:rPr>
                <w:rStyle w:val="42"/>
                <w:rFonts w:hint="default"/>
                <w:color w:val="auto"/>
                <w:lang/>
              </w:rPr>
              <w:t>≥</w:t>
            </w:r>
            <w:r>
              <w:rPr>
                <w:rStyle w:val="45"/>
                <w:rFonts w:hint="default"/>
                <w:color w:val="auto"/>
                <w:lang/>
              </w:rPr>
              <w:t>10个。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7.6.2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泡沫成型机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台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textAlignment w:val="center"/>
              <w:rPr>
                <w:rStyle w:val="45"/>
                <w:rFonts w:hint="default"/>
                <w:color w:val="auto"/>
                <w:lang/>
              </w:rPr>
            </w:pPr>
            <w:r>
              <w:rPr>
                <w:rStyle w:val="45"/>
                <w:rFonts w:hint="default"/>
                <w:color w:val="auto"/>
                <w:lang/>
              </w:rPr>
              <w:t>1.本机最大容模量≥3000mm×2000mm×500mm；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2.最大行程</w:t>
            </w:r>
            <w:r>
              <w:rPr>
                <w:rStyle w:val="42"/>
                <w:rFonts w:hint="default"/>
                <w:color w:val="auto"/>
                <w:lang/>
              </w:rPr>
              <w:t>≥</w:t>
            </w:r>
            <w:r>
              <w:rPr>
                <w:rStyle w:val="45"/>
                <w:rFonts w:hint="default"/>
                <w:color w:val="auto"/>
                <w:lang/>
              </w:rPr>
              <w:t>1800mm；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3.电驱动最大输出扭矩</w:t>
            </w:r>
            <w:r>
              <w:rPr>
                <w:rStyle w:val="42"/>
                <w:rFonts w:hint="default"/>
                <w:color w:val="auto"/>
                <w:lang/>
              </w:rPr>
              <w:t>≥</w:t>
            </w:r>
            <w:r>
              <w:rPr>
                <w:rStyle w:val="45"/>
                <w:rFonts w:hint="default"/>
                <w:color w:val="auto"/>
                <w:lang/>
              </w:rPr>
              <w:t>20000Nm；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4.快速换模时间≤60min。</w:t>
            </w:r>
          </w:p>
        </w:tc>
      </w:tr>
    </w:tbl>
    <w:p/>
    <w:p>
      <w:pPr>
        <w:widowControl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z w:val="35"/>
          <w:szCs w:val="35"/>
        </w:rPr>
        <w:br w:type="page"/>
      </w:r>
    </w:p>
    <w:p>
      <w:pPr>
        <w:pStyle w:val="18"/>
        <w:pageBreakBefore/>
        <w:jc w:val="left"/>
        <w:rPr>
          <w:rStyle w:val="26"/>
          <w:b/>
          <w:bCs w:val="0"/>
          <w:kern w:val="2"/>
        </w:rPr>
      </w:pPr>
      <w:bookmarkStart w:id="8" w:name="_Toc143508235"/>
      <w:r>
        <w:rPr>
          <w:rStyle w:val="26"/>
          <w:rFonts w:hint="eastAsia"/>
          <w:b/>
          <w:bCs w:val="0"/>
          <w:kern w:val="2"/>
        </w:rPr>
        <w:t>8、电子及医疗专用装备</w:t>
      </w:r>
      <w:bookmarkEnd w:id="8"/>
    </w:p>
    <w:tbl>
      <w:tblPr>
        <w:tblW w:w="138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3961"/>
        <w:gridCol w:w="1120"/>
        <w:gridCol w:w="7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编号</w:t>
            </w:r>
          </w:p>
        </w:tc>
        <w:tc>
          <w:tcPr>
            <w:tcW w:w="39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产品名称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单位</w:t>
            </w:r>
          </w:p>
        </w:tc>
        <w:tc>
          <w:tcPr>
            <w:tcW w:w="708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lang/>
              </w:rPr>
              <w:t>8.1</w:t>
            </w:r>
          </w:p>
        </w:tc>
        <w:tc>
          <w:tcPr>
            <w:tcW w:w="3961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电子专用设备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70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8.1.1</w:t>
            </w:r>
          </w:p>
        </w:tc>
        <w:tc>
          <w:tcPr>
            <w:tcW w:w="3961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高压高值电阻精密刻阻机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08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1.精度≤0.1%；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2.最大连续工作电压≥60kV；</w:t>
            </w:r>
          </w:p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3.最大工作温度≥220℃；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4.</w:t>
            </w:r>
            <w:r>
              <w:rPr>
                <w:rFonts w:hint="eastAsia" w:ascii="宋体" w:hAnsi="宋体" w:cs="宋体"/>
                <w:sz w:val="22"/>
              </w:rPr>
              <w:t>生产效率≥</w:t>
            </w:r>
            <w:r>
              <w:rPr>
                <w:rFonts w:ascii="宋体" w:hAnsi="宋体" w:cs="宋体"/>
                <w:sz w:val="22"/>
              </w:rPr>
              <w:t>60</w:t>
            </w:r>
            <w:r>
              <w:rPr>
                <w:rFonts w:hint="eastAsia" w:ascii="宋体" w:hAnsi="宋体" w:cs="宋体"/>
                <w:sz w:val="22"/>
              </w:rPr>
              <w:t>件/h；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5.</w:t>
            </w:r>
            <w:r>
              <w:rPr>
                <w:rFonts w:hint="eastAsia" w:ascii="宋体" w:hAnsi="宋体" w:cs="宋体"/>
                <w:sz w:val="22"/>
              </w:rPr>
              <w:t>成品率≥</w:t>
            </w:r>
            <w:r>
              <w:rPr>
                <w:rFonts w:ascii="宋体" w:hAnsi="宋体" w:cs="宋体"/>
                <w:sz w:val="22"/>
              </w:rPr>
              <w:t>99.9</w:t>
            </w:r>
            <w:r>
              <w:rPr>
                <w:rFonts w:hint="eastAsia" w:ascii="宋体" w:hAnsi="宋体" w:cs="宋体"/>
                <w:sz w:val="22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8.1.</w:t>
            </w:r>
            <w:r>
              <w:rPr>
                <w:rFonts w:ascii="宋体" w:hAnsi="宋体" w:cs="宋体"/>
                <w:sz w:val="22"/>
                <w:lang/>
              </w:rPr>
              <w:t>2</w:t>
            </w:r>
          </w:p>
        </w:tc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便携式TK地面台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台</w:t>
            </w:r>
          </w:p>
        </w:tc>
        <w:tc>
          <w:tcPr>
            <w:tcW w:w="7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1.发射功率≥550W；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2.发射脉冲频谱：以偏离波道标称频率±0.8MHz的频率为中心的各自±0.25MHz带宽内的峰值有效辐射功率应不超过90mW,以偏离波道标称频率±2.0MHz的频率为中心的各自±0.25MHz带宽内的峰值有效辐射功率应不超过1.5mW；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3.接收灵敏度≤-92dBm；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4.动态范围≥85dB。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8.1.3</w:t>
            </w:r>
          </w:p>
        </w:tc>
        <w:tc>
          <w:tcPr>
            <w:tcW w:w="3961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单晶硅开方机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08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1.最大加工晶棒直径≥φ250mm，长度≥950mm；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2.切割运行每组各导轮共面平行度≤0.05mm，两轮系重复运动定位精度≤0.04mm；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3.输送料机械手夹持机构重复定位精度≤0.05mm；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4.夹顶机构球面锁紧偏斜≤3°，前后夹持顶紧机构重复定位精度≤0.05mm。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8.1.4</w:t>
            </w:r>
          </w:p>
        </w:tc>
        <w:tc>
          <w:tcPr>
            <w:tcW w:w="3961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柔性传感器生产成套装备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08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1.微结构精度≤5μm；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2.最大加工尺寸≥200mm×200mm；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3.传感器封装压力≥2kg，精度≤0.1g；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4.传感器静态标定≥10kg，精度≤0.1g；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5.传感器动态标定频率≤1000Hz。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8.1.5</w:t>
            </w:r>
          </w:p>
        </w:tc>
        <w:tc>
          <w:tcPr>
            <w:tcW w:w="3961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AI手机后盖柔性测试线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08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1.具有玻璃、有色金属、塑料产品检测功能；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2.检出率≥99%；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3.检测速度≥1500pcs/h；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4.检测精度≤0.01mm；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5.柔性化快速换线时间≤1h。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8.1.6</w:t>
            </w:r>
          </w:p>
        </w:tc>
        <w:tc>
          <w:tcPr>
            <w:tcW w:w="3961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半导体检测与量测设备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08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1.检验能力≥2μm；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2.扫描速度≥150mm/s；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3.拍照速度≤0.3s/per；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4.重复性≥98%；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5.翘曲度≤5μm。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8.1.7</w:t>
            </w:r>
          </w:p>
        </w:tc>
        <w:tc>
          <w:tcPr>
            <w:tcW w:w="3961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曲面屏全自动组装线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08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1.产能≥400pcs/班（8h）；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2.口字胶贴付精度≤0.5mm；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3.中框组装精度≤2.3mm；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4.每个量测点的CPK≥1.33；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5.产品良率≥99.5%。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8.1.8</w:t>
            </w:r>
          </w:p>
        </w:tc>
        <w:tc>
          <w:tcPr>
            <w:tcW w:w="3961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半导体光刻制程涂布显影机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08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1.晶圆尺寸≥8英寸；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2.产能≥120片/h；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3.涂胶均匀度7000Ā≤0.4%（700nm厚涂胶厚度差不超过2.8nm）；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4.最小涂胶量≤0.05ml/片。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8.1.9</w:t>
            </w:r>
          </w:p>
        </w:tc>
        <w:tc>
          <w:tcPr>
            <w:tcW w:w="3961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蓝宝石衬底表面缺陷测量仪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08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1.蓝宝石外观不良检测误判率≤3%，漏判率0%；</w:t>
            </w:r>
          </w:p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2.镭刻码识别率≥99%；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3.重复性量测，同一片30次标准差3倍std≤1.5μm，厚度Rsq≥0.95，TTV Rsq≥0.8，Warp&amp;Bow≥0.8。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8.1.10</w:t>
            </w:r>
          </w:p>
        </w:tc>
        <w:tc>
          <w:tcPr>
            <w:tcW w:w="3961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高能量单频G赫兹超短脉冲激光放大器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08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1.激光调制频率：1.2±0.1GHz；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2.激光脉冲包络能量≥15mJ；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3.能量稳定度≤3%；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4.波长：532±1nm。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8.1.1</w:t>
            </w:r>
            <w:r>
              <w:rPr>
                <w:rFonts w:ascii="宋体" w:hAnsi="宋体" w:cs="宋体"/>
                <w:sz w:val="22"/>
                <w:lang/>
              </w:rPr>
              <w:t>1</w:t>
            </w:r>
          </w:p>
        </w:tc>
        <w:tc>
          <w:tcPr>
            <w:tcW w:w="3961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双机种全自动点胶机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台</w:t>
            </w:r>
          </w:p>
        </w:tc>
        <w:tc>
          <w:tcPr>
            <w:tcW w:w="7089" w:type="dxa"/>
            <w:vAlign w:val="center"/>
          </w:tcPr>
          <w:p>
            <w:pPr>
              <w:widowControl/>
              <w:textAlignment w:val="center"/>
              <w:rPr>
                <w:rStyle w:val="45"/>
                <w:rFonts w:hint="default"/>
                <w:color w:val="auto"/>
                <w:lang/>
              </w:rPr>
            </w:pPr>
            <w:r>
              <w:rPr>
                <w:rStyle w:val="45"/>
                <w:rFonts w:hint="default"/>
                <w:color w:val="auto"/>
                <w:lang/>
              </w:rPr>
              <w:t>1.最多同时生产通道数量</w:t>
            </w:r>
            <w:r>
              <w:rPr>
                <w:rStyle w:val="42"/>
                <w:rFonts w:hint="default"/>
                <w:color w:val="auto"/>
                <w:lang/>
              </w:rPr>
              <w:t>≥</w:t>
            </w:r>
            <w:r>
              <w:rPr>
                <w:rStyle w:val="45"/>
                <w:rFonts w:hint="default"/>
                <w:color w:val="auto"/>
                <w:lang/>
              </w:rPr>
              <w:t>2种；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2.点胶精度：X/Y≤0.1mm；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3.设备TT（Tact Time）：7吋节拍＜3.5s，18吋节拍＜8s；</w:t>
            </w:r>
          </w:p>
          <w:p>
            <w:pPr>
              <w:widowControl/>
              <w:textAlignment w:val="center"/>
              <w:rPr>
                <w:rStyle w:val="45"/>
                <w:rFonts w:hint="default"/>
                <w:color w:val="auto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4.稼动率＞98%。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8.1.12</w:t>
            </w:r>
          </w:p>
        </w:tc>
        <w:tc>
          <w:tcPr>
            <w:tcW w:w="3961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液晶面板中后段制程生产线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套</w:t>
            </w:r>
          </w:p>
        </w:tc>
        <w:tc>
          <w:tcPr>
            <w:tcW w:w="7089" w:type="dxa"/>
            <w:vAlign w:val="center"/>
          </w:tcPr>
          <w:p>
            <w:pPr>
              <w:widowControl/>
              <w:textAlignment w:val="center"/>
              <w:rPr>
                <w:rStyle w:val="45"/>
                <w:rFonts w:hint="default"/>
                <w:color w:val="auto"/>
                <w:lang/>
              </w:rPr>
            </w:pPr>
            <w:r>
              <w:rPr>
                <w:rStyle w:val="45"/>
                <w:rFonts w:hint="default"/>
                <w:color w:val="auto"/>
                <w:lang/>
              </w:rPr>
              <w:t>1.生产效率≥250片/h；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2.成品率≥99%；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3.适用生产液晶面板尺寸≥43"；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4.面板端子去除宽度≤5mm；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5.AOI误检率≤2%。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8.1.1</w:t>
            </w:r>
            <w:r>
              <w:rPr>
                <w:rFonts w:ascii="宋体" w:hAnsi="宋体" w:cs="宋体"/>
                <w:sz w:val="22"/>
                <w:lang/>
              </w:rPr>
              <w:t>3</w:t>
            </w:r>
          </w:p>
        </w:tc>
        <w:tc>
          <w:tcPr>
            <w:tcW w:w="3961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高压直流继电器装配生产线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套</w:t>
            </w:r>
          </w:p>
        </w:tc>
        <w:tc>
          <w:tcPr>
            <w:tcW w:w="7089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1.平面度参数：轭铁板平面度≤0.05mm，静铁芯平面度≤0.05mm；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2.规格参数：塞片硬度＞HRC 60，粗糙度≤0.3，棱角倒圆塞片厚度误差值≤0.02mm；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3.扭力参数：伺服锁紧精度≤0.001Nm；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4.间隙参数：产品磁间隙≤1.9</w:t>
            </w:r>
            <w:r>
              <w:rPr>
                <w:rFonts w:ascii="宋体" w:hAnsi="宋体" w:cs="宋体"/>
                <w:sz w:val="22"/>
                <w:lang/>
              </w:rPr>
              <w:t>5</w:t>
            </w:r>
            <w:r>
              <w:rPr>
                <w:rFonts w:hint="eastAsia" w:ascii="宋体" w:hAnsi="宋体" w:cs="宋体"/>
                <w:sz w:val="22"/>
                <w:lang/>
              </w:rPr>
              <w:t>mm，触点间隙≤2.40mm。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lang/>
              </w:rPr>
              <w:t>8.2</w:t>
            </w:r>
          </w:p>
        </w:tc>
        <w:tc>
          <w:tcPr>
            <w:tcW w:w="3961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医疗设备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89" w:type="dxa"/>
            <w:vAlign w:val="center"/>
          </w:tcPr>
          <w:p>
            <w:pPr>
              <w:widowControl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8.2.1</w:t>
            </w:r>
          </w:p>
        </w:tc>
        <w:tc>
          <w:tcPr>
            <w:tcW w:w="3961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超声手术系统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08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1.超声波切割止血手术刀尖端主振幅≤120μm；</w:t>
            </w:r>
          </w:p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2.尖端横向振幅≤20μm；</w:t>
            </w:r>
          </w:p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3.激励频率误差≤10%；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4.双频超声刀手术系统冲吸流量范围≤2280ml/min。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8.2.2</w:t>
            </w:r>
          </w:p>
        </w:tc>
        <w:tc>
          <w:tcPr>
            <w:tcW w:w="3961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体外冲击波碎石机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08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1.整体式X射线发生器：最大功率≤15kW，影像输出直径≥φ25cm，待机噪音≤50dB（A）；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2.C形臂：纵向转角范围：±23°，冲击波发生器横向转角范围：-10°/+27°；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3.最大治疗深度≥210mm。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8.2.3</w:t>
            </w:r>
          </w:p>
        </w:tc>
        <w:tc>
          <w:tcPr>
            <w:tcW w:w="3961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加速器硼中子俘获治疗系统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套</w:t>
            </w:r>
          </w:p>
        </w:tc>
        <w:tc>
          <w:tcPr>
            <w:tcW w:w="708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1.加速器的质子能量≥1.88 MeV（Li-7 中子反应阀值）；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2.超热中子能量≤10 keV；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3.热中子与超热中子通量比值≤0.1；</w:t>
            </w:r>
          </w:p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4.治疗室最大照射野直径或最短边长≥20cm。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8.2.4</w:t>
            </w:r>
          </w:p>
        </w:tc>
        <w:tc>
          <w:tcPr>
            <w:tcW w:w="3961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电磁声学综合检测仪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台</w:t>
            </w:r>
          </w:p>
        </w:tc>
        <w:tc>
          <w:tcPr>
            <w:tcW w:w="7089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1.检测功能</w:t>
            </w:r>
            <w:r>
              <w:rPr>
                <w:rStyle w:val="42"/>
                <w:rFonts w:hint="default"/>
                <w:color w:val="auto"/>
                <w:lang/>
              </w:rPr>
              <w:t>≥</w:t>
            </w:r>
            <w:r>
              <w:rPr>
                <w:rFonts w:hint="eastAsia" w:ascii="宋体" w:hAnsi="宋体" w:cs="宋体"/>
                <w:sz w:val="22"/>
                <w:lang/>
              </w:rPr>
              <w:t>6种（涡流、超声、磁记忆、漏磁、声扫频、声阻抗）；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2.涡流、漏磁检测通道</w:t>
            </w:r>
            <w:r>
              <w:rPr>
                <w:rStyle w:val="42"/>
                <w:rFonts w:hint="default"/>
                <w:color w:val="auto"/>
                <w:lang/>
              </w:rPr>
              <w:t>≥</w:t>
            </w:r>
            <w:r>
              <w:rPr>
                <w:rFonts w:hint="eastAsia" w:ascii="宋体" w:hAnsi="宋体" w:cs="宋体"/>
                <w:sz w:val="22"/>
                <w:lang/>
              </w:rPr>
              <w:t>64个；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3.具有方波和尖脉冲发射两种超声检测模式，且具有B扫/C扫/TOFD成像功能；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Fonts w:hint="eastAsia" w:ascii="宋体" w:hAnsi="宋体" w:cs="宋体"/>
                <w:sz w:val="22"/>
                <w:lang/>
              </w:rPr>
              <w:t>4</w:t>
            </w:r>
            <w:r>
              <w:rPr>
                <w:rFonts w:ascii="宋体" w:hAnsi="宋体" w:cs="宋体"/>
                <w:sz w:val="22"/>
                <w:lang/>
              </w:rPr>
              <w:t>.</w:t>
            </w:r>
            <w:r>
              <w:rPr>
                <w:rFonts w:hint="eastAsia" w:ascii="宋体" w:hAnsi="宋体" w:cs="宋体"/>
                <w:sz w:val="22"/>
                <w:lang/>
              </w:rPr>
              <w:t>缺陷检出率≥95%。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lang/>
              </w:rPr>
              <w:t>8.3</w:t>
            </w:r>
          </w:p>
        </w:tc>
        <w:tc>
          <w:tcPr>
            <w:tcW w:w="3961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Style w:val="41"/>
                <w:rFonts w:hint="default"/>
                <w:color w:val="auto"/>
                <w:lang/>
              </w:rPr>
              <w:t>精密测量仪器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89" w:type="dxa"/>
            <w:vAlign w:val="center"/>
          </w:tcPr>
          <w:p>
            <w:pPr>
              <w:widowControl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8</w:t>
            </w:r>
            <w:r>
              <w:rPr>
                <w:rFonts w:ascii="宋体" w:hAnsi="宋体" w:cs="宋体"/>
                <w:sz w:val="22"/>
              </w:rPr>
              <w:t>.3.</w:t>
            </w:r>
            <w:r>
              <w:rPr>
                <w:rFonts w:hint="eastAsia" w:ascii="宋体" w:hAnsi="宋体" w:cs="宋体"/>
                <w:sz w:val="22"/>
              </w:rPr>
              <w:t>1</w:t>
            </w:r>
          </w:p>
        </w:tc>
        <w:tc>
          <w:tcPr>
            <w:tcW w:w="3961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海洋水质多参数分析仪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台</w:t>
            </w:r>
          </w:p>
        </w:tc>
        <w:tc>
          <w:tcPr>
            <w:tcW w:w="7089" w:type="dxa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1.PO</w:t>
            </w:r>
            <w:r>
              <w:rPr>
                <w:rStyle w:val="46"/>
                <w:rFonts w:hint="default"/>
                <w:color w:val="auto"/>
                <w:lang/>
              </w:rPr>
              <w:t>4</w:t>
            </w:r>
            <w:r>
              <w:rPr>
                <w:rStyle w:val="42"/>
                <w:rFonts w:hint="default"/>
                <w:color w:val="auto"/>
                <w:lang/>
              </w:rPr>
              <w:t>-P：检测限≤2% FS，重复性偏差≤2%，零点漂移误差≤4% FS，量程漂移误差≤2% FS，测量精度≤1% FS；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2.NH</w:t>
            </w:r>
            <w:r>
              <w:rPr>
                <w:rStyle w:val="46"/>
                <w:rFonts w:hint="default"/>
                <w:color w:val="auto"/>
                <w:lang/>
              </w:rPr>
              <w:t>3</w:t>
            </w:r>
            <w:r>
              <w:rPr>
                <w:rStyle w:val="42"/>
                <w:rFonts w:hint="default"/>
                <w:color w:val="auto"/>
                <w:lang/>
              </w:rPr>
              <w:t>-N：检测限≤2% FS，重复性偏差≤5%，零点漂移误差≤5% FS，量程漂移误差≤5%FS，测量精度≤0.9% FS；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2"/>
                <w:rFonts w:hint="default"/>
                <w:color w:val="auto"/>
                <w:lang/>
              </w:rPr>
              <w:t>3.NO</w:t>
            </w:r>
            <w:r>
              <w:rPr>
                <w:rStyle w:val="46"/>
                <w:rFonts w:hint="default"/>
                <w:color w:val="auto"/>
                <w:lang/>
              </w:rPr>
              <w:t>2</w:t>
            </w:r>
            <w:r>
              <w:rPr>
                <w:rStyle w:val="42"/>
                <w:rFonts w:hint="default"/>
                <w:color w:val="auto"/>
                <w:lang/>
              </w:rPr>
              <w:t>-N：检测限≤2% FS，重复性偏差≤3%，零点漂移误差≤5% FS，量程漂移误差≤5%FS，测量精度≤0.05% FS；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  <w:lang/>
              </w:rPr>
            </w:pPr>
            <w:r>
              <w:rPr>
                <w:rStyle w:val="42"/>
                <w:rFonts w:hint="default"/>
                <w:color w:val="auto"/>
                <w:lang/>
              </w:rPr>
              <w:t>4.NO</w:t>
            </w:r>
            <w:r>
              <w:rPr>
                <w:rStyle w:val="46"/>
                <w:rFonts w:hint="default"/>
                <w:color w:val="auto"/>
                <w:lang/>
              </w:rPr>
              <w:t>3</w:t>
            </w:r>
            <w:r>
              <w:rPr>
                <w:rStyle w:val="42"/>
                <w:rFonts w:hint="default"/>
                <w:color w:val="auto"/>
                <w:lang/>
              </w:rPr>
              <w:t>-N：检测限≤2% FS，重复性偏差≤5%，零点漂移误差≤5% FS，量程漂移误差≤5% FS，测量精度≤1% FS。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5"/>
                <w:rFonts w:hint="default"/>
                <w:color w:val="auto"/>
                <w:lang/>
              </w:rPr>
              <w:t>8.3.2</w:t>
            </w:r>
          </w:p>
        </w:tc>
        <w:tc>
          <w:tcPr>
            <w:tcW w:w="3961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5"/>
                <w:rFonts w:hint="default"/>
                <w:color w:val="auto"/>
                <w:lang/>
              </w:rPr>
              <w:t>水质在线监测仪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42"/>
                <w:rFonts w:hint="default"/>
                <w:color w:val="auto"/>
                <w:lang/>
              </w:rPr>
            </w:pPr>
            <w:r>
              <w:rPr>
                <w:rStyle w:val="45"/>
                <w:rFonts w:hint="default"/>
                <w:color w:val="auto"/>
                <w:lang/>
              </w:rPr>
              <w:t>台</w:t>
            </w:r>
          </w:p>
        </w:tc>
        <w:tc>
          <w:tcPr>
            <w:tcW w:w="7089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1.氨氮：量程≤5mg/L，检出限≤0.01mg/L，示值误差≤8%，重复性≤5%，24h低浓度漂移≤5%，24h高浓度漂移≤5%，测量时间≤20min；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2.总磷：量程≤2mg/L，检出限≤0.01mg/L，示值误差≤10%，重复性≤10%；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3.总氮：量程≤20mg/L，检出限≤0.1mg/L，示值误差≤10%，重复性≤10%；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4.溶解氧：量程≤20mg/L，示值误差≤0.3mg/L，响应时间≤2min；</w:t>
            </w:r>
          </w:p>
          <w:p>
            <w:pPr>
              <w:widowControl/>
              <w:textAlignment w:val="center"/>
              <w:rPr>
                <w:rStyle w:val="42"/>
                <w:rFonts w:hint="default"/>
                <w:color w:val="auto"/>
              </w:rPr>
            </w:pPr>
            <w:r>
              <w:rPr>
                <w:rStyle w:val="45"/>
                <w:rFonts w:hint="default"/>
                <w:color w:val="auto"/>
                <w:lang/>
              </w:rPr>
              <w:t>5.电导率：量程≤500mS/cm，示值误差≤1%，响应时间≤30s。</w:t>
            </w:r>
          </w:p>
        </w:tc>
      </w:tr>
    </w:tbl>
    <w:p>
      <w:pPr>
        <w:spacing w:before="113" w:line="215" w:lineRule="auto"/>
        <w:outlineLvl w:val="0"/>
        <w:rPr>
          <w:rFonts w:hint="eastAsia" w:ascii="宋体" w:hAnsi="宋体"/>
          <w:sz w:val="22"/>
        </w:rPr>
      </w:pPr>
    </w:p>
    <w:sectPr>
      <w:footerReference r:id="rId5" w:type="default"/>
      <w:type w:val="continuous"/>
      <w:pgSz w:w="16838" w:h="11906" w:orient="landscape"/>
      <w:pgMar w:top="720" w:right="1418" w:bottom="720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altName w:val="宋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3"/>
      <w:jc w:val="center"/>
    </w:pPr>
  </w:p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31</w:t>
    </w:r>
    <w:r>
      <w:fldChar w:fldCharType="end"/>
    </w:r>
  </w:p>
  <w:p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qFormat="1" w:uiPriority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annotation subject"/>
    <w:lsdException w:qFormat="1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rFonts w:ascii="Cambria" w:hAnsi="Cambria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5">
    <w:name w:val="heading 4"/>
    <w:basedOn w:val="6"/>
    <w:next w:val="1"/>
    <w:link w:val="35"/>
    <w:semiHidden/>
    <w:unhideWhenUsed/>
    <w:qFormat/>
    <w:uiPriority w:val="0"/>
    <w:pPr>
      <w:keepNext/>
      <w:keepLines/>
      <w:outlineLvl w:val="3"/>
    </w:pPr>
    <w:rPr>
      <w:rFonts w:cs="宋体"/>
    </w:rPr>
  </w:style>
  <w:style w:type="character" w:default="1" w:styleId="19">
    <w:name w:val="Default Paragraph Font"/>
    <w:semiHidden/>
    <w:unhideWhenUsed/>
    <w:qFormat/>
    <w:uiPriority w:val="1"/>
  </w:style>
  <w:style w:type="paragraph" w:styleId="6">
    <w:name w:val="table of authorities"/>
    <w:basedOn w:val="1"/>
    <w:next w:val="1"/>
    <w:qFormat/>
    <w:uiPriority w:val="0"/>
    <w:pPr>
      <w:kinsoku w:val="0"/>
      <w:autoSpaceDE w:val="0"/>
      <w:autoSpaceDN w:val="0"/>
      <w:adjustRightInd w:val="0"/>
      <w:snapToGrid w:val="0"/>
      <w:spacing w:line="576" w:lineRule="exact"/>
      <w:ind w:left="420" w:leftChars="200" w:firstLine="759" w:firstLineChars="200"/>
      <w:jc w:val="left"/>
      <w:textAlignment w:val="baseline"/>
    </w:pPr>
    <w:rPr>
      <w:rFonts w:ascii="Arial" w:hAnsi="Arial" w:eastAsia="仿宋_GB2312" w:cs="Arial"/>
      <w:snapToGrid w:val="0"/>
      <w:color w:val="000000"/>
      <w:kern w:val="0"/>
      <w:sz w:val="32"/>
      <w:szCs w:val="21"/>
    </w:rPr>
  </w:style>
  <w:style w:type="paragraph" w:styleId="7">
    <w:name w:val="annotation subject"/>
    <w:basedOn w:val="8"/>
    <w:next w:val="8"/>
    <w:link w:val="38"/>
    <w:qFormat/>
    <w:uiPriority w:val="0"/>
    <w:rPr>
      <w:b/>
      <w:bCs/>
    </w:rPr>
  </w:style>
  <w:style w:type="paragraph" w:styleId="8">
    <w:name w:val="annotation text"/>
    <w:basedOn w:val="1"/>
    <w:link w:val="36"/>
    <w:qFormat/>
    <w:uiPriority w:val="0"/>
    <w:pPr>
      <w:kinsoku w:val="0"/>
      <w:autoSpaceDE w:val="0"/>
      <w:autoSpaceDN w:val="0"/>
      <w:adjustRightInd w:val="0"/>
      <w:snapToGrid w:val="0"/>
      <w:spacing w:line="576" w:lineRule="exact"/>
      <w:ind w:firstLine="759" w:firstLineChars="200"/>
      <w:jc w:val="left"/>
      <w:textAlignment w:val="baseline"/>
    </w:pPr>
    <w:rPr>
      <w:rFonts w:ascii="Arial" w:hAnsi="Arial" w:eastAsia="仿宋_GB2312" w:cs="Arial"/>
      <w:snapToGrid w:val="0"/>
      <w:color w:val="000000"/>
      <w:kern w:val="0"/>
      <w:sz w:val="32"/>
      <w:szCs w:val="21"/>
    </w:rPr>
  </w:style>
  <w:style w:type="paragraph" w:styleId="9">
    <w:name w:val="Body Text"/>
    <w:basedOn w:val="1"/>
    <w:link w:val="37"/>
    <w:qFormat/>
    <w:uiPriority w:val="0"/>
    <w:pPr>
      <w:kinsoku w:val="0"/>
      <w:autoSpaceDE w:val="0"/>
      <w:autoSpaceDN w:val="0"/>
      <w:adjustRightInd w:val="0"/>
      <w:snapToGrid w:val="0"/>
      <w:spacing w:after="120" w:line="576" w:lineRule="exact"/>
      <w:ind w:firstLine="759" w:firstLineChars="200"/>
      <w:jc w:val="left"/>
      <w:textAlignment w:val="baseline"/>
    </w:pPr>
    <w:rPr>
      <w:rFonts w:ascii="Arial" w:hAnsi="Arial" w:eastAsia="仿宋_GB2312" w:cs="Arial"/>
      <w:snapToGrid w:val="0"/>
      <w:color w:val="000000"/>
      <w:kern w:val="0"/>
      <w:sz w:val="32"/>
      <w:szCs w:val="21"/>
    </w:rPr>
  </w:style>
  <w:style w:type="paragraph" w:styleId="10">
    <w:name w:val="Body Text Indent"/>
    <w:basedOn w:val="1"/>
    <w:link w:val="39"/>
    <w:semiHidden/>
    <w:unhideWhenUsed/>
    <w:qFormat/>
    <w:uiPriority w:val="99"/>
    <w:pPr>
      <w:spacing w:after="120"/>
      <w:ind w:left="420" w:leftChars="200"/>
    </w:pPr>
  </w:style>
  <w:style w:type="paragraph" w:styleId="11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12">
    <w:name w:val="Balloon Text"/>
    <w:basedOn w:val="1"/>
    <w:link w:val="29"/>
    <w:unhideWhenUsed/>
    <w:qFormat/>
    <w:uiPriority w:val="0"/>
    <w:rPr>
      <w:kern w:val="0"/>
      <w:sz w:val="18"/>
      <w:szCs w:val="18"/>
    </w:rPr>
  </w:style>
  <w:style w:type="paragraph" w:styleId="13">
    <w:name w:val="footer"/>
    <w:basedOn w:val="1"/>
    <w:link w:val="3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4">
    <w:name w:val="Body Text First Indent 2"/>
    <w:link w:val="40"/>
    <w:qFormat/>
    <w:uiPriority w:val="0"/>
    <w:pPr>
      <w:widowControl w:val="0"/>
      <w:spacing w:after="120"/>
      <w:ind w:left="420" w:firstLine="420"/>
      <w:jc w:val="both"/>
    </w:pPr>
    <w:rPr>
      <w:rFonts w:ascii="Times New Roman" w:hAnsi="Times New Roman" w:eastAsia="仿宋_GB2312" w:cs="Arial Unicode MS"/>
      <w:color w:val="000000"/>
      <w:kern w:val="2"/>
      <w:sz w:val="32"/>
      <w:szCs w:val="21"/>
      <w:u w:val="none" w:color="000000"/>
      <w:lang w:val="en-US" w:eastAsia="zh-CN" w:bidi="ar-SA"/>
    </w:rPr>
  </w:style>
  <w:style w:type="paragraph" w:styleId="15">
    <w:name w:val="header"/>
    <w:basedOn w:val="1"/>
    <w:link w:val="3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17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8">
    <w:name w:val="Title"/>
    <w:basedOn w:val="1"/>
    <w:next w:val="1"/>
    <w:link w:val="32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20">
    <w:name w:val="Strong"/>
    <w:qFormat/>
    <w:uiPriority w:val="0"/>
    <w:rPr>
      <w:b/>
    </w:rPr>
  </w:style>
  <w:style w:type="character" w:styleId="21">
    <w:name w:val="Hyperlink"/>
    <w:unhideWhenUsed/>
    <w:qFormat/>
    <w:uiPriority w:val="99"/>
    <w:rPr>
      <w:color w:val="0000FF"/>
      <w:u w:val="single"/>
    </w:rPr>
  </w:style>
  <w:style w:type="paragraph" w:customStyle="1" w:styleId="22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customStyle="1" w:styleId="23">
    <w:name w:val="Table Paragraph"/>
    <w:basedOn w:val="1"/>
    <w:qFormat/>
    <w:uiPriority w:val="1"/>
    <w:pPr>
      <w:autoSpaceDE w:val="0"/>
      <w:autoSpaceDN w:val="0"/>
    </w:pPr>
    <w:rPr>
      <w:rFonts w:ascii="宋体" w:hAnsi="宋体" w:cs="宋体"/>
      <w:sz w:val="22"/>
    </w:rPr>
  </w:style>
  <w:style w:type="paragraph" w:customStyle="1" w:styleId="24">
    <w:name w:val="列出段落1"/>
    <w:basedOn w:val="1"/>
    <w:qFormat/>
    <w:uiPriority w:val="99"/>
    <w:pPr>
      <w:ind w:firstLine="420" w:firstLineChars="200"/>
    </w:pPr>
  </w:style>
  <w:style w:type="paragraph" w:customStyle="1" w:styleId="25">
    <w:name w:val="Other|1"/>
    <w:basedOn w:val="1"/>
    <w:qFormat/>
    <w:uiPriority w:val="0"/>
    <w:pPr>
      <w:spacing w:line="242" w:lineRule="exact"/>
      <w:jc w:val="center"/>
    </w:pPr>
    <w:rPr>
      <w:rFonts w:ascii="宋体" w:hAnsi="宋体" w:cs="宋体"/>
      <w:sz w:val="20"/>
      <w:szCs w:val="20"/>
      <w:lang w:val="zh-TW" w:eastAsia="zh-TW" w:bidi="zh-TW"/>
    </w:rPr>
  </w:style>
  <w:style w:type="character" w:customStyle="1" w:styleId="26">
    <w:name w:val="标题 1 字符"/>
    <w:link w:val="2"/>
    <w:qFormat/>
    <w:uiPriority w:val="9"/>
    <w:rPr>
      <w:rFonts w:ascii="Cambria" w:hAnsi="Cambria" w:eastAsia="宋体"/>
      <w:b/>
      <w:bCs/>
      <w:kern w:val="44"/>
      <w:sz w:val="32"/>
      <w:szCs w:val="44"/>
    </w:rPr>
  </w:style>
  <w:style w:type="character" w:customStyle="1" w:styleId="27">
    <w:name w:val="标题 2 字符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标题 3 字符"/>
    <w:link w:val="4"/>
    <w:qFormat/>
    <w:uiPriority w:val="0"/>
    <w:rPr>
      <w:b/>
      <w:bCs/>
      <w:sz w:val="32"/>
      <w:szCs w:val="32"/>
    </w:rPr>
  </w:style>
  <w:style w:type="character" w:customStyle="1" w:styleId="29">
    <w:name w:val="批注框文本 字符"/>
    <w:link w:val="12"/>
    <w:qFormat/>
    <w:uiPriority w:val="0"/>
    <w:rPr>
      <w:sz w:val="18"/>
      <w:szCs w:val="18"/>
    </w:rPr>
  </w:style>
  <w:style w:type="character" w:customStyle="1" w:styleId="30">
    <w:name w:val="页脚 字符"/>
    <w:link w:val="13"/>
    <w:qFormat/>
    <w:uiPriority w:val="99"/>
    <w:rPr>
      <w:sz w:val="18"/>
      <w:szCs w:val="18"/>
    </w:rPr>
  </w:style>
  <w:style w:type="character" w:customStyle="1" w:styleId="31">
    <w:name w:val="页眉 字符"/>
    <w:link w:val="15"/>
    <w:qFormat/>
    <w:uiPriority w:val="99"/>
    <w:rPr>
      <w:sz w:val="18"/>
      <w:szCs w:val="18"/>
    </w:rPr>
  </w:style>
  <w:style w:type="character" w:customStyle="1" w:styleId="32">
    <w:name w:val="标题 字符"/>
    <w:link w:val="18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33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34">
    <w:name w:val="font1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5">
    <w:name w:val="标题 4 字符"/>
    <w:basedOn w:val="19"/>
    <w:link w:val="5"/>
    <w:semiHidden/>
    <w:qFormat/>
    <w:uiPriority w:val="0"/>
    <w:rPr>
      <w:rFonts w:ascii="Arial" w:hAnsi="Arial" w:eastAsia="仿宋_GB2312" w:cs="宋体"/>
      <w:snapToGrid w:val="0"/>
      <w:color w:val="000000"/>
      <w:sz w:val="32"/>
      <w:szCs w:val="21"/>
    </w:rPr>
  </w:style>
  <w:style w:type="character" w:customStyle="1" w:styleId="36">
    <w:name w:val="批注文字 字符"/>
    <w:basedOn w:val="19"/>
    <w:link w:val="8"/>
    <w:qFormat/>
    <w:uiPriority w:val="0"/>
    <w:rPr>
      <w:rFonts w:ascii="Arial" w:hAnsi="Arial" w:eastAsia="仿宋_GB2312" w:cs="Arial"/>
      <w:snapToGrid w:val="0"/>
      <w:color w:val="000000"/>
      <w:sz w:val="32"/>
      <w:szCs w:val="21"/>
    </w:rPr>
  </w:style>
  <w:style w:type="character" w:customStyle="1" w:styleId="37">
    <w:name w:val="正文文本 字符"/>
    <w:basedOn w:val="19"/>
    <w:link w:val="9"/>
    <w:qFormat/>
    <w:uiPriority w:val="0"/>
    <w:rPr>
      <w:rFonts w:ascii="Arial" w:hAnsi="Arial" w:eastAsia="仿宋_GB2312" w:cs="Arial"/>
      <w:snapToGrid w:val="0"/>
      <w:color w:val="000000"/>
      <w:sz w:val="32"/>
      <w:szCs w:val="21"/>
    </w:rPr>
  </w:style>
  <w:style w:type="character" w:customStyle="1" w:styleId="38">
    <w:name w:val="批注主题 字符"/>
    <w:basedOn w:val="36"/>
    <w:link w:val="7"/>
    <w:qFormat/>
    <w:uiPriority w:val="0"/>
    <w:rPr>
      <w:rFonts w:ascii="Arial" w:hAnsi="Arial" w:eastAsia="仿宋_GB2312" w:cs="Arial"/>
      <w:b/>
      <w:bCs/>
      <w:snapToGrid w:val="0"/>
      <w:color w:val="000000"/>
      <w:sz w:val="32"/>
      <w:szCs w:val="21"/>
    </w:rPr>
  </w:style>
  <w:style w:type="character" w:customStyle="1" w:styleId="39">
    <w:name w:val="正文文本缩进 字符"/>
    <w:basedOn w:val="19"/>
    <w:link w:val="10"/>
    <w:semiHidden/>
    <w:qFormat/>
    <w:uiPriority w:val="99"/>
    <w:rPr>
      <w:kern w:val="2"/>
      <w:sz w:val="21"/>
      <w:szCs w:val="22"/>
    </w:rPr>
  </w:style>
  <w:style w:type="character" w:customStyle="1" w:styleId="40">
    <w:name w:val="正文首行缩进 2 字符"/>
    <w:basedOn w:val="39"/>
    <w:link w:val="14"/>
    <w:qFormat/>
    <w:uiPriority w:val="0"/>
    <w:rPr>
      <w:rFonts w:eastAsia="仿宋_GB2312" w:cs="Arial Unicode MS"/>
      <w:color w:val="000000"/>
      <w:kern w:val="2"/>
      <w:sz w:val="32"/>
      <w:szCs w:val="21"/>
      <w:u w:val="none" w:color="000000"/>
    </w:rPr>
  </w:style>
  <w:style w:type="character" w:customStyle="1" w:styleId="41">
    <w:name w:val="font01"/>
    <w:basedOn w:val="1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42">
    <w:name w:val="font7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3">
    <w:name w:val="font20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44">
    <w:name w:val="font91"/>
    <w:basedOn w:val="1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5">
    <w:name w:val="font41"/>
    <w:basedOn w:val="19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46">
    <w:name w:val="font22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bscript"/>
    </w:rPr>
  </w:style>
  <w:style w:type="character" w:customStyle="1" w:styleId="47">
    <w:name w:val="16"/>
    <w:basedOn w:val="19"/>
    <w:qFormat/>
    <w:uiPriority w:val="0"/>
    <w:rPr>
      <w:rFonts w:hint="eastAsia" w:ascii="宋体" w:hAnsi="宋体" w:eastAsia="宋体"/>
      <w:color w:val="FF0000"/>
      <w:sz w:val="22"/>
      <w:szCs w:val="22"/>
    </w:rPr>
  </w:style>
  <w:style w:type="character" w:customStyle="1" w:styleId="48">
    <w:name w:val="15"/>
    <w:basedOn w:val="19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49">
    <w:name w:val="font21"/>
    <w:basedOn w:val="19"/>
    <w:qFormat/>
    <w:uiPriority w:val="0"/>
    <w:rPr>
      <w:rFonts w:hint="eastAsia" w:ascii="宋体" w:hAnsi="宋体" w:eastAsia="宋体" w:cs="宋体"/>
      <w:color w:val="2823F3"/>
      <w:sz w:val="22"/>
      <w:szCs w:val="22"/>
      <w:u w:val="none"/>
    </w:rPr>
  </w:style>
  <w:style w:type="character" w:customStyle="1" w:styleId="50">
    <w:name w:val="font251"/>
    <w:basedOn w:val="19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  <w:vertAlign w:val="superscript"/>
    </w:rPr>
  </w:style>
  <w:style w:type="character" w:customStyle="1" w:styleId="51">
    <w:name w:val="font231"/>
    <w:basedOn w:val="19"/>
    <w:qFormat/>
    <w:uiPriority w:val="0"/>
    <w:rPr>
      <w:rFonts w:hint="default" w:ascii="Arial" w:hAnsi="Arial" w:cs="Arial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33</Pages>
  <Words>3060</Words>
  <Characters>17447</Characters>
  <Lines>145</Lines>
  <Paragraphs>40</Paragraphs>
  <TotalTime>0</TotalTime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2023-08-22T10:35:00Z</dcterms:created>
  <dc:creator>xb21cn</dc:creator>
  <cp:lastModifiedBy>徐源鸿</cp:lastModifiedBy>
  <cp:lastPrinted>2022-08-05T09:20:00Z</cp:lastPrinted>
  <dcterms:modified xsi:type="dcterms:W3CDTF">2023-08-31T10:03:45Z</dcterms:modified>
  <dc:title>福建省首台（套）重大技术装备推广应用指导目录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  <property fmtid="{D5CDD505-2E9C-101B-9397-08002B2CF9AE}" pid="3" name="ICV">
    <vt:lpwstr>10A5D64EE7F7469BBE595221DD99241F</vt:lpwstr>
  </property>
</Properties>
</file>