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MainBody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2025年度省级工业领域重点用能企业能效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“领跑者”（第二批）名单</w:t>
      </w:r>
    </w:p>
    <w:tbl>
      <w:tblPr>
        <w:tblStyle w:val="1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614"/>
        <w:gridCol w:w="2149"/>
        <w:gridCol w:w="2242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年企业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单位产品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工序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能耗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福建鼎盛钢铁有限公司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黑色金属冶炼和压延加工业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电弧炉冶炼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公称容量≥50t</w:t>
            </w:r>
            <w:r>
              <w:rPr>
                <w:rFonts w:hint="eastAsia" w:cs="仿宋"/>
                <w:color w:val="000000"/>
                <w:kern w:val="0"/>
                <w:sz w:val="24"/>
                <w:lang w:eastAsia="zh-CN" w:bidi="ar"/>
              </w:rPr>
              <w:t>)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49.21kgce/t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02" w:type="dxa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福建省金纶高纤股份有限公司</w:t>
            </w:r>
          </w:p>
        </w:tc>
        <w:tc>
          <w:tcPr>
            <w:tcW w:w="214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化学纤维制造业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聚酯涤纶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聚酯聚合工序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81.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32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gce/t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02" w:type="dxa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晋江万兴隆染织实业有限公司</w:t>
            </w:r>
          </w:p>
        </w:tc>
        <w:tc>
          <w:tcPr>
            <w:tcW w:w="214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纺织业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机织化纤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印染布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24.25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kgce/hm</w:t>
            </w:r>
          </w:p>
        </w:tc>
      </w:tr>
      <w:bookmarkEnd w:id="0"/>
    </w:tbl>
    <w:p>
      <w:pPr>
        <w:widowControl w:val="0"/>
        <w:pBdr>
          <w:top w:val="none" w:color="auto" w:sz="0" w:space="1"/>
          <w:left w:val="none" w:color="auto" w:sz="0" w:space="4"/>
          <w:bottom w:val="none" w:color="FF0000" w:sz="0" w:space="0"/>
          <w:right w:val="none" w:color="auto" w:sz="0" w:space="4"/>
          <w:between w:val="none" w:color="auto" w:sz="0" w:space="0"/>
        </w:pBdr>
        <w:wordWrap/>
        <w:adjustRightInd w:val="0"/>
        <w:snapToGrid w:val="0"/>
        <w:spacing w:line="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40"/>
          <w:lang w:val="en-US" w:eastAsia="zh-CN" w:bidi="ar-SA"/>
        </w:rPr>
      </w:pPr>
    </w:p>
    <w:p>
      <w:pPr>
        <w:pStyle w:val="10"/>
        <w:widowControl w:val="0"/>
        <w:wordWrap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531" w:right="1474" w:bottom="153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汉仪君黑-35简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rFonts w:ascii="Calibri" w:hAnsi="Calibri" w:eastAsia="仿宋_GB2312" w:cs="Times New Roman"/>
        <w:color w:val="auto"/>
        <w:kern w:val="2"/>
        <w:sz w:val="18"/>
        <w:szCs w:val="24"/>
        <w:lang w:val="en-US" w:eastAsia="zh-CN" w:bidi="ar-SA"/>
      </w:rPr>
      <w:pict>
        <v:rect id="文本框 2" o:spid="_x0000_s4097" o:spt="1" style="position:absolute;left:0pt;margin-top:-17.25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14.17pt,0mm,14.17pt,0mm" style="mso-fit-shape-to-text:t;">
            <w:txbxContent>
              <w:p>
                <w:pPr>
                  <w:pStyle w:val="1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true"/>
  <w:displayBackgroundShape w:val="true"/>
  <w:bordersDoNotSurroundHeader w:val="false"/>
  <w:bordersDoNotSurroundFooter w:val="false"/>
  <w:documentProtection w:enforcement="0"/>
  <w:defaultTabStop w:val="42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AFB00A5"/>
    <w:rsid w:val="3E7B58DA"/>
    <w:rsid w:val="3FBE5566"/>
    <w:rsid w:val="3FFBD5DD"/>
    <w:rsid w:val="7FF9F86D"/>
    <w:rsid w:val="B9FDCCE3"/>
    <w:rsid w:val="DFFF66D8"/>
    <w:rsid w:val="F76D23A1"/>
    <w:rsid w:val="F7EF74F2"/>
    <w:rsid w:val="FFBD0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600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link w:val="2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黑体" w:hAnsi="黑体" w:eastAsia="黑体"/>
      <w:sz w:val="32"/>
    </w:rPr>
  </w:style>
  <w:style w:type="paragraph" w:styleId="5">
    <w:name w:val="heading 3"/>
    <w:basedOn w:val="1"/>
    <w:next w:val="1"/>
    <w:link w:val="25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楷体_GB2312" w:hAnsi="楷体_GB2312" w:eastAsia="楷体_GB2312"/>
      <w:b/>
      <w:sz w:val="32"/>
    </w:rPr>
  </w:style>
  <w:style w:type="paragraph" w:styleId="6">
    <w:name w:val="heading 4"/>
    <w:basedOn w:val="1"/>
    <w:next w:val="1"/>
    <w:link w:val="26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仿宋_GB2312" w:hAnsi="仿宋_GB2312"/>
      <w:b/>
      <w:sz w:val="32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7"/>
    <w:qFormat/>
    <w:uiPriority w:val="0"/>
    <w:pPr>
      <w:spacing w:before="0" w:line="600" w:lineRule="exact"/>
      <w:ind w:firstLine="420" w:firstLineChars="200"/>
    </w:pPr>
    <w:rPr>
      <w:rFonts w:ascii="仿宋_GB2312" w:hAnsi="仿宋_GB2312" w:eastAsia="仿宋_GB2312"/>
      <w:sz w:val="32"/>
    </w:rPr>
  </w:style>
  <w:style w:type="paragraph" w:styleId="7">
    <w:name w:val="Normal Indent"/>
    <w:basedOn w:val="8"/>
    <w:qFormat/>
    <w:uiPriority w:val="99"/>
    <w:pPr>
      <w:tabs>
        <w:tab w:val="left" w:pos="425"/>
      </w:tabs>
    </w:pPr>
    <w:rPr>
      <w:rFonts w:ascii="Times New Roman"/>
      <w:szCs w:val="21"/>
    </w:rPr>
  </w:style>
  <w:style w:type="paragraph" w:styleId="8">
    <w:name w:val="Body Text First Indent"/>
    <w:basedOn w:val="2"/>
    <w:qFormat/>
    <w:uiPriority w:val="99"/>
    <w:pPr>
      <w:ind w:firstLine="420" w:firstLineChars="100"/>
      <w:jc w:val="left"/>
    </w:pPr>
    <w:rPr>
      <w:sz w:val="28"/>
    </w:rPr>
  </w:style>
  <w:style w:type="paragraph" w:styleId="9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10">
    <w:name w:val="toa heading"/>
    <w:basedOn w:val="1"/>
    <w:next w:val="1"/>
    <w:qFormat/>
    <w:uiPriority w:val="99"/>
    <w:pPr>
      <w:spacing w:before="120"/>
    </w:pPr>
    <w:rPr>
      <w:rFonts w:ascii="Arial" w:hAnsi="Arial" w:eastAsia="仿宋_GB2312" w:cs="Arial"/>
    </w:rPr>
  </w:style>
  <w:style w:type="paragraph" w:styleId="11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List"/>
    <w:basedOn w:val="2"/>
    <w:qFormat/>
    <w:uiPriority w:val="0"/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Body Text First Indent 2"/>
    <w:basedOn w:val="11"/>
    <w:unhideWhenUsed/>
    <w:qFormat/>
    <w:uiPriority w:val="99"/>
    <w:pPr>
      <w:ind w:firstLine="420"/>
    </w:p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FangSong-Z02" w:hAnsi="FZFangSong-Z02" w:eastAsia="FZFangSong-Z02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21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2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3">
    <w:name w:val="p0"/>
    <w:qFormat/>
    <w:uiPriority w:val="0"/>
    <w:pPr>
      <w:widowControl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customStyle="1" w:styleId="24">
    <w:name w:val="标题 2 Char"/>
    <w:link w:val="4"/>
    <w:qFormat/>
    <w:uiPriority w:val="0"/>
    <w:rPr>
      <w:rFonts w:ascii="黑体" w:hAnsi="黑体" w:eastAsia="黑体"/>
      <w:sz w:val="32"/>
    </w:rPr>
  </w:style>
  <w:style w:type="character" w:customStyle="1" w:styleId="25">
    <w:name w:val="标题 3 Char"/>
    <w:link w:val="5"/>
    <w:qFormat/>
    <w:uiPriority w:val="0"/>
    <w:rPr>
      <w:rFonts w:ascii="楷体_GB2312" w:hAnsi="楷体_GB2312" w:eastAsia="楷体_GB2312"/>
      <w:b/>
      <w:sz w:val="32"/>
    </w:rPr>
  </w:style>
  <w:style w:type="character" w:customStyle="1" w:styleId="26">
    <w:name w:val="标题 4 Char"/>
    <w:link w:val="6"/>
    <w:qFormat/>
    <w:uiPriority w:val="0"/>
    <w:rPr>
      <w:rFonts w:ascii="仿宋_GB2312" w:hAnsi="仿宋_GB2312" w:eastAsia="仿宋_GB2312"/>
      <w:b/>
      <w:sz w:val="32"/>
    </w:rPr>
  </w:style>
  <w:style w:type="character" w:customStyle="1" w:styleId="27">
    <w:name w:val="正文文本 Char"/>
    <w:link w:val="2"/>
    <w:qFormat/>
    <w:uiPriority w:val="0"/>
    <w:rPr>
      <w:rFonts w:ascii="仿宋_GB2312" w:hAnsi="仿宋_GB2312" w:eastAsia="仿宋_GB2312"/>
      <w:sz w:val="32"/>
    </w:rPr>
  </w:style>
  <w:style w:type="character" w:customStyle="1" w:styleId="28">
    <w:name w:val="默认段落字体1"/>
    <w:qFormat/>
    <w:uiPriority w:val="0"/>
  </w:style>
  <w:style w:type="character" w:customStyle="1" w:styleId="29">
    <w:name w:val="font01"/>
    <w:basedOn w:val="1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2018-12-19T09:47:00Z</dcterms:created>
  <dc:creator>guest</dc:creator>
  <cp:lastModifiedBy>谢家成</cp:lastModifiedBy>
  <cp:lastPrinted>2023-07-28T00:41:00Z</cp:lastPrinted>
  <dcterms:modified xsi:type="dcterms:W3CDTF">2025-12-01T16:41:00Z</dcterms:modified>
  <dc:title>2024年度省级重点用能行业能效“领跑者”标杆企业推荐名单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