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福建省</w:t>
      </w: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稀土及关联产品</w:t>
      </w: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生产应用</w:t>
      </w: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eastAsia="zh-CN"/>
        </w:rPr>
        <w:t>奖励资金</w:t>
      </w: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申报表</w:t>
      </w:r>
    </w:p>
    <w:p>
      <w:pPr>
        <w:pStyle w:val="2"/>
        <w:spacing w:line="600" w:lineRule="exact"/>
        <w:jc w:val="center"/>
        <w:rPr>
          <w:rFonts w:hint="eastAsia" w:ascii="Times New Roman" w:hAnsi="Times New Roman" w:eastAsia="黑体"/>
          <w:b/>
          <w:bCs/>
          <w:color w:val="FF0000"/>
          <w:sz w:val="52"/>
          <w:szCs w:val="52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黑体"/>
          <w:b/>
          <w:bCs/>
          <w:color w:val="FF0000"/>
          <w:sz w:val="52"/>
          <w:szCs w:val="52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黑体"/>
          <w:b/>
          <w:bCs/>
          <w:color w:val="FF0000"/>
          <w:sz w:val="52"/>
          <w:szCs w:val="52"/>
        </w:rPr>
      </w:pPr>
    </w:p>
    <w:p>
      <w:pPr>
        <w:pStyle w:val="2"/>
        <w:spacing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spacing w:line="700" w:lineRule="exact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企业名称（盖章）：</w:t>
      </w:r>
      <w:r>
        <w:rPr>
          <w:color w:val="000000"/>
          <w:sz w:val="30"/>
          <w:szCs w:val="30"/>
          <w:u w:val="single"/>
        </w:rPr>
        <w:t xml:space="preserve"> 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</w:t>
      </w:r>
      <w:r>
        <w:rPr>
          <w:color w:val="000000"/>
          <w:sz w:val="30"/>
          <w:szCs w:val="30"/>
          <w:u w:val="single"/>
        </w:rPr>
        <w:t xml:space="preserve">          </w:t>
      </w:r>
    </w:p>
    <w:p>
      <w:pPr>
        <w:spacing w:line="700" w:lineRule="exact"/>
        <w:rPr>
          <w:rFonts w:hint="eastAsia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 xml:space="preserve">企业地址:  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                       </w:t>
      </w:r>
    </w:p>
    <w:p>
      <w:pPr>
        <w:spacing w:line="700" w:lineRule="exact"/>
        <w:rPr>
          <w:rFonts w:hint="eastAsia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 xml:space="preserve">主要产品:  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                       </w:t>
      </w:r>
    </w:p>
    <w:p>
      <w:pPr>
        <w:spacing w:line="700" w:lineRule="exact"/>
        <w:rPr>
          <w:rFonts w:hint="eastAsia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产品类型:</w:t>
      </w:r>
      <w:r>
        <w:rPr>
          <w:rFonts w:hint="eastAsia"/>
          <w:color w:val="000000"/>
          <w:sz w:val="30"/>
          <w:szCs w:val="30"/>
          <w:u w:val="single"/>
          <w:lang w:val="zh-CN"/>
        </w:rPr>
        <w:t>□稀土</w:t>
      </w:r>
      <w:r>
        <w:rPr>
          <w:rFonts w:hint="eastAsia"/>
          <w:color w:val="000000"/>
          <w:sz w:val="30"/>
          <w:szCs w:val="30"/>
          <w:u w:val="single"/>
        </w:rPr>
        <w:t>矿</w:t>
      </w:r>
      <w:r>
        <w:rPr>
          <w:rFonts w:hint="eastAsia"/>
          <w:color w:val="000000"/>
          <w:sz w:val="30"/>
          <w:szCs w:val="30"/>
          <w:u w:val="single"/>
          <w:lang w:val="zh-CN"/>
        </w:rPr>
        <w:t>□</w:t>
      </w:r>
      <w:r>
        <w:rPr>
          <w:rFonts w:hint="eastAsia"/>
          <w:color w:val="000000"/>
          <w:sz w:val="30"/>
          <w:szCs w:val="30"/>
          <w:u w:val="single"/>
        </w:rPr>
        <w:t>冶炼分离</w:t>
      </w:r>
      <w:r>
        <w:rPr>
          <w:rFonts w:hint="eastAsia"/>
          <w:color w:val="000000"/>
          <w:sz w:val="30"/>
          <w:szCs w:val="30"/>
          <w:u w:val="single"/>
          <w:lang w:val="zh-CN"/>
        </w:rPr>
        <w:t>□金属或合</w:t>
      </w:r>
      <w:bookmarkStart w:id="0" w:name="_GoBack"/>
      <w:bookmarkEnd w:id="0"/>
      <w:r>
        <w:rPr>
          <w:rFonts w:hint="eastAsia"/>
          <w:color w:val="000000"/>
          <w:sz w:val="30"/>
          <w:szCs w:val="30"/>
          <w:u w:val="single"/>
          <w:lang w:val="zh-CN"/>
        </w:rPr>
        <w:t>金□功能材料 □关联产品</w:t>
      </w:r>
    </w:p>
    <w:p>
      <w:pPr>
        <w:spacing w:line="700" w:lineRule="exact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联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z w:val="30"/>
          <w:szCs w:val="30"/>
        </w:rPr>
        <w:t>系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z w:val="30"/>
          <w:szCs w:val="30"/>
        </w:rPr>
        <w:t>人: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     </w:t>
      </w:r>
      <w:r>
        <w:rPr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700" w:lineRule="exac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联系方式: 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                        </w:t>
      </w:r>
      <w:r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</w:rPr>
        <w:t xml:space="preserve">                             </w:t>
      </w:r>
    </w:p>
    <w:p>
      <w:pPr>
        <w:spacing w:line="560" w:lineRule="exact"/>
        <w:ind w:firstLine="560" w:firstLineChars="20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>
      <w:pPr>
        <w:pStyle w:val="6"/>
        <w:spacing w:line="560" w:lineRule="exact"/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承诺书</w:t>
      </w:r>
    </w:p>
    <w:p>
      <w:pPr>
        <w:pStyle w:val="6"/>
        <w:spacing w:line="560" w:lineRule="exact"/>
        <w:jc w:val="center"/>
        <w:rPr>
          <w:rFonts w:hint="default"/>
          <w:b/>
          <w:sz w:val="44"/>
        </w:rPr>
      </w:pPr>
    </w:p>
    <w:p>
      <w:pPr>
        <w:pStyle w:val="6"/>
        <w:spacing w:line="560" w:lineRule="exact"/>
        <w:rPr>
          <w:rFonts w:hint="default" w:ascii="仿宋_GB2312" w:eastAsia="仿宋_GB2312"/>
          <w:sz w:val="32"/>
        </w:rPr>
      </w:pPr>
      <w:r>
        <w:rPr>
          <w:rFonts w:ascii="仿宋_GB2312" w:eastAsia="仿宋_GB2312"/>
          <w:sz w:val="32"/>
        </w:rPr>
        <w:t>本</w:t>
      </w:r>
      <w:r>
        <w:rPr>
          <w:rFonts w:hint="eastAsia" w:ascii="仿宋_GB2312" w:eastAsia="仿宋_GB2312"/>
          <w:sz w:val="32"/>
          <w:lang w:eastAsia="zh-CN"/>
        </w:rPr>
        <w:t>企业</w:t>
      </w:r>
      <w:r>
        <w:rPr>
          <w:rFonts w:ascii="仿宋_GB2312" w:eastAsia="仿宋_GB2312"/>
          <w:sz w:val="32"/>
        </w:rPr>
        <w:t>承诺：</w:t>
      </w:r>
    </w:p>
    <w:p>
      <w:pPr>
        <w:pStyle w:val="6"/>
        <w:spacing w:line="560" w:lineRule="exact"/>
        <w:ind w:firstLine="560"/>
        <w:rPr>
          <w:rFonts w:hint="default" w:ascii="仿宋_GB2312" w:eastAsia="仿宋_GB2312"/>
          <w:sz w:val="32"/>
        </w:rPr>
      </w:pPr>
      <w:r>
        <w:rPr>
          <w:rFonts w:ascii="仿宋_GB2312" w:eastAsia="仿宋_GB2312"/>
          <w:sz w:val="32"/>
        </w:rPr>
        <w:t>1.本申请报告中所填写的内容真实、合法、有效。</w:t>
      </w:r>
    </w:p>
    <w:p>
      <w:pPr>
        <w:pStyle w:val="6"/>
        <w:spacing w:line="560" w:lineRule="exact"/>
        <w:ind w:firstLine="560"/>
        <w:rPr>
          <w:rFonts w:hint="default" w:ascii="仿宋_GB2312" w:eastAsia="仿宋_GB2312"/>
          <w:sz w:val="32"/>
        </w:rPr>
      </w:pPr>
      <w:r>
        <w:rPr>
          <w:rFonts w:ascii="仿宋_GB2312" w:eastAsia="仿宋_GB2312"/>
          <w:sz w:val="32"/>
        </w:rPr>
        <w:t>2.提供的申报资料和文件内容真实、可靠、事实存在。</w:t>
      </w:r>
    </w:p>
    <w:p>
      <w:pPr>
        <w:pStyle w:val="6"/>
        <w:spacing w:line="560" w:lineRule="exact"/>
        <w:ind w:firstLine="560"/>
        <w:rPr>
          <w:rFonts w:hint="default" w:ascii="仿宋_GB2312" w:eastAsia="仿宋_GB2312"/>
          <w:sz w:val="32"/>
        </w:rPr>
      </w:pPr>
      <w:r>
        <w:rPr>
          <w:rFonts w:ascii="仿宋_GB2312" w:eastAsia="仿宋_GB2312"/>
          <w:sz w:val="32"/>
        </w:rPr>
        <w:t>3.提供的佐证材料内容真实可靠、来源正当合法。</w:t>
      </w:r>
    </w:p>
    <w:p>
      <w:pPr>
        <w:pStyle w:val="6"/>
        <w:spacing w:line="560" w:lineRule="exact"/>
        <w:ind w:firstLine="56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4.涉及的知识产权（商业秘密）明晰完整，归属本单位或技术来源正当合法，未剽窃他人成果，未侵犯他人的知识产权或商业秘密。</w:t>
      </w:r>
    </w:p>
    <w:p>
      <w:pPr>
        <w:pStyle w:val="6"/>
        <w:spacing w:line="560" w:lineRule="exact"/>
        <w:ind w:firstLine="560"/>
        <w:rPr>
          <w:rFonts w:hint="default" w:ascii="仿宋_GB2312" w:eastAsia="仿宋_GB2312"/>
          <w:sz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5.本企业遵守相关法律法规，合法经营。</w:t>
      </w:r>
    </w:p>
    <w:p>
      <w:pPr>
        <w:pStyle w:val="6"/>
        <w:spacing w:line="560" w:lineRule="exact"/>
        <w:ind w:firstLine="560"/>
        <w:rPr>
          <w:rFonts w:hint="default" w:ascii="仿宋_GB2312" w:eastAsia="仿宋_GB2312"/>
          <w:sz w:val="32"/>
        </w:rPr>
      </w:pPr>
      <w:r>
        <w:rPr>
          <w:rFonts w:ascii="仿宋_GB2312" w:eastAsia="仿宋_GB2312"/>
          <w:sz w:val="32"/>
        </w:rPr>
        <w:t>若发生与上述承诺相违背的事实，</w:t>
      </w:r>
      <w:r>
        <w:rPr>
          <w:rFonts w:hint="eastAsia" w:ascii="仿宋_GB2312" w:eastAsia="仿宋_GB2312"/>
          <w:sz w:val="32"/>
          <w:lang w:eastAsia="zh-CN"/>
        </w:rPr>
        <w:t>本企业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color="auto" w:fill="auto"/>
        </w:rPr>
        <w:t>3年内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color="auto" w:fill="auto"/>
          <w:lang w:eastAsia="zh-CN"/>
        </w:rPr>
        <w:t>不得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color="auto" w:fill="auto"/>
        </w:rPr>
        <w:t>申报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color="auto" w:fill="auto"/>
          <w:lang w:eastAsia="zh-CN"/>
        </w:rPr>
        <w:t>本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color="auto" w:fill="auto"/>
        </w:rPr>
        <w:t>项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color="auto" w:fill="auto"/>
          <w:lang w:eastAsia="zh-CN"/>
        </w:rPr>
        <w:t>奖励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color="auto" w:fill="auto"/>
        </w:rPr>
        <w:t>资金</w:t>
      </w:r>
      <w:r>
        <w:rPr>
          <w:rFonts w:ascii="仿宋_GB2312" w:eastAsia="仿宋_GB2312"/>
          <w:sz w:val="32"/>
        </w:rPr>
        <w:t>。</w:t>
      </w:r>
    </w:p>
    <w:p>
      <w:pPr>
        <w:pStyle w:val="6"/>
        <w:spacing w:line="560" w:lineRule="exact"/>
        <w:ind w:firstLine="560"/>
        <w:rPr>
          <w:rFonts w:hint="default" w:ascii="仿宋_GB2312" w:eastAsia="仿宋_GB2312"/>
          <w:sz w:val="32"/>
        </w:rPr>
      </w:pPr>
    </w:p>
    <w:p>
      <w:pPr>
        <w:pStyle w:val="6"/>
        <w:spacing w:line="560" w:lineRule="exact"/>
        <w:ind w:firstLine="560"/>
        <w:rPr>
          <w:rFonts w:hint="default" w:ascii="仿宋_GB2312" w:eastAsia="仿宋_GB2312"/>
          <w:sz w:val="32"/>
        </w:rPr>
      </w:pPr>
    </w:p>
    <w:p>
      <w:pPr>
        <w:pStyle w:val="6"/>
        <w:spacing w:line="560" w:lineRule="exact"/>
        <w:ind w:firstLine="560"/>
        <w:rPr>
          <w:rFonts w:hint="default" w:ascii="仿宋_GB2312" w:eastAsia="仿宋_GB2312"/>
          <w:sz w:val="32"/>
        </w:rPr>
      </w:pPr>
    </w:p>
    <w:p>
      <w:pPr>
        <w:pStyle w:val="6"/>
        <w:spacing w:line="560" w:lineRule="exact"/>
        <w:ind w:right="560" w:firstLine="3780"/>
        <w:rPr>
          <w:rFonts w:hint="default" w:ascii="仿宋_GB2312" w:eastAsia="仿宋_GB2312"/>
          <w:sz w:val="32"/>
        </w:rPr>
      </w:pPr>
      <w:r>
        <w:rPr>
          <w:rFonts w:ascii="仿宋_GB2312" w:eastAsia="仿宋_GB2312"/>
          <w:sz w:val="32"/>
        </w:rPr>
        <w:t>法定代表人（签字）：</w:t>
      </w:r>
    </w:p>
    <w:p>
      <w:pPr>
        <w:pStyle w:val="6"/>
        <w:spacing w:line="560" w:lineRule="exact"/>
        <w:ind w:right="560" w:firstLine="5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</w:t>
      </w:r>
    </w:p>
    <w:p>
      <w:pPr>
        <w:pStyle w:val="6"/>
        <w:spacing w:line="560" w:lineRule="exact"/>
        <w:ind w:right="560" w:firstLine="560"/>
        <w:jc w:val="center"/>
        <w:rPr>
          <w:rFonts w:hint="default"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单位（盖章）：</w:t>
      </w:r>
    </w:p>
    <w:p>
      <w:pPr>
        <w:pStyle w:val="6"/>
        <w:spacing w:line="560" w:lineRule="exact"/>
        <w:ind w:right="560" w:firstLine="5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</w:t>
      </w:r>
    </w:p>
    <w:p>
      <w:pPr>
        <w:spacing w:line="560" w:lineRule="exact"/>
        <w:ind w:firstLine="560" w:firstLineChars="200"/>
        <w:rPr>
          <w:rFonts w:hint="eastAsia"/>
          <w:color w:val="000000"/>
          <w:sz w:val="28"/>
          <w:lang w:val="zh-CN"/>
        </w:rPr>
        <w:sectPr>
          <w:footerReference r:id="rId3" w:type="default"/>
          <w:pgSz w:w="11906" w:h="16838"/>
          <w:pgMar w:top="1531" w:right="1474" w:bottom="1531" w:left="1474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358"/>
        <w:gridCol w:w="2117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注册登记类型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（单选）</w:t>
            </w:r>
          </w:p>
        </w:tc>
        <w:tc>
          <w:tcPr>
            <w:tcW w:w="690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□央企  □地方国企  □民企  □外资企业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统一社会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信用代码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注册时间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科技人员数（人）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zh-CN"/>
              </w:rPr>
              <w:t>年度研发经费占总销售额的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zh-CN"/>
              </w:rPr>
              <w:t>比例（%）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企业技术中心</w:t>
            </w:r>
          </w:p>
        </w:tc>
        <w:tc>
          <w:tcPr>
            <w:tcW w:w="6906" w:type="dxa"/>
            <w:gridSpan w:val="3"/>
            <w:noWrap w:val="0"/>
            <w:vAlign w:val="center"/>
          </w:tcPr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 xml:space="preserve">□国家级企业技术中心 □省级企业技术中心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工程技术中心</w:t>
            </w:r>
          </w:p>
        </w:tc>
        <w:tc>
          <w:tcPr>
            <w:tcW w:w="6906" w:type="dxa"/>
            <w:gridSpan w:val="3"/>
            <w:noWrap w:val="0"/>
            <w:vAlign w:val="center"/>
          </w:tcPr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□国家工程技术中心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□国家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工程技术研究中心 </w:t>
            </w:r>
          </w:p>
          <w:p>
            <w:pPr>
              <w:tabs>
                <w:tab w:val="left" w:pos="4433"/>
              </w:tabs>
              <w:autoSpaceDE w:val="0"/>
              <w:autoSpaceDN w:val="0"/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□省级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工程技术研究中心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02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上年度经营情况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销售收入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税收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02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主要产品情况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产品名称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年生产能力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年度产量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年度销售额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4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cs="宋体"/>
                <w:b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cs="宋体"/>
                <w:b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cs="宋体"/>
                <w:b/>
                <w:bCs/>
                <w:iCs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宋体" w:cs="宋体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90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企业经营管理概况（企业简介、主营业务概况）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pacing w:val="-11"/>
                <w:sz w:val="32"/>
                <w:shd w:val="clear" w:color="050000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90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企业研发创新情况（科研项目、科技成果转化、研发的组织管理、科技研发机构和科技人员情况等）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902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企业主要产品情况（稀土及关联产品产品名称、用途、销售额、细分领域市场占有率及排名、关键核心技术及知识产权、与国内或国际先进性对比简述）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902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下一步产品研发、项目建设及市场预期等情况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90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设区市工业和信息化局、平潭综合实验区经发局意见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(单位盖章)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E7A0E"/>
    <w:rsid w:val="0DBE7A0E"/>
    <w:rsid w:val="295467EF"/>
    <w:rsid w:val="32E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line="240" w:lineRule="auto"/>
    </w:pPr>
    <w:rPr>
      <w:rFonts w:ascii="宋体" w:hAnsi="Courier New" w:eastAsia="宋体"/>
      <w:spacing w:val="0"/>
      <w:kern w:val="0"/>
      <w:sz w:val="2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2021-10-22T08:20:00Z</dcterms:created>
  <dc:creator>ZH</dc:creator>
  <cp:lastModifiedBy>ZH</cp:lastModifiedBy>
  <dcterms:modified xsi:type="dcterms:W3CDTF">2021-10-25T02:54:16Z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8D37202FD2D4428EB214648711CD6CC1</vt:lpwstr>
  </property>
</Properties>
</file>