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default" w:ascii="黑体" w:hAnsi="黑体" w:eastAsia="黑体" w:cs="黑体"/>
          <w:sz w:val="32"/>
          <w:szCs w:val="32"/>
          <w:woUserID w:val="1"/>
        </w:rPr>
      </w:pPr>
      <w:r>
        <w:rPr>
          <w:rFonts w:ascii="黑体" w:hAnsi="黑体" w:eastAsia="黑体" w:cs="黑体"/>
          <w:sz w:val="32"/>
          <w:szCs w:val="32"/>
          <w:woUserID w:val="1"/>
        </w:rPr>
        <w:t>附件</w:t>
      </w:r>
      <w:bookmarkStart w:id="0" w:name="_GoBack"/>
      <w:bookmarkEnd w:id="0"/>
    </w:p>
    <w:p>
      <w:pPr>
        <w:spacing w:line="57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woUserID w:val="1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中小企业数字化服务节开展情况</w:t>
      </w:r>
    </w:p>
    <w:p>
      <w:pPr>
        <w:spacing w:line="570" w:lineRule="exact"/>
      </w:pPr>
      <w:r>
        <w:rPr>
          <w:rFonts w:hint="eastAsia"/>
        </w:rPr>
        <w:t>报送单位：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770"/>
        <w:gridCol w:w="4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21"/>
              </w:rPr>
            </w:pPr>
            <w:r>
              <w:rPr>
                <w:rFonts w:ascii="宋体" w:hAnsi="宋体" w:eastAsia="宋体"/>
                <w:b/>
                <w:sz w:val="18"/>
                <w:szCs w:val="21"/>
              </w:rPr>
              <w:t>技术赋能</w:t>
            </w:r>
          </w:p>
        </w:tc>
        <w:tc>
          <w:tcPr>
            <w:tcW w:w="2770" w:type="dxa"/>
          </w:tcPr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赋能/技术培训活动组织情况</w:t>
            </w:r>
          </w:p>
        </w:tc>
        <w:tc>
          <w:tcPr>
            <w:tcW w:w="4592" w:type="dxa"/>
          </w:tcPr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 w:val="18"/>
                <w:szCs w:val="21"/>
              </w:rPr>
              <w:t>组织</w:t>
            </w:r>
            <w:r>
              <w:rPr>
                <w:rFonts w:hint="eastAsia" w:ascii="宋体" w:hAnsi="宋体" w:eastAsia="宋体"/>
                <w:sz w:val="18"/>
                <w:szCs w:val="21"/>
              </w:rPr>
              <w:t>活动</w:t>
            </w:r>
            <w:r>
              <w:rPr>
                <w:rFonts w:ascii="宋体" w:hAnsi="宋体" w:eastAsia="宋体"/>
                <w:sz w:val="18"/>
                <w:szCs w:val="21"/>
              </w:rPr>
              <w:t>场次</w:t>
            </w:r>
            <w:r>
              <w:rPr>
                <w:rFonts w:hint="eastAsia" w:ascii="宋体" w:hAnsi="宋体" w:eastAsia="宋体"/>
                <w:sz w:val="18"/>
                <w:szCs w:val="21"/>
              </w:rPr>
              <w:t>：</w:t>
            </w:r>
          </w:p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培训企业数量：</w:t>
            </w:r>
          </w:p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参与服务商数量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21"/>
              </w:rPr>
            </w:pPr>
          </w:p>
        </w:tc>
        <w:tc>
          <w:tcPr>
            <w:tcW w:w="2770" w:type="dxa"/>
          </w:tcPr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数字化转型产品、解决方案、服务供需对接活动覆盖规模</w:t>
            </w:r>
          </w:p>
        </w:tc>
        <w:tc>
          <w:tcPr>
            <w:tcW w:w="4592" w:type="dxa"/>
          </w:tcPr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 w:val="18"/>
                <w:szCs w:val="21"/>
              </w:rPr>
              <w:t>组织活动场次</w:t>
            </w:r>
            <w:r>
              <w:rPr>
                <w:rFonts w:hint="eastAsia" w:ascii="宋体" w:hAnsi="宋体" w:eastAsia="宋体"/>
                <w:sz w:val="18"/>
                <w:szCs w:val="21"/>
              </w:rPr>
              <w:t>：</w:t>
            </w:r>
          </w:p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 w:val="18"/>
                <w:szCs w:val="21"/>
              </w:rPr>
              <w:t>覆盖企业数量</w:t>
            </w:r>
            <w:r>
              <w:rPr>
                <w:rFonts w:hint="eastAsia" w:ascii="宋体" w:hAnsi="宋体" w:eastAsia="宋体"/>
                <w:sz w:val="18"/>
                <w:szCs w:val="21"/>
              </w:rPr>
              <w:t>：</w:t>
            </w:r>
          </w:p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参与</w:t>
            </w:r>
            <w:r>
              <w:rPr>
                <w:rFonts w:ascii="宋体" w:hAnsi="宋体" w:eastAsia="宋体"/>
                <w:sz w:val="18"/>
                <w:szCs w:val="21"/>
              </w:rPr>
              <w:t>服务商</w:t>
            </w:r>
            <w:r>
              <w:rPr>
                <w:rFonts w:hint="eastAsia" w:ascii="宋体" w:hAnsi="宋体" w:eastAsia="宋体"/>
                <w:sz w:val="18"/>
                <w:szCs w:val="21"/>
              </w:rPr>
              <w:t>数量：</w:t>
            </w:r>
          </w:p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 w:val="18"/>
                <w:szCs w:val="21"/>
              </w:rPr>
              <w:t>成交</w:t>
            </w:r>
            <w:r>
              <w:rPr>
                <w:rFonts w:hint="eastAsia" w:ascii="宋体" w:hAnsi="宋体" w:eastAsia="宋体"/>
                <w:sz w:val="18"/>
                <w:szCs w:val="21"/>
              </w:rPr>
              <w:t>数量及总金额</w:t>
            </w:r>
            <w:r>
              <w:rPr>
                <w:rFonts w:ascii="宋体" w:hAnsi="宋体" w:eastAsia="宋体"/>
                <w:sz w:val="18"/>
                <w:szCs w:val="21"/>
              </w:rPr>
              <w:t>规模</w:t>
            </w:r>
            <w:r>
              <w:rPr>
                <w:rFonts w:hint="eastAsia" w:ascii="宋体" w:hAnsi="宋体" w:eastAsia="宋体"/>
                <w:sz w:val="18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21"/>
              </w:rPr>
            </w:pPr>
          </w:p>
        </w:tc>
        <w:tc>
          <w:tcPr>
            <w:tcW w:w="2770" w:type="dxa"/>
          </w:tcPr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产品/服务优惠总规模</w:t>
            </w:r>
          </w:p>
        </w:tc>
        <w:tc>
          <w:tcPr>
            <w:tcW w:w="4592" w:type="dxa"/>
          </w:tcPr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推出服务类优惠数量：</w:t>
            </w:r>
          </w:p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推出产品类优惠数量：</w:t>
            </w:r>
          </w:p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企业实现优惠</w:t>
            </w:r>
            <w:r>
              <w:rPr>
                <w:rFonts w:ascii="宋体" w:hAnsi="宋体" w:eastAsia="宋体"/>
                <w:sz w:val="18"/>
                <w:szCs w:val="21"/>
              </w:rPr>
              <w:t>总金额</w:t>
            </w:r>
            <w:r>
              <w:rPr>
                <w:rFonts w:hint="eastAsia" w:ascii="宋体" w:hAnsi="宋体" w:eastAsia="宋体"/>
                <w:sz w:val="18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21"/>
              </w:rPr>
            </w:pPr>
            <w:r>
              <w:rPr>
                <w:rFonts w:hint="eastAsia" w:ascii="宋体" w:hAnsi="宋体" w:eastAsia="宋体"/>
                <w:b/>
                <w:sz w:val="18"/>
                <w:szCs w:val="21"/>
              </w:rPr>
              <w:t>经验赋能</w:t>
            </w:r>
          </w:p>
        </w:tc>
        <w:tc>
          <w:tcPr>
            <w:tcW w:w="2770" w:type="dxa"/>
          </w:tcPr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转型诊断与咨询活动服务组织情况</w:t>
            </w:r>
          </w:p>
        </w:tc>
        <w:tc>
          <w:tcPr>
            <w:tcW w:w="4592" w:type="dxa"/>
          </w:tcPr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 w:val="18"/>
                <w:szCs w:val="21"/>
              </w:rPr>
              <w:t>组织活动场次</w:t>
            </w:r>
            <w:r>
              <w:rPr>
                <w:rFonts w:hint="eastAsia" w:ascii="宋体" w:hAnsi="宋体" w:eastAsia="宋体"/>
                <w:sz w:val="18"/>
                <w:szCs w:val="21"/>
              </w:rPr>
              <w:t>：</w:t>
            </w:r>
          </w:p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 w:val="18"/>
                <w:szCs w:val="21"/>
              </w:rPr>
              <w:t>覆盖企业数量</w:t>
            </w:r>
            <w:r>
              <w:rPr>
                <w:rFonts w:hint="eastAsia" w:ascii="宋体" w:hAnsi="宋体" w:eastAsia="宋体"/>
                <w:sz w:val="18"/>
                <w:szCs w:val="21"/>
              </w:rPr>
              <w:t>：</w:t>
            </w:r>
          </w:p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为企业节省诊断费用总金额：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21"/>
              </w:rPr>
            </w:pPr>
          </w:p>
        </w:tc>
        <w:tc>
          <w:tcPr>
            <w:tcW w:w="2770" w:type="dxa"/>
          </w:tcPr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行业数字化转型交流活动组织情况</w:t>
            </w:r>
          </w:p>
        </w:tc>
        <w:tc>
          <w:tcPr>
            <w:tcW w:w="4592" w:type="dxa"/>
          </w:tcPr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 w:val="18"/>
                <w:szCs w:val="21"/>
              </w:rPr>
              <w:t>组织活动场次</w:t>
            </w:r>
            <w:r>
              <w:rPr>
                <w:rFonts w:hint="eastAsia" w:ascii="宋体" w:hAnsi="宋体" w:eastAsia="宋体"/>
                <w:sz w:val="18"/>
                <w:szCs w:val="21"/>
              </w:rPr>
              <w:t>：</w:t>
            </w:r>
          </w:p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 w:val="18"/>
                <w:szCs w:val="21"/>
              </w:rPr>
              <w:t>数字化转型示范企业</w:t>
            </w:r>
            <w:r>
              <w:rPr>
                <w:rFonts w:hint="eastAsia" w:ascii="宋体" w:hAnsi="宋体" w:eastAsia="宋体"/>
                <w:sz w:val="18"/>
                <w:szCs w:val="21"/>
              </w:rPr>
              <w:t>参与数量：</w:t>
            </w:r>
          </w:p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 w:val="18"/>
                <w:szCs w:val="21"/>
              </w:rPr>
              <w:t>覆盖企业数量</w:t>
            </w:r>
            <w:r>
              <w:rPr>
                <w:rFonts w:hint="eastAsia" w:ascii="宋体" w:hAnsi="宋体" w:eastAsia="宋体"/>
                <w:sz w:val="18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21"/>
              </w:rPr>
            </w:pPr>
            <w:r>
              <w:rPr>
                <w:rFonts w:hint="eastAsia" w:ascii="宋体" w:hAnsi="宋体" w:eastAsia="宋体"/>
                <w:b/>
                <w:sz w:val="18"/>
                <w:szCs w:val="21"/>
              </w:rPr>
              <w:t>渠道赋能</w:t>
            </w:r>
          </w:p>
        </w:tc>
        <w:tc>
          <w:tcPr>
            <w:tcW w:w="2770" w:type="dxa"/>
          </w:tcPr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企业利用工业电商平台实现供需对接情况</w:t>
            </w:r>
          </w:p>
        </w:tc>
        <w:tc>
          <w:tcPr>
            <w:tcW w:w="4592" w:type="dxa"/>
          </w:tcPr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企业登录平台流量：</w:t>
            </w:r>
          </w:p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 w:val="18"/>
                <w:szCs w:val="21"/>
              </w:rPr>
              <w:t>总成交</w:t>
            </w:r>
            <w:r>
              <w:rPr>
                <w:rFonts w:hint="eastAsia" w:ascii="宋体" w:hAnsi="宋体" w:eastAsia="宋体"/>
                <w:sz w:val="18"/>
                <w:szCs w:val="21"/>
              </w:rPr>
              <w:t>金额：</w:t>
            </w:r>
          </w:p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企业节约采购成本总金额：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21"/>
              </w:rPr>
            </w:pPr>
          </w:p>
        </w:tc>
        <w:tc>
          <w:tcPr>
            <w:tcW w:w="2770" w:type="dxa"/>
          </w:tcPr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中小企业供需对接活动组织情况</w:t>
            </w:r>
          </w:p>
        </w:tc>
        <w:tc>
          <w:tcPr>
            <w:tcW w:w="4592" w:type="dxa"/>
          </w:tcPr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 w:val="18"/>
                <w:szCs w:val="21"/>
              </w:rPr>
              <w:t>线下活动举办场次</w:t>
            </w:r>
            <w:r>
              <w:rPr>
                <w:rFonts w:hint="eastAsia" w:ascii="宋体" w:hAnsi="宋体" w:eastAsia="宋体"/>
                <w:sz w:val="18"/>
                <w:szCs w:val="21"/>
              </w:rPr>
              <w:t>：</w:t>
            </w:r>
          </w:p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 w:val="18"/>
                <w:szCs w:val="21"/>
              </w:rPr>
              <w:t>总成交</w:t>
            </w:r>
            <w:r>
              <w:rPr>
                <w:rFonts w:hint="eastAsia" w:ascii="宋体" w:hAnsi="宋体" w:eastAsia="宋体"/>
                <w:sz w:val="18"/>
                <w:szCs w:val="21"/>
              </w:rPr>
              <w:t>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21"/>
              </w:rPr>
            </w:pPr>
            <w:r>
              <w:rPr>
                <w:rFonts w:ascii="宋体" w:hAnsi="宋体" w:eastAsia="宋体"/>
                <w:b/>
                <w:sz w:val="18"/>
                <w:szCs w:val="21"/>
              </w:rPr>
              <w:t>资本赋能</w:t>
            </w:r>
          </w:p>
        </w:tc>
        <w:tc>
          <w:tcPr>
            <w:tcW w:w="2770" w:type="dxa"/>
          </w:tcPr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投融资机构服务中小企业活动组织情况</w:t>
            </w:r>
          </w:p>
        </w:tc>
        <w:tc>
          <w:tcPr>
            <w:tcW w:w="4592" w:type="dxa"/>
          </w:tcPr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企业推出专项产品数量：</w:t>
            </w:r>
          </w:p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 w:val="18"/>
                <w:szCs w:val="21"/>
              </w:rPr>
              <w:t>活动举办场次</w:t>
            </w:r>
            <w:r>
              <w:rPr>
                <w:rFonts w:hint="eastAsia" w:ascii="宋体" w:hAnsi="宋体" w:eastAsia="宋体"/>
                <w:sz w:val="18"/>
                <w:szCs w:val="21"/>
              </w:rPr>
              <w:t>：</w:t>
            </w:r>
          </w:p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ascii="宋体" w:hAnsi="宋体" w:eastAsia="宋体"/>
                <w:sz w:val="18"/>
                <w:szCs w:val="21"/>
              </w:rPr>
              <w:t>覆盖中小企业数量</w:t>
            </w:r>
            <w:r>
              <w:rPr>
                <w:rFonts w:hint="eastAsia" w:ascii="宋体" w:hAnsi="宋体" w:eastAsia="宋体"/>
                <w:sz w:val="18"/>
                <w:szCs w:val="21"/>
              </w:rPr>
              <w:t>：</w:t>
            </w:r>
          </w:p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企业获得融资总金额：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21"/>
              </w:rPr>
            </w:pPr>
          </w:p>
        </w:tc>
        <w:tc>
          <w:tcPr>
            <w:tcW w:w="2770" w:type="dxa"/>
          </w:tcPr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投融资产品创新情况</w:t>
            </w:r>
          </w:p>
        </w:tc>
        <w:tc>
          <w:tcPr>
            <w:tcW w:w="4592" w:type="dxa"/>
          </w:tcPr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创新融资产品或专项融资方案数量：</w:t>
            </w:r>
          </w:p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投融资扶持基金、金融减免费用总金额：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21"/>
              </w:rPr>
            </w:pPr>
            <w:r>
              <w:rPr>
                <w:rFonts w:hint="eastAsia" w:ascii="宋体" w:hAnsi="宋体" w:eastAsia="宋体"/>
                <w:b/>
                <w:sz w:val="18"/>
                <w:szCs w:val="21"/>
              </w:rPr>
              <w:t>企业获得优惠总金额</w:t>
            </w:r>
          </w:p>
        </w:tc>
        <w:tc>
          <w:tcPr>
            <w:tcW w:w="7362" w:type="dxa"/>
            <w:gridSpan w:val="2"/>
          </w:tcPr>
          <w:p>
            <w:pPr>
              <w:rPr>
                <w:rFonts w:ascii="宋体" w:hAnsi="宋体" w:eastAsia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21"/>
              </w:rPr>
            </w:pPr>
            <w:r>
              <w:rPr>
                <w:rFonts w:ascii="宋体" w:hAnsi="宋体" w:eastAsia="宋体"/>
                <w:b/>
                <w:sz w:val="18"/>
                <w:szCs w:val="21"/>
              </w:rPr>
              <w:t>成果总结</w:t>
            </w:r>
          </w:p>
        </w:tc>
        <w:tc>
          <w:tcPr>
            <w:tcW w:w="7362" w:type="dxa"/>
            <w:gridSpan w:val="2"/>
          </w:tcPr>
          <w:p>
            <w:pPr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（不多于5</w:t>
            </w:r>
            <w:r>
              <w:rPr>
                <w:rFonts w:ascii="宋体" w:hAnsi="宋体" w:eastAsia="宋体"/>
                <w:sz w:val="18"/>
                <w:szCs w:val="21"/>
              </w:rPr>
              <w:t>00字</w:t>
            </w:r>
            <w:r>
              <w:rPr>
                <w:rFonts w:hint="eastAsia" w:ascii="宋体" w:hAnsi="宋体" w:eastAsia="宋体"/>
                <w:sz w:val="18"/>
                <w:szCs w:val="21"/>
              </w:rPr>
              <w:t>，可另附页）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6F600"/>
    <w:rsid w:val="0F5B1A82"/>
    <w:rsid w:val="DFF711D5"/>
    <w:rsid w:val="F6FAB600"/>
    <w:rsid w:val="FF36F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 WWO_wpscloud_20220531170121-5ca797624d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2022-09-03T07:11:00Z</dcterms:created>
  <dc:creator>林源</dc:creator>
  <cp:lastModifiedBy>林源</cp:lastModifiedBy>
  <dcterms:modified xsi:type="dcterms:W3CDTF">2022-09-02T09:40:46Z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