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hAnsi="Times New Roman" w:eastAsia="黑体" w:cs="Times New Roman"/>
          <w:b w:val="0"/>
          <w:kern w:val="2"/>
          <w:sz w:val="32"/>
          <w:szCs w:val="32"/>
          <w:highlight w:val="none"/>
          <w:lang w:val="en-US" w:eastAsia="zh-CN" w:bidi="ar-SA"/>
        </w:rPr>
      </w:pPr>
      <w:r>
        <w:rPr>
          <w:rFonts w:hint="default" w:ascii="Times New Roman" w:hAnsi="Times New Roman" w:eastAsia="黑体" w:cs="Times New Roman"/>
          <w:b w:val="0"/>
          <w:kern w:val="2"/>
          <w:sz w:val="32"/>
          <w:szCs w:val="32"/>
          <w:highlight w:val="none"/>
          <w:lang w:val="en-US" w:eastAsia="zh-CN" w:bidi="ar-SA"/>
        </w:rPr>
        <w:t>附件</w:t>
      </w:r>
      <w:r>
        <w:rPr>
          <w:rFonts w:hint="eastAsia" w:ascii="Times New Roman" w:hAnsi="Times New Roman" w:eastAsia="黑体" w:cs="Times New Roman"/>
          <w:b w:val="0"/>
          <w:kern w:val="2"/>
          <w:sz w:val="32"/>
          <w:szCs w:val="32"/>
          <w:highlight w:val="none"/>
          <w:lang w:val="en-US" w:eastAsia="zh-CN" w:bidi="ar-SA"/>
        </w:rPr>
        <w:t>1</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44"/>
          <w:szCs w:val="44"/>
          <w:highlight w:val="none"/>
          <w:lang w:eastAsia="zh-CN"/>
          <w:woUserID w:val="1"/>
        </w:rPr>
        <w:t>福建省</w:t>
      </w:r>
      <w:r>
        <w:rPr>
          <w:rFonts w:hint="default" w:ascii="Times New Roman" w:hAnsi="Times New Roman" w:eastAsia="黑体" w:cs="Times New Roman"/>
          <w:sz w:val="44"/>
          <w:szCs w:val="44"/>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default" w:ascii="Times New Roman" w:hAnsi="Times New Roman" w:cs="Times New Roman"/>
          <w:b w:val="0"/>
          <w:kern w:val="2"/>
          <w:sz w:val="24"/>
          <w:szCs w:val="24"/>
          <w:highlight w:val="none"/>
          <w:u w:val="none"/>
          <w:lang w:eastAsia="zh-CN" w:bidi="ar-SA"/>
        </w:rPr>
        <w:t>福建省</w:t>
      </w:r>
      <w:r>
        <w:rPr>
          <w:rFonts w:hint="default" w:ascii="Times New Roman" w:hAnsi="Times New Roman" w:cs="Times New Roman"/>
          <w:b w:val="0"/>
          <w:kern w:val="2"/>
          <w:sz w:val="24"/>
          <w:szCs w:val="24"/>
          <w:highlight w:val="none"/>
          <w:u w:val="none"/>
          <w:lang w:val="en-US" w:eastAsia="zh-CN" w:bidi="ar-SA"/>
        </w:rPr>
        <w:t>中小企业</w:t>
      </w:r>
      <w:r>
        <w:rPr>
          <w:rFonts w:hint="eastAsia" w:ascii="Times New Roman" w:hAnsi="Times New Roman" w:cs="Times New Roman"/>
          <w:b w:val="0"/>
          <w:kern w:val="2"/>
          <w:sz w:val="24"/>
          <w:szCs w:val="24"/>
          <w:highlight w:val="none"/>
          <w:u w:val="none"/>
          <w:lang w:val="en-US" w:eastAsia="zh-CN" w:bidi="ar-SA"/>
        </w:rPr>
        <w:t>特色产业</w:t>
      </w:r>
      <w:r>
        <w:rPr>
          <w:rFonts w:hint="default" w:ascii="Times New Roman" w:hAnsi="Times New Roman" w:cs="Times New Roman"/>
          <w:b w:val="0"/>
          <w:kern w:val="2"/>
          <w:sz w:val="24"/>
          <w:szCs w:val="24"/>
          <w:highlight w:val="none"/>
          <w:u w:val="none"/>
          <w:lang w:val="en-US" w:eastAsia="zh-CN" w:bidi="ar-SA"/>
        </w:rPr>
        <w:t>集群</w:t>
      </w:r>
      <w:r>
        <w:rPr>
          <w:rFonts w:hint="eastAsia" w:ascii="Times New Roman" w:hAnsi="Times New Roman" w:cs="Times New Roman"/>
          <w:b w:val="0"/>
          <w:kern w:val="2"/>
          <w:sz w:val="24"/>
          <w:szCs w:val="24"/>
          <w:highlight w:val="none"/>
          <w:u w:val="none"/>
          <w:lang w:val="en-US" w:eastAsia="zh-CN" w:bidi="ar-SA"/>
        </w:rPr>
        <w:t>（</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eastAsia"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eastAsia"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县（市、区）中小企业主管部门（盖章）：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福建省</w:t>
      </w:r>
      <w:r>
        <w:rPr>
          <w:rFonts w:hint="default" w:ascii="Times New Roman" w:hAnsi="Times New Roman" w:eastAsia="仿宋_GB2312" w:cs="Times New Roman"/>
          <w:kern w:val="2"/>
          <w:sz w:val="32"/>
          <w:szCs w:val="32"/>
          <w:highlight w:val="none"/>
          <w:u w:val="none"/>
          <w:lang w:val="en-US" w:eastAsia="zh-CN" w:bidi="ar-SA"/>
        </w:rPr>
        <w:t>工业和信息化</w:t>
      </w:r>
      <w:r>
        <w:rPr>
          <w:rFonts w:hint="eastAsia" w:ascii="Times New Roman" w:hAnsi="Times New Roman" w:eastAsia="仿宋_GB2312" w:cs="Times New Roman"/>
          <w:kern w:val="2"/>
          <w:sz w:val="32"/>
          <w:szCs w:val="32"/>
          <w:highlight w:val="none"/>
          <w:u w:val="none"/>
          <w:lang w:val="en-US" w:eastAsia="zh-CN" w:bidi="ar-SA"/>
        </w:rPr>
        <w:t>厅</w:t>
      </w:r>
      <w:r>
        <w:rPr>
          <w:rFonts w:hint="default" w:ascii="Times New Roman" w:hAnsi="Times New Roman" w:eastAsia="仿宋_GB2312" w:cs="Times New Roman"/>
          <w:kern w:val="2"/>
          <w:sz w:val="32"/>
          <w:szCs w:val="32"/>
          <w:highlight w:val="none"/>
          <w:u w:val="none"/>
          <w:lang w:val="en-US" w:eastAsia="zh-CN" w:bidi="ar-SA"/>
        </w:rPr>
        <w:t xml:space="preserve">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formProt w:val="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集群应如实填报所附各表。要求文字简洁，数据准确、详实。填报数据将依权限对相</w:t>
      </w:r>
      <w:r>
        <w:rPr>
          <w:rFonts w:hint="default" w:ascii="Times New Roman" w:hAnsi="Times New Roman" w:cs="Times New Roman"/>
          <w:sz w:val="21"/>
          <w:szCs w:val="21"/>
          <w:highlight w:val="none"/>
          <w:lang w:val="en-US" w:eastAsia="zh-CN"/>
        </w:rPr>
        <w:t>关</w:t>
      </w:r>
      <w:r>
        <w:rPr>
          <w:rFonts w:hint="default" w:ascii="Times New Roman" w:hAnsi="Times New Roman" w:eastAsia="宋体" w:cs="Times New Roman"/>
          <w:sz w:val="21"/>
          <w:szCs w:val="21"/>
          <w:highlight w:val="none"/>
          <w:lang w:val="en-US" w:eastAsia="zh-CN"/>
        </w:rPr>
        <w:t>部门和单位开放共享，仅供审核验证和查阅用。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集群</w:t>
      </w:r>
      <w:r>
        <w:rPr>
          <w:rFonts w:hint="default" w:ascii="Times New Roman" w:hAnsi="Times New Roman" w:cs="Times New Roman"/>
          <w:szCs w:val="21"/>
          <w:highlight w:val="none"/>
          <w:lang w:eastAsia="zh-CN"/>
        </w:rPr>
        <w:t>运营管理</w:t>
      </w:r>
      <w:r>
        <w:rPr>
          <w:rFonts w:hint="default" w:ascii="Times New Roman" w:hAnsi="Times New Roman" w:cs="Times New Roman"/>
          <w:szCs w:val="21"/>
          <w:highlight w:val="none"/>
          <w:lang w:val="en-US" w:eastAsia="zh-CN"/>
        </w:rPr>
        <w:t>机构是指对产业集群集中运营管理的</w:t>
      </w:r>
      <w:r>
        <w:rPr>
          <w:rFonts w:hint="default" w:ascii="Times New Roman" w:hAnsi="Times New Roman" w:cs="Times New Roman"/>
          <w:szCs w:val="21"/>
          <w:highlight w:val="none"/>
        </w:rPr>
        <w:t>产业园区管委会、园区运营企业</w:t>
      </w:r>
      <w:r>
        <w:rPr>
          <w:rFonts w:hint="default" w:ascii="Times New Roman" w:hAnsi="Times New Roman" w:cs="Times New Roman"/>
          <w:szCs w:val="21"/>
          <w:highlight w:val="none"/>
          <w:lang w:val="en-US" w:eastAsia="zh-CN"/>
        </w:rPr>
        <w:t>或</w:t>
      </w:r>
      <w:r>
        <w:rPr>
          <w:rFonts w:hint="default" w:ascii="Times New Roman" w:hAnsi="Times New Roman" w:cs="Times New Roman"/>
          <w:szCs w:val="21"/>
          <w:highlight w:val="none"/>
        </w:rPr>
        <w:t>公共服务机构等</w:t>
      </w:r>
      <w:r>
        <w:rPr>
          <w:rFonts w:hint="default" w:ascii="Times New Roman" w:hAnsi="Times New Roman" w:cs="Times New Roman"/>
          <w:szCs w:val="21"/>
          <w:highlight w:val="none"/>
          <w:lang w:val="en-US" w:eastAsia="zh-CN"/>
        </w:rPr>
        <w:t>法人</w:t>
      </w:r>
      <w:r>
        <w:rPr>
          <w:rFonts w:hint="default" w:ascii="Times New Roman" w:hAnsi="Times New Roman" w:cs="Times New Roman"/>
          <w:szCs w:val="21"/>
          <w:highlight w:val="none"/>
        </w:rPr>
        <w:t>主体</w:t>
      </w:r>
      <w:r>
        <w:rPr>
          <w:rFonts w:hint="default" w:ascii="Times New Roman" w:hAnsi="Times New Roman" w:cs="Times New Roman"/>
          <w:szCs w:val="21"/>
          <w:highlight w:val="none"/>
          <w:lang w:eastAsia="zh-CN"/>
        </w:rPr>
        <w:t>，基础</w:t>
      </w:r>
      <w:r>
        <w:rPr>
          <w:rFonts w:hint="default" w:ascii="Times New Roman" w:hAnsi="Times New Roman" w:cs="Times New Roman"/>
          <w:szCs w:val="21"/>
          <w:highlight w:val="none"/>
          <w:lang w:val="en-US" w:eastAsia="zh-CN"/>
        </w:rPr>
        <w:t>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佐证材料包括主管部门、第三方机构出具的证明或申报主体自我声明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w:t>
      </w:r>
      <w:r>
        <w:rPr>
          <w:rFonts w:hint="default" w:ascii="Times New Roman" w:hAnsi="Times New Roman" w:cs="Times New Roman"/>
          <w:sz w:val="21"/>
          <w:szCs w:val="21"/>
          <w:highlight w:val="none"/>
          <w:lang w:val="en-US" w:eastAsia="zh-CN"/>
        </w:rPr>
        <w:t>该</w:t>
      </w:r>
      <w:r>
        <w:rPr>
          <w:rFonts w:hint="default" w:ascii="Times New Roman" w:hAnsi="Times New Roman" w:eastAsia="宋体" w:cs="Times New Roman"/>
          <w:sz w:val="21"/>
          <w:szCs w:val="21"/>
          <w:highlight w:val="none"/>
          <w:lang w:val="en-US" w:eastAsia="zh-CN"/>
        </w:rPr>
        <w:t>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未注明填报年度的，请填写截止到2022年底的数据。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主导产品</w:t>
      </w:r>
      <w:r>
        <w:rPr>
          <w:rFonts w:hint="default" w:ascii="Times New Roman" w:hAnsi="Times New Roman" w:cs="Times New Roman"/>
          <w:sz w:val="21"/>
          <w:szCs w:val="21"/>
          <w:highlight w:val="none"/>
          <w:lang w:eastAsia="zh-CN"/>
        </w:rPr>
        <w:t>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kern w:val="2"/>
          <w:sz w:val="21"/>
          <w:szCs w:val="21"/>
          <w:highlight w:val="none"/>
          <w:lang w:val="en-US" w:eastAsia="zh-CN" w:bidi="ar-SA"/>
        </w:rPr>
        <w:t>2015</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kern w:val="2"/>
          <w:sz w:val="21"/>
          <w:szCs w:val="21"/>
          <w:highlight w:val="none"/>
          <w:lang w:val="en-US" w:eastAsia="zh-CN" w:bidi="ar-SA"/>
        </w:rPr>
        <w:t>119号）有关规定进行归集。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Cs w:val="21"/>
          <w:highlight w:val="none"/>
        </w:rPr>
        <w:t>未来三年中小企业特色产业集群</w:t>
      </w:r>
      <w:r>
        <w:rPr>
          <w:rFonts w:hint="eastAsia" w:ascii="Times New Roman" w:hAnsi="Times New Roman" w:cs="Times New Roman"/>
          <w:szCs w:val="21"/>
          <w:highlight w:val="none"/>
          <w:lang w:eastAsia="zh-CN"/>
        </w:rPr>
        <w:t>发展规划</w:t>
      </w:r>
      <w:r>
        <w:rPr>
          <w:rFonts w:hint="eastAsia" w:ascii="Times New Roman" w:hAnsi="Times New Roman" w:cs="Times New Roman"/>
          <w:szCs w:val="21"/>
          <w:highlight w:val="none"/>
          <w:lang w:val="en-US" w:eastAsia="zh-CN"/>
        </w:rPr>
        <w:t>中的</w:t>
      </w:r>
      <w:r>
        <w:rPr>
          <w:rFonts w:hint="default" w:ascii="Times New Roman" w:hAnsi="Times New Roman" w:cs="Times New Roman"/>
          <w:b w:val="0"/>
          <w:kern w:val="2"/>
          <w:sz w:val="21"/>
          <w:szCs w:val="21"/>
          <w:highlight w:val="none"/>
          <w:lang w:val="en-US" w:eastAsia="zh-CN" w:bidi="ar-SA"/>
        </w:rPr>
        <w:t>发展目标</w:t>
      </w:r>
      <w:r>
        <w:rPr>
          <w:rFonts w:hint="eastAsia" w:ascii="Times New Roman" w:hAnsi="Times New Roman" w:cs="Times New Roman"/>
          <w:b w:val="0"/>
          <w:kern w:val="2"/>
          <w:sz w:val="21"/>
          <w:szCs w:val="21"/>
          <w:highlight w:val="none"/>
          <w:lang w:val="en-US" w:eastAsia="zh-CN" w:bidi="ar-SA"/>
        </w:rPr>
        <w:t>依据《</w:t>
      </w:r>
      <w:r>
        <w:rPr>
          <w:rFonts w:hint="default" w:ascii="Times New Roman" w:hAnsi="Times New Roman" w:cs="Times New Roman"/>
          <w:b w:val="0"/>
          <w:kern w:val="2"/>
          <w:sz w:val="21"/>
          <w:szCs w:val="21"/>
          <w:highlight w:val="none"/>
          <w:lang w:eastAsia="zh-CN" w:bidi="ar-SA"/>
          <w:woUserID w:val="1"/>
        </w:rPr>
        <w:t>福建省</w:t>
      </w:r>
      <w:r>
        <w:rPr>
          <w:rFonts w:hint="eastAsia" w:ascii="Times New Roman" w:hAnsi="Times New Roman" w:cs="Times New Roman"/>
          <w:szCs w:val="21"/>
          <w:highlight w:val="none"/>
        </w:rPr>
        <w:t>促进中小企业特色产业集群发展暂行办法</w:t>
      </w:r>
      <w:r>
        <w:rPr>
          <w:rFonts w:hint="eastAsia" w:ascii="Times New Roman" w:hAnsi="Times New Roman" w:cs="Times New Roman"/>
          <w:b w:val="0"/>
          <w:kern w:val="2"/>
          <w:sz w:val="21"/>
          <w:szCs w:val="21"/>
          <w:highlight w:val="none"/>
          <w:lang w:val="en-US" w:eastAsia="zh-CN" w:bidi="ar-SA"/>
        </w:rPr>
        <w:t>》编制，</w:t>
      </w:r>
      <w:r>
        <w:rPr>
          <w:rFonts w:hint="default" w:ascii="Times New Roman" w:hAnsi="Times New Roman" w:cs="Times New Roman"/>
          <w:b w:val="0"/>
          <w:kern w:val="2"/>
          <w:sz w:val="21"/>
          <w:szCs w:val="21"/>
          <w:highlight w:val="none"/>
          <w:lang w:val="en-US" w:eastAsia="zh-CN" w:bidi="ar-SA"/>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start="1"/>
          <w:cols w:space="720" w:num="1"/>
          <w:formProt w:val="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88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w:t>
            </w:r>
            <w:r>
              <w:rPr>
                <w:rFonts w:hint="default" w:ascii="宋体" w:hAnsi="宋体" w:cs="宋体"/>
                <w:b w:val="0"/>
                <w:kern w:val="2"/>
                <w:sz w:val="18"/>
                <w:szCs w:val="18"/>
                <w:highlight w:val="none"/>
                <w:lang w:eastAsia="zh-CN" w:bidi="ar-SA"/>
                <w:woUserID w:val="1"/>
              </w:rPr>
              <w:t>福建省</w:t>
            </w:r>
            <w:r>
              <w:rPr>
                <w:rFonts w:hint="eastAsia" w:ascii="宋体" w:hAnsi="宋体" w:eastAsia="宋体" w:cs="宋体"/>
                <w:b w:val="0"/>
                <w:kern w:val="2"/>
                <w:sz w:val="18"/>
                <w:szCs w:val="18"/>
                <w:highlight w:val="none"/>
                <w:lang w:val="en-US" w:eastAsia="zh-CN" w:bidi="ar-SA"/>
              </w:rPr>
              <w:t>中小企业特色产业集群（XX产业））</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p>
            <w:pPr>
              <w:pStyle w:val="2"/>
              <w:rPr>
                <w:rFonts w:hint="eastAsia" w:ascii="宋体" w:hAnsi="宋体" w:eastAsia="宋体" w:cs="宋体"/>
                <w:i w:val="0"/>
                <w:color w:val="000000"/>
                <w:sz w:val="24"/>
                <w:szCs w:val="24"/>
                <w:highlight w:val="none"/>
                <w:u w:val="none"/>
              </w:rPr>
            </w:pPr>
          </w:p>
          <w:p>
            <w:pPr>
              <w:pStyle w:val="3"/>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县（市、区）中小企业主管部门</w:t>
            </w:r>
          </w:p>
        </w:tc>
        <w:tc>
          <w:tcPr>
            <w:tcW w:w="5351"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1"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集群主导产业不属于国家规定的禁止、限制和淘汰类产业</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近三年未发生较大及以上安全、质量、环境污染等事故，重大及以上网络安全事件和数据安全事件</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不存在偷税漏税、违法违规、严重失信和其他重大问题的行为</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属于高耗能行业的集群，能效水平高于行业基准值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水行业的集群，水效水平高于行业基准值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lang w:val="en" w:eastAsia="zh-CN"/>
              </w:rPr>
            </w:pPr>
            <w:r>
              <w:rPr>
                <w:rFonts w:hint="eastAsia"/>
                <w:lang w:val="en-US" w:eastAsia="zh-CN"/>
              </w:rPr>
              <w:t>□不涉及</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7"/>
        <w:tblW w:w="887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437"/>
        <w:gridCol w:w="1131"/>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主导产业情况（近三年）</w:t>
            </w:r>
          </w:p>
        </w:tc>
        <w:tc>
          <w:tcPr>
            <w:tcW w:w="143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20</w:t>
            </w:r>
            <w:r>
              <w:rPr>
                <w:rFonts w:hint="eastAsia" w:ascii="宋体" w:hAnsi="宋体" w:eastAsia="宋体" w:cs="宋体"/>
                <w:i w:val="0"/>
                <w:color w:val="000000"/>
                <w:kern w:val="0"/>
                <w:sz w:val="24"/>
                <w:szCs w:val="24"/>
                <w:highlight w:val="none"/>
                <w:u w:val="none"/>
                <w:lang w:val="en-US" w:eastAsia="zh-CN" w:bidi="ar"/>
              </w:rPr>
              <w:t>年</w:t>
            </w:r>
          </w:p>
        </w:tc>
        <w:tc>
          <w:tcPr>
            <w:tcW w:w="11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eastAsia="zh-CN"/>
              </w:rPr>
              <w:t>专精特新中小企业数量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专精特新“小巨人”企业数量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创新型中小企业数量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集群是否绘制产业链图谱</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SA"/>
              </w:rPr>
              <w:t>（如涉及，需提供佐证材料）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5"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集群产业链培育和招商情况（200字以内）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pStyle w:val="3"/>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7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集群供应链风险评估情况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keepNext w:val="0"/>
              <w:keepLines w:val="0"/>
              <w:pageBreakBefore w:val="0"/>
              <w:kinsoku/>
              <w:wordWrap/>
              <w:overflowPunct/>
              <w:topLinePunct w:val="0"/>
              <w:autoSpaceDE/>
              <w:autoSpaceDN/>
              <w:bidi w:val="0"/>
              <w:adjustRightInd w:val="0"/>
              <w:snapToGrid/>
              <w:spacing w:line="360" w:lineRule="auto"/>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集群制造资源共享情况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spacing w:line="360" w:lineRule="auto"/>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89"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集群已开展的制造资源共享工作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建有产业链上下游产供销一体化协同协作机制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建立了共享制造机制，开展通用生产设备、物流、仓储、人力、设计等资源共享</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开展了同类设备和产品的集中采销</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22"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集群协同发展情况</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bidi="ar"/>
              </w:rPr>
              <w:t>与先进制造业集群</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auto"/>
                <w:sz w:val="24"/>
                <w:szCs w:val="24"/>
                <w:highlight w:val="none"/>
                <w:lang w:val="en-US" w:eastAsia="zh-CN"/>
              </w:rPr>
              <w:t>新型工业化产业示范基地</w:t>
            </w:r>
            <w:r>
              <w:rPr>
                <w:rFonts w:hint="eastAsia" w:ascii="宋体" w:hAnsi="宋体" w:eastAsia="宋体" w:cs="宋体"/>
                <w:color w:val="000000"/>
                <w:kern w:val="0"/>
                <w:sz w:val="24"/>
                <w:szCs w:val="24"/>
                <w:highlight w:val="none"/>
                <w:lang w:bidi="ar"/>
              </w:rPr>
              <w:t>或龙头企业合作情况</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00字以内</w:t>
            </w:r>
            <w:r>
              <w:rPr>
                <w:rFonts w:hint="eastAsia" w:ascii="宋体" w:hAnsi="宋体" w:eastAsia="宋体" w:cs="宋体"/>
                <w:color w:val="000000"/>
                <w:sz w:val="24"/>
                <w:szCs w:val="24"/>
                <w:highlight w:val="none"/>
                <w:lang w:val="en-US" w:eastAsia="zh-CN"/>
              </w:rPr>
              <w:t>）</w:t>
            </w:r>
          </w:p>
        </w:tc>
        <w:tc>
          <w:tcPr>
            <w:tcW w:w="5905" w:type="dxa"/>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0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开展了先进质量管理模式推广、品牌管理标准宣贯、质量诊断服务等工作</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依托质量技术基础公共服务平台，提供计量、测试、认证等服务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87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20</w:t>
            </w:r>
            <w:r>
              <w:rPr>
                <w:rFonts w:hint="eastAsia" w:ascii="宋体" w:hAnsi="宋体" w:eastAsia="宋体" w:cs="宋体"/>
                <w:i w:val="0"/>
                <w:color w:val="000000"/>
                <w:kern w:val="0"/>
                <w:sz w:val="24"/>
                <w:szCs w:val="24"/>
                <w:highlight w:val="none"/>
                <w:u w:val="none"/>
                <w:lang w:val="en-US" w:eastAsia="zh-CN" w:bidi="ar"/>
              </w:rPr>
              <w:t>年</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集群近三年研发经费增速（%）</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4"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60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sz w:val="24"/>
                <w:szCs w:val="24"/>
                <w:highlight w:val="none"/>
                <w:lang w:eastAsia="zh-CN"/>
                <w:woUserID w:val="1"/>
              </w:rPr>
            </w:pPr>
            <w:r>
              <w:rPr>
                <w:rFonts w:hint="default" w:ascii="宋体" w:hAnsi="宋体" w:cs="宋体"/>
                <w:color w:val="000000"/>
                <w:sz w:val="24"/>
                <w:szCs w:val="24"/>
                <w:highlight w:val="none"/>
                <w:lang w:eastAsia="zh-CN"/>
                <w:woUserID w:val="1"/>
              </w:rPr>
              <w:t>地方</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sz w:val="24"/>
                <w:szCs w:val="24"/>
                <w:highlight w:val="none"/>
                <w:lang w:eastAsia="zh-CN"/>
                <w:woUserID w:val="1"/>
              </w:rPr>
            </w:pPr>
            <w:r>
              <w:rPr>
                <w:rFonts w:hint="default" w:ascii="宋体" w:hAnsi="宋体" w:cs="宋体"/>
                <w:color w:val="000000"/>
                <w:sz w:val="24"/>
                <w:szCs w:val="24"/>
                <w:highlight w:val="none"/>
                <w:lang w:eastAsia="zh-CN"/>
                <w:woUserID w:val="1"/>
              </w:rPr>
              <w:t>地方</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sz w:val="24"/>
                <w:szCs w:val="24"/>
                <w:highlight w:val="none"/>
                <w:lang w:eastAsia="zh-CN"/>
                <w:woUserID w:val="1"/>
              </w:rPr>
            </w:pPr>
            <w:r>
              <w:rPr>
                <w:rFonts w:hint="default" w:ascii="宋体" w:hAnsi="宋体" w:cs="宋体"/>
                <w:color w:val="000000"/>
                <w:sz w:val="24"/>
                <w:szCs w:val="24"/>
                <w:highlight w:val="none"/>
                <w:lang w:eastAsia="zh-CN"/>
                <w:woUserID w:val="1"/>
              </w:rPr>
              <w:t>地方</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FF0000"/>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FF0000"/>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83"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创新平台建设情况</w:t>
            </w: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43"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56"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集群内研发人员占从业人员比例（%）</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集群有效发明专利年均增速（%）</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2"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集群每万人有效发明专利拥有量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1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69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协同创新总体情况</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2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w:t>
            </w:r>
            <w:r>
              <w:rPr>
                <w:rFonts w:hint="eastAsia" w:ascii="宋体" w:hAnsi="宋体" w:eastAsia="宋体" w:cs="宋体"/>
                <w:sz w:val="24"/>
                <w:szCs w:val="24"/>
                <w:lang w:val="en-US" w:eastAsia="zh-CN"/>
              </w:rPr>
              <w:t>已开展</w:t>
            </w:r>
            <w:r>
              <w:rPr>
                <w:rFonts w:hint="eastAsia" w:ascii="宋体" w:hAnsi="宋体" w:eastAsia="宋体" w:cs="宋体"/>
                <w:sz w:val="24"/>
                <w:szCs w:val="24"/>
                <w:lang w:eastAsia="zh-CN"/>
              </w:rPr>
              <w:t>的协同创新</w:t>
            </w:r>
            <w:r>
              <w:rPr>
                <w:rFonts w:hint="eastAsia" w:ascii="宋体" w:hAnsi="宋体" w:eastAsia="宋体" w:cs="宋体"/>
                <w:sz w:val="24"/>
                <w:szCs w:val="24"/>
                <w:lang w:val="en-US" w:eastAsia="zh-CN"/>
              </w:rPr>
              <w:t>工作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highlight w:val="none"/>
                <w:lang w:val="en-US" w:eastAsia="zh-CN" w:bidi="ar-SA"/>
              </w:rPr>
            </w:pP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绘制了集群主导产业技术路线图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形成了集群技术难点清单或创新项目库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建立了“揭榜挂帅”、“赛马”或众创众包等激励机制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联合集群上下游企业，组建了创新联合体，并开展了产业链联合攻关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集群引入了高等院校、科研院所开展核心和关键共性技术产学研协同创新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7"/>
        <w:tblW w:w="86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1976"/>
        <w:gridCol w:w="1976"/>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2"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2020年</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2021年</w:t>
            </w: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53"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0"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3"/>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10"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87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8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20</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25"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65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开展碳达峰碳中和相关宣传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监测等</w:t>
            </w:r>
            <w:r>
              <w:rPr>
                <w:rFonts w:hint="eastAsia" w:ascii="宋体" w:hAnsi="宋体" w:eastAsia="宋体" w:cs="宋体"/>
                <w:sz w:val="24"/>
                <w:szCs w:val="24"/>
              </w:rPr>
              <w:t>工作</w:t>
            </w:r>
            <w:r>
              <w:rPr>
                <w:rFonts w:hint="eastAsia" w:ascii="宋体" w:hAnsi="宋体" w:eastAsia="宋体" w:cs="宋体"/>
                <w:sz w:val="24"/>
                <w:szCs w:val="24"/>
                <w:lang w:val="en-US" w:eastAsia="zh-CN"/>
              </w:rPr>
              <w:t>情况</w:t>
            </w:r>
            <w:r>
              <w:rPr>
                <w:rFonts w:hint="eastAsia" w:ascii="宋体" w:hAnsi="宋体" w:eastAsia="宋体" w:cs="宋体"/>
                <w:sz w:val="24"/>
                <w:szCs w:val="24"/>
                <w:lang w:eastAsia="zh-CN"/>
              </w:rPr>
              <w:t>（200字以内）</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6"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75"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529"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能源和资源综合利用工作情况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3198"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集群已开展的能源和资源综合利用工作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余热余压集中回收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水资源梯级循环利用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工业废弃物分类分级利用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27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绿色</w:t>
            </w:r>
            <w:r>
              <w:rPr>
                <w:rFonts w:hint="eastAsia" w:ascii="宋体" w:hAnsi="宋体" w:eastAsia="宋体" w:cs="宋体"/>
                <w:sz w:val="24"/>
                <w:szCs w:val="24"/>
                <w:highlight w:val="none"/>
                <w:lang w:val="en-US" w:eastAsia="zh-CN"/>
              </w:rPr>
              <w:t>低碳公共服务</w:t>
            </w:r>
            <w:r>
              <w:rPr>
                <w:rFonts w:hint="eastAsia" w:ascii="宋体" w:hAnsi="宋体" w:eastAsia="宋体" w:cs="宋体"/>
                <w:sz w:val="24"/>
                <w:szCs w:val="24"/>
                <w:highlight w:val="none"/>
                <w:lang w:eastAsia="zh-CN"/>
              </w:rPr>
              <w:t>总体情况</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（200字以内）</w:t>
            </w:r>
          </w:p>
        </w:tc>
        <w:tc>
          <w:tcPr>
            <w:tcW w:w="5293" w:type="dxa"/>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4077"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集群已具备绿色低碳公共服务能力</w:t>
            </w:r>
          </w:p>
        </w:tc>
        <w:tc>
          <w:tcPr>
            <w:tcW w:w="5293" w:type="dxa"/>
            <w:gridSpan w:val="2"/>
            <w:tcBorders>
              <w:tl2br w:val="nil"/>
              <w:tr2bl w:val="nil"/>
            </w:tcBorders>
            <w:noWrap w:val="0"/>
            <w:tcMar>
              <w:top w:w="15" w:type="dxa"/>
              <w:left w:w="15" w:type="dxa"/>
              <w:right w:w="15" w:type="dxa"/>
            </w:tcMar>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□绿色制造系统解决方案</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□节能诊断与服务</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□清洁生产水平评价</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□节能系统建设运营</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□碳排放、碳足迹核算</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（注：勾选需提供佐证材料）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875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1378"/>
        <w:gridCol w:w="3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0"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3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gridSpan w:val="2"/>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近三年集群主导产品出口贸易额增长率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20</w:t>
            </w:r>
            <w:r>
              <w:rPr>
                <w:rFonts w:hint="eastAsia" w:ascii="宋体" w:hAnsi="宋体" w:eastAsia="宋体" w:cs="宋体"/>
                <w:sz w:val="24"/>
                <w:szCs w:val="24"/>
                <w:highlight w:val="none"/>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sz w:val="24"/>
                <w:szCs w:val="24"/>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highlight w:val="none"/>
                <w:lang w:val="en-US" w:eastAsia="zh-CN"/>
              </w:rPr>
              <w:t>近三年</w:t>
            </w:r>
            <w:r>
              <w:rPr>
                <w:rFonts w:hint="eastAsia" w:ascii="宋体" w:hAnsi="宋体" w:eastAsia="宋体" w:cs="宋体"/>
                <w:b w:val="0"/>
                <w:sz w:val="24"/>
                <w:szCs w:val="24"/>
                <w:lang w:val="en-US" w:eastAsia="zh-CN"/>
              </w:rPr>
              <w:t>集群外商直接投资额增长率</w:t>
            </w:r>
            <w:r>
              <w:rPr>
                <w:rFonts w:hint="eastAsia" w:ascii="宋体" w:hAnsi="宋体" w:cs="宋体"/>
                <w:b w:val="0"/>
                <w:sz w:val="24"/>
                <w:szCs w:val="24"/>
                <w:lang w:val="en-US" w:eastAsia="zh-CN"/>
              </w:rPr>
              <w:t>（%）</w:t>
            </w:r>
          </w:p>
        </w:tc>
        <w:tc>
          <w:tcPr>
            <w:tcW w:w="1378"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sz w:val="24"/>
                <w:szCs w:val="24"/>
                <w:lang w:val="en-US" w:eastAsia="zh-CN"/>
              </w:rPr>
              <w:t>20</w:t>
            </w:r>
            <w:r>
              <w:rPr>
                <w:rFonts w:hint="eastAsia" w:ascii="宋体" w:hAnsi="宋体" w:cs="宋体"/>
                <w:b w:val="0"/>
                <w:sz w:val="24"/>
                <w:szCs w:val="24"/>
                <w:lang w:val="en-US" w:eastAsia="zh-CN"/>
              </w:rPr>
              <w:t>20</w:t>
            </w:r>
            <w:r>
              <w:rPr>
                <w:rFonts w:hint="eastAsia" w:ascii="宋体" w:hAnsi="宋体" w:eastAsia="宋体" w:cs="宋体"/>
                <w:b w:val="0"/>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881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10" w:hRule="atLeast"/>
          <w:jc w:val="center"/>
        </w:trPr>
        <w:tc>
          <w:tcPr>
            <w:tcW w:w="3426"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治理和服务水平情况</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231"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40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373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集群治理情况</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集群开展的治理工作：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7"/>
        <w:tblW w:w="90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包括总体情况、主导产业、产业集群相关政策制定与实施情况、优质主体培育、品牌打造、产业链供应链建设等方面近三年来发展情况、在行业中所处的地位等。</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4"/>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val="en-US" w:eastAsia="zh-CN"/>
                    </w:rPr>
                    <w:t>年基准值</w:t>
                  </w: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集群产值年均增速</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w:t>
            </w:r>
            <w:r>
              <w:rPr>
                <w:rFonts w:hint="eastAsia" w:ascii="宋体" w:hAnsi="宋体" w:cs="宋体"/>
                <w:i w:val="0"/>
                <w:iCs w:val="0"/>
                <w:color w:val="auto"/>
                <w:sz w:val="21"/>
                <w:szCs w:val="21"/>
                <w:highlight w:val="none"/>
                <w:vertAlign w:val="baseline"/>
                <w:lang w:val="en-US" w:eastAsia="zh-CN"/>
              </w:rPr>
              <w:t>5</w:t>
            </w:r>
            <w:r>
              <w:rPr>
                <w:rFonts w:hint="eastAsia" w:ascii="宋体" w:hAnsi="宋体" w:eastAsia="宋体" w:cs="宋体"/>
                <w:i w:val="0"/>
                <w:iCs w:val="0"/>
                <w:color w:val="auto"/>
                <w:sz w:val="21"/>
                <w:szCs w:val="21"/>
                <w:highlight w:val="none"/>
                <w:vertAlign w:val="baseline"/>
                <w:lang w:val="en-US" w:eastAsia="zh-CN"/>
              </w:rPr>
              <w:t>年目标值须符合以下要求：</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产值年均增速不低于</w:t>
            </w:r>
            <w:r>
              <w:rPr>
                <w:rFonts w:hint="eastAsia" w:ascii="宋体" w:hAnsi="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val="en-US" w:eastAsia="zh-CN"/>
              </w:rPr>
              <w:t>%</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w:t>
            </w:r>
            <w:r>
              <w:rPr>
                <w:rFonts w:hint="eastAsia" w:ascii="宋体" w:hAnsi="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val="en-US" w:eastAsia="zh-CN"/>
              </w:rPr>
              <w:t>%</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w:t>
            </w:r>
            <w:bookmarkStart w:id="0" w:name="_GoBack"/>
            <w:r>
              <w:rPr>
                <w:rFonts w:hint="eastAsia" w:ascii="宋体" w:hAnsi="宋体" w:eastAsia="宋体" w:cs="宋体"/>
                <w:i w:val="0"/>
                <w:iCs w:val="0"/>
                <w:color w:val="000000"/>
                <w:sz w:val="21"/>
                <w:szCs w:val="21"/>
                <w:highlight w:val="none"/>
                <w:vertAlign w:val="baseline"/>
                <w:lang w:val="en-US" w:eastAsia="zh-CN"/>
              </w:rPr>
              <w:t>增长不低于1</w:t>
            </w:r>
            <w:r>
              <w:rPr>
                <w:rFonts w:hint="eastAsia" w:ascii="宋体" w:hAnsi="宋体" w:cs="宋体"/>
                <w:i w:val="0"/>
                <w:iCs w:val="0"/>
                <w:color w:val="000000"/>
                <w:sz w:val="21"/>
                <w:szCs w:val="21"/>
                <w:highlight w:val="none"/>
                <w:vertAlign w:val="baseline"/>
                <w:lang w:val="en-US" w:eastAsia="zh-CN"/>
              </w:rPr>
              <w:t>0</w:t>
            </w:r>
            <w:r>
              <w:rPr>
                <w:rFonts w:hint="eastAsia" w:ascii="宋体" w:hAnsi="宋体" w:eastAsia="宋体" w:cs="宋体"/>
                <w:i w:val="0"/>
                <w:iCs w:val="0"/>
                <w:color w:val="000000"/>
                <w:sz w:val="21"/>
                <w:szCs w:val="21"/>
                <w:highlight w:val="none"/>
                <w:vertAlign w:val="baseline"/>
                <w:lang w:val="en-US" w:eastAsia="zh-CN"/>
              </w:rPr>
              <w:t>%</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vertAlign w:val="baseline"/>
                <w:lang w:val="en-US" w:eastAsia="zh-CN"/>
              </w:rPr>
            </w:pPr>
            <w:r>
              <w:rPr>
                <w:rFonts w:hint="eastAsia" w:ascii="宋体" w:hAnsi="宋体" w:eastAsia="宋体" w:cs="宋体"/>
                <w:i w:val="0"/>
                <w:iCs w:val="0"/>
                <w:color w:val="000000"/>
                <w:sz w:val="21"/>
                <w:szCs w:val="21"/>
                <w:highlight w:val="none"/>
                <w:vertAlign w:val="baseline"/>
                <w:lang w:val="en-US" w:eastAsia="zh-CN"/>
              </w:rPr>
              <w:t>工业互联网普及率达到</w:t>
            </w:r>
            <w:r>
              <w:rPr>
                <w:rFonts w:hint="eastAsia" w:ascii="宋体" w:hAnsi="宋体" w:cs="宋体"/>
                <w:i w:val="0"/>
                <w:iCs w:val="0"/>
                <w:color w:val="000000"/>
                <w:sz w:val="21"/>
                <w:szCs w:val="21"/>
                <w:highlight w:val="none"/>
                <w:vertAlign w:val="baseline"/>
                <w:lang w:val="en-US" w:eastAsia="zh-CN"/>
              </w:rPr>
              <w:t>30</w:t>
            </w:r>
            <w:r>
              <w:rPr>
                <w:rFonts w:hint="eastAsia" w:ascii="宋体" w:hAnsi="宋体" w:eastAsia="宋体" w:cs="宋体"/>
                <w:i w:val="0"/>
                <w:iCs w:val="0"/>
                <w:color w:val="000000"/>
                <w:sz w:val="21"/>
                <w:szCs w:val="21"/>
                <w:highlight w:val="none"/>
                <w:vertAlign w:val="baseline"/>
                <w:lang w:val="en-US" w:eastAsia="zh-CN"/>
              </w:rPr>
              <w:t>%左右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vertAlign w:val="baseline"/>
                <w:lang w:val="en-US" w:eastAsia="zh-CN"/>
              </w:rPr>
            </w:pPr>
            <w:r>
              <w:rPr>
                <w:rFonts w:hint="eastAsia" w:ascii="宋体" w:hAnsi="宋体" w:eastAsia="宋体" w:cs="宋体"/>
                <w:i w:val="0"/>
                <w:iCs w:val="0"/>
                <w:color w:val="000000"/>
                <w:sz w:val="21"/>
                <w:szCs w:val="21"/>
                <w:highlight w:val="none"/>
                <w:vertAlign w:val="baseline"/>
                <w:lang w:val="en-US" w:eastAsia="zh-CN"/>
              </w:rPr>
              <w:t>二氧化碳排放量降低达到1</w:t>
            </w:r>
            <w:r>
              <w:rPr>
                <w:rFonts w:hint="eastAsia" w:ascii="宋体" w:hAnsi="宋体" w:cs="宋体"/>
                <w:i w:val="0"/>
                <w:iCs w:val="0"/>
                <w:color w:val="000000"/>
                <w:sz w:val="21"/>
                <w:szCs w:val="21"/>
                <w:highlight w:val="none"/>
                <w:vertAlign w:val="baseline"/>
                <w:lang w:val="en-US" w:eastAsia="zh-CN"/>
              </w:rPr>
              <w:t>0</w:t>
            </w:r>
            <w:r>
              <w:rPr>
                <w:rFonts w:hint="eastAsia" w:ascii="宋体" w:hAnsi="宋体" w:eastAsia="宋体" w:cs="宋体"/>
                <w:i w:val="0"/>
                <w:iCs w:val="0"/>
                <w:color w:val="000000"/>
                <w:sz w:val="21"/>
                <w:szCs w:val="21"/>
                <w:highlight w:val="none"/>
                <w:vertAlign w:val="baseline"/>
                <w:lang w:val="en-US" w:eastAsia="zh-CN"/>
              </w:rPr>
              <w:t>%左右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lang w:eastAsia="zh-CN"/>
              </w:rPr>
            </w:pPr>
            <w:r>
              <w:rPr>
                <w:rFonts w:hint="eastAsia" w:ascii="宋体" w:hAnsi="宋体" w:eastAsia="宋体" w:cs="宋体"/>
                <w:i w:val="0"/>
                <w:iCs w:val="0"/>
                <w:color w:val="000000"/>
                <w:sz w:val="21"/>
                <w:szCs w:val="21"/>
                <w:highlight w:val="none"/>
              </w:rPr>
              <w:t>集群单位工业产值能耗</w:t>
            </w:r>
            <w:r>
              <w:rPr>
                <w:rFonts w:hint="eastAsia" w:ascii="宋体" w:hAnsi="宋体" w:eastAsia="宋体" w:cs="宋体"/>
                <w:i w:val="0"/>
                <w:iCs w:val="0"/>
                <w:color w:val="000000"/>
                <w:sz w:val="21"/>
                <w:szCs w:val="21"/>
                <w:highlight w:val="none"/>
                <w:lang w:val="en-US" w:eastAsia="zh-CN"/>
              </w:rPr>
              <w:t>下降</w:t>
            </w:r>
            <w:r>
              <w:rPr>
                <w:rFonts w:hint="eastAsia" w:ascii="宋体" w:hAnsi="宋体" w:eastAsia="宋体" w:cs="宋体"/>
                <w:i w:val="0"/>
                <w:iCs w:val="0"/>
                <w:color w:val="000000"/>
                <w:sz w:val="21"/>
                <w:szCs w:val="21"/>
                <w:highlight w:val="none"/>
                <w:vertAlign w:val="baseline"/>
                <w:lang w:val="en-US" w:eastAsia="zh-CN"/>
              </w:rPr>
              <w:t>达到</w:t>
            </w:r>
            <w:r>
              <w:rPr>
                <w:rFonts w:hint="eastAsia" w:ascii="宋体" w:hAnsi="宋体" w:cs="宋体"/>
                <w:i w:val="0"/>
                <w:iCs w:val="0"/>
                <w:color w:val="000000"/>
                <w:sz w:val="21"/>
                <w:szCs w:val="21"/>
                <w:highlight w:val="none"/>
                <w:lang w:val="en-US" w:eastAsia="zh-CN"/>
              </w:rPr>
              <w:t>8</w:t>
            </w:r>
            <w:r>
              <w:rPr>
                <w:rFonts w:hint="eastAsia" w:ascii="宋体" w:hAnsi="宋体" w:eastAsia="宋体" w:cs="宋体"/>
                <w:i w:val="0"/>
                <w:iCs w:val="0"/>
                <w:color w:val="000000"/>
                <w:sz w:val="21"/>
                <w:szCs w:val="21"/>
                <w:highlight w:val="none"/>
                <w:lang w:val="en-US" w:eastAsia="zh-CN"/>
              </w:rPr>
              <w:t>%左右）</w:t>
            </w:r>
          </w:p>
          <w:bookmarkEnd w:id="0"/>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w:t>
            </w:r>
          </w:p>
          <w:p>
            <w:pPr>
              <w:pStyle w:val="4"/>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90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default" w:ascii="宋体" w:hAnsi="宋体" w:cs="宋体"/>
                <w:b w:val="0"/>
                <w:color w:val="000000"/>
                <w:kern w:val="0"/>
                <w:sz w:val="24"/>
                <w:szCs w:val="24"/>
                <w:highlight w:val="none"/>
                <w:lang w:bidi="ar"/>
                <w:woUserID w:val="1"/>
              </w:rPr>
              <w:t>福建省</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负相应法律责任，并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color w:val="000000"/>
                <w:kern w:val="0"/>
                <w:sz w:val="24"/>
                <w:szCs w:val="24"/>
                <w:highlight w:val="none"/>
                <w:lang w:val="en-US" w:eastAsia="zh-CN" w:bidi="ar"/>
              </w:rPr>
              <w:t xml:space="preserve">单位负责人（签字）：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县（市、区）中小企业主管部门（公章）：</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010"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i w:val="0"/>
                <w:color w:val="000000"/>
                <w:kern w:val="0"/>
                <w:sz w:val="24"/>
                <w:szCs w:val="24"/>
                <w:highlight w:val="none"/>
                <w:u w:val="none"/>
                <w:lang w:val="en-US" w:eastAsia="zh-CN" w:bidi="ar"/>
              </w:rPr>
              <w:t>各设区市</w:t>
            </w:r>
            <w:r>
              <w:rPr>
                <w:rFonts w:hint="default" w:ascii="宋体" w:hAnsi="宋体" w:cs="宋体"/>
                <w:i w:val="0"/>
                <w:color w:val="000000"/>
                <w:kern w:val="0"/>
                <w:sz w:val="24"/>
                <w:szCs w:val="24"/>
                <w:highlight w:val="none"/>
                <w:u w:val="none"/>
                <w:lang w:eastAsia="zh-CN" w:bidi="ar"/>
                <w:woUserID w:val="1"/>
              </w:rPr>
              <w:t>（含平潭）</w:t>
            </w:r>
            <w:r>
              <w:rPr>
                <w:rFonts w:hint="eastAsia" w:ascii="宋体" w:hAnsi="宋体" w:eastAsia="宋体" w:cs="宋体"/>
                <w:i w:val="0"/>
                <w:color w:val="000000"/>
                <w:kern w:val="0"/>
                <w:sz w:val="24"/>
                <w:szCs w:val="24"/>
                <w:highlight w:val="none"/>
                <w:u w:val="none"/>
                <w:lang w:val="en-US" w:eastAsia="zh-CN" w:bidi="ar"/>
              </w:rPr>
              <w:t>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footerReference r:id="rId4" w:type="default"/>
      <w:pgSz w:w="11906" w:h="16838"/>
      <w:pgMar w:top="1440" w:right="1800" w:bottom="1440" w:left="1800" w:header="851" w:footer="992" w:gutter="0"/>
      <w:pgNumType w:fmt="decimal" w:start="1"/>
      <w:cols w:space="720" w:num="1"/>
      <w:formProt w:val="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Arial"/>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OqXm5zwAAAAUBAAAPAAAAAAAAAAEAIAAAADgAAABkcnMvZG93bnJldi54bWxQSwEC&#10;FAAUAAAACACHTuJA8Wfk5a4BAABLAwAADgAAAAAAAAABACAAAAA0AQAAZHJzL2Uyb0RvYy54bWxQ&#10;SwUGAAAAAAYABgBZAQAAVA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835FC6C"/>
    <w:multiLevelType w:val="singleLevel"/>
    <w:tmpl w:val="0835FC6C"/>
    <w:lvl w:ilvl="0" w:tentative="0">
      <w:start w:val="1"/>
      <w:numFmt w:val="lowerLetter"/>
      <w:lvlText w:val="%1."/>
      <w:lvlJc w:val="left"/>
      <w:pPr>
        <w:ind w:left="425" w:hanging="425"/>
      </w:pPr>
      <w:rPr>
        <w:rFonts w:hint="default"/>
      </w:rPr>
    </w:lvl>
  </w:abstractNum>
  <w:abstractNum w:abstractNumId="3">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A091F"/>
    <w:rsid w:val="0557C75B"/>
    <w:rsid w:val="1ACA091F"/>
    <w:rsid w:val="1B377C5F"/>
    <w:rsid w:val="1B3A7EBF"/>
    <w:rsid w:val="1F669F3E"/>
    <w:rsid w:val="35935339"/>
    <w:rsid w:val="3AAE0558"/>
    <w:rsid w:val="3DCA1D3E"/>
    <w:rsid w:val="3F5DA339"/>
    <w:rsid w:val="3F7F9301"/>
    <w:rsid w:val="3FAB93F7"/>
    <w:rsid w:val="3FEF3FBB"/>
    <w:rsid w:val="4E760A1E"/>
    <w:rsid w:val="6CBF6166"/>
    <w:rsid w:val="6EFF8B8B"/>
    <w:rsid w:val="74FE9B8D"/>
    <w:rsid w:val="7770209D"/>
    <w:rsid w:val="79FBD338"/>
    <w:rsid w:val="7AFDEEDC"/>
    <w:rsid w:val="7BBEF9F0"/>
    <w:rsid w:val="7CD71AA3"/>
    <w:rsid w:val="7D7F0DCF"/>
    <w:rsid w:val="7DF97CD3"/>
    <w:rsid w:val="7F7A92F1"/>
    <w:rsid w:val="7FBE2ADD"/>
    <w:rsid w:val="7FCDDA09"/>
    <w:rsid w:val="9EFFA802"/>
    <w:rsid w:val="B7AA8BC6"/>
    <w:rsid w:val="BAF753DE"/>
    <w:rsid w:val="BFAF0380"/>
    <w:rsid w:val="E3DF04DE"/>
    <w:rsid w:val="EFAABC6E"/>
    <w:rsid w:val="F3FF5C7E"/>
    <w:rsid w:val="F7DD7543"/>
    <w:rsid w:val="FCE7D60B"/>
    <w:rsid w:val="FFC5B5E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4027</Words>
  <Characters>4182</Characters>
  <Lines>1</Lines>
  <Paragraphs>1</Paragraphs>
  <TotalTime>14</TotalTime>
  <ScaleCrop>false</ScaleCrop>
  <LinksUpToDate>false</LinksUpToDate>
  <CharactersWithSpaces>4534</CharactersWithSpaces>
  <Application>WPS Office WWO_wpscloud_20220531170121-5ca797624d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2022-09-16T19:42:00Z</dcterms:created>
  <dc:creator>刘哲 George</dc:creator>
  <cp:lastModifiedBy>林源</cp:lastModifiedBy>
  <dcterms:modified xsi:type="dcterms:W3CDTF">2023-01-29T16:12:27Z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