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黑体"/>
          <w:snapToGrid w:val="0"/>
          <w:color w:val="000000"/>
          <w:sz w:val="32"/>
        </w:rPr>
      </w:pPr>
      <w:r>
        <w:rPr>
          <w:rFonts w:hint="eastAsia" w:eastAsia="黑体"/>
          <w:snapToGrid w:val="0"/>
          <w:color w:val="000000"/>
          <w:sz w:val="30"/>
          <w:szCs w:val="30"/>
        </w:rPr>
        <w:t>附件1</w:t>
      </w:r>
      <w:r>
        <w:rPr>
          <w:rFonts w:hint="eastAsia" w:eastAsia="黑体"/>
          <w:snapToGrid w:val="0"/>
          <w:color w:val="000000"/>
          <w:sz w:val="32"/>
        </w:rPr>
        <w:t xml:space="preserve">    </w:t>
      </w:r>
    </w:p>
    <w:p>
      <w:pPr>
        <w:jc w:val="center"/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  <w:t>企业技术中心入库培育申报表</w:t>
      </w:r>
    </w:p>
    <w:tbl>
      <w:tblPr>
        <w:tblStyle w:val="2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35"/>
        <w:gridCol w:w="1965"/>
        <w:gridCol w:w="1440"/>
        <w:gridCol w:w="2160"/>
        <w:gridCol w:w="90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企业名称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sz w:val="32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统一社会信用代码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主营业务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行业分类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是否设有企业技术中心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□省级，认定时间</w:t>
            </w:r>
            <w:r>
              <w:rPr>
                <w:rFonts w:hint="eastAsia" w:ascii="仿宋_GB2312" w:eastAsia="仿宋_GB2312"/>
                <w:b w:val="0"/>
                <w:sz w:val="28"/>
                <w:szCs w:val="28"/>
                <w:u w:val="single"/>
              </w:rPr>
              <w:t xml:space="preserve">       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□市级，认定时间</w:t>
            </w:r>
            <w:r>
              <w:rPr>
                <w:rFonts w:hint="eastAsia" w:ascii="仿宋_GB2312" w:eastAsia="仿宋_GB2312"/>
                <w:b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 xml:space="preserve"> 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□有，成立时间</w:t>
            </w:r>
            <w:r>
              <w:rPr>
                <w:rFonts w:hint="eastAsia" w:ascii="仿宋_GB2312" w:eastAsia="仿宋_GB2312"/>
                <w:b w:val="0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□无，计划成立时间</w:t>
            </w:r>
            <w:r>
              <w:rPr>
                <w:rFonts w:hint="eastAsia" w:ascii="仿宋_GB2312" w:eastAsia="仿宋_GB2312"/>
                <w:b w:val="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280" w:firstLineChars="100"/>
              <w:jc w:val="both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申请入库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□国家级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□省级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通讯地址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电子邮件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传真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企业负责人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联系电话</w:t>
            </w:r>
            <w:bookmarkEnd w:id="0"/>
            <w:bookmarkEnd w:id="1"/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技术中心负责人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联系人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ascii="仿宋_GB2312" w:eastAsia="仿宋_GB2312"/>
                <w:b w:val="0"/>
                <w:sz w:val="32"/>
              </w:rPr>
            </w:pPr>
            <w:r>
              <w:rPr>
                <w:rFonts w:hint="eastAsia" w:ascii="仿宋_GB2312" w:eastAsia="仿宋_GB2312"/>
                <w:b w:val="0"/>
                <w:sz w:val="32"/>
              </w:rPr>
              <w:t>序号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b w:val="0"/>
                <w:sz w:val="32"/>
              </w:rPr>
            </w:pPr>
            <w:r>
              <w:rPr>
                <w:rFonts w:hint="eastAsia" w:ascii="仿宋_GB2312" w:eastAsia="仿宋_GB2312"/>
                <w:b w:val="0"/>
                <w:sz w:val="32"/>
              </w:rPr>
              <w:t>指标名称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ascii="仿宋_GB2312" w:eastAsia="仿宋_GB2312"/>
                <w:b w:val="0"/>
                <w:sz w:val="32"/>
              </w:rPr>
            </w:pPr>
            <w:r>
              <w:rPr>
                <w:rFonts w:hint="eastAsia" w:ascii="仿宋_GB2312" w:eastAsia="仿宋_GB2312"/>
                <w:b w:val="0"/>
                <w:sz w:val="32"/>
              </w:rPr>
              <w:t>单位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32"/>
              </w:rPr>
            </w:pPr>
            <w:r>
              <w:rPr>
                <w:rFonts w:hint="eastAsia" w:ascii="仿宋_GB2312" w:eastAsia="仿宋_GB2312"/>
                <w:b w:val="0"/>
                <w:sz w:val="32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主营业务收入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研究与试验发展经费支出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其中：产学研合作经费支出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专职研究与试验发展人员数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企业职工总数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技术中心高级专家人数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技术中心本科以上人数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其中：技术中心博士人数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来技术中心从事研发工作的外部专家人数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人月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企业全部研发项目数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</w:rPr>
            </w:pPr>
            <w:r>
              <w:rPr>
                <w:rFonts w:hint="eastAsia" w:ascii="仿宋_GB2312" w:eastAsia="仿宋_GB2312"/>
                <w:b w:val="0"/>
                <w:sz w:val="28"/>
              </w:rPr>
              <w:t>其中：基础研究和应用研究项目数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</w:rPr>
            </w:pPr>
            <w:r>
              <w:rPr>
                <w:rFonts w:hint="eastAsia" w:ascii="仿宋_GB2312" w:eastAsia="仿宋_GB2312"/>
                <w:b w:val="0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dstrike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</w:rPr>
            </w:pPr>
            <w:r>
              <w:rPr>
                <w:rFonts w:hint="eastAsia" w:ascii="仿宋_GB2312" w:eastAsia="仿宋_GB2312"/>
                <w:b w:val="0"/>
                <w:sz w:val="28"/>
              </w:rPr>
              <w:t xml:space="preserve">      产学研合作项目数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</w:rPr>
            </w:pPr>
            <w:r>
              <w:rPr>
                <w:rFonts w:hint="eastAsia" w:ascii="仿宋_GB2312" w:eastAsia="仿宋_GB2312"/>
                <w:b w:val="0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8"/>
                <w:szCs w:val="36"/>
              </w:rPr>
              <w:t xml:space="preserve">国家和省级研发平台数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通过国家（国际组织）认证的实验室和检测机构数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企业技术开发仪器设备原值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企业拥有的全部有效发明专利数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当年被受理的专利申请数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其中：当年被受理的发明专利申请数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最近三年主持和参加制定的国际、国家和行业标准数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新产品销售收入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新产品销售利润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利润总额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28"/>
              </w:rPr>
            </w:pPr>
            <w:r>
              <w:rPr>
                <w:rFonts w:hint="eastAsia" w:ascii="仿宋_GB2312" w:eastAsia="仿宋_GB2312"/>
                <w:b w:val="0"/>
                <w:sz w:val="28"/>
              </w:rPr>
              <w:t>18</w:t>
            </w:r>
          </w:p>
        </w:tc>
        <w:tc>
          <w:tcPr>
            <w:tcW w:w="6700" w:type="dxa"/>
            <w:gridSpan w:val="4"/>
            <w:noWrap w:val="0"/>
            <w:vAlign w:val="bottom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</w:rPr>
            </w:pPr>
            <w:r>
              <w:rPr>
                <w:rFonts w:hint="eastAsia" w:ascii="仿宋_GB2312" w:eastAsia="仿宋_GB2312"/>
                <w:b w:val="0"/>
                <w:sz w:val="28"/>
              </w:rPr>
              <w:t>最近三年获国家和省级自然科学、技术发明、科技进步奖项目数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</w:rPr>
            </w:pPr>
            <w:r>
              <w:rPr>
                <w:rFonts w:hint="eastAsia" w:ascii="仿宋_GB2312" w:eastAsia="仿宋_GB2312"/>
                <w:b w:val="0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dstrike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其中:获国家自然科学、技术发明、科技进步奖项目数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dstrike/>
                <w:sz w:val="32"/>
                <w:szCs w:val="28"/>
              </w:rPr>
            </w:pPr>
          </w:p>
        </w:tc>
      </w:tr>
    </w:tbl>
    <w:p>
      <w:pPr>
        <w:pStyle w:val="4"/>
        <w:spacing w:before="0" w:after="0" w:line="580" w:lineRule="exact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注：以上指标按20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年底数据填写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5149"/>
    <w:rsid w:val="7DDFDB89"/>
    <w:rsid w:val="7FBDA86C"/>
    <w:rsid w:val="FC69E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 (Web)"/>
    <w:basedOn w:val="1"/>
    <w:qFormat/>
    <w:uiPriority w:val="0"/>
    <w:pPr>
      <w:widowControl/>
      <w:snapToGrid w:val="0"/>
      <w:spacing w:before="100" w:beforeLines="0" w:after="100" w:afterLines="0"/>
      <w:jc w:val="left"/>
    </w:pPr>
    <w:rPr>
      <w:rFonts w:ascii="Arial Unicode MS" w:hAnsi="Arial Unicode MS" w:eastAsia="Arial Unicode MS"/>
      <w:spacing w:val="20"/>
      <w:kern w:val="0"/>
      <w:sz w:val="24"/>
      <w:szCs w:val="20"/>
    </w:rPr>
  </w:style>
  <w:style w:type="paragraph" w:customStyle="1" w:styleId="5">
    <w:name w:val="sta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b/>
      <w:bCs/>
      <w:color w:val="000000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user</dc:creator>
  <cp:lastModifiedBy>叶翔</cp:lastModifiedBy>
  <dcterms:modified xsi:type="dcterms:W3CDTF">2023-02-20T10:39:01Z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