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1</w:t>
      </w:r>
    </w:p>
    <w:p>
      <w:pPr>
        <w:rPr>
          <w:rFonts w:hint="default" w:ascii="黑体" w:hAnsi="黑体" w:eastAsia="黑体" w:cs="黑体"/>
          <w:sz w:val="32"/>
          <w:szCs w:val="32"/>
          <w:u w:val="none"/>
          <w:lang w:val="en-US" w:eastAsia="zh-CN"/>
        </w:rPr>
      </w:pP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80" w:lineRule="exact"/>
        <w:ind w:left="0" w:leftChars="0" w:right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  <w:shd w:val="clear" w:color="auto" w:fill="FFFFFF"/>
        </w:rPr>
        <w:t>福建省中试服务平台管理暂行办法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8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  <w:lang w:eastAsia="zh-CN"/>
        </w:rPr>
      </w:pPr>
      <w:bookmarkStart w:id="1" w:name="_GoBack"/>
      <w:bookmarkEnd w:id="1"/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  <w:lang w:eastAsia="zh-CN"/>
        </w:rPr>
        <w:t>（征求意见稿）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80" w:lineRule="exact"/>
        <w:ind w:left="0" w:leftChars="0" w:right="0"/>
        <w:jc w:val="center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none"/>
          <w:shd w:val="clear" w:color="auto" w:fill="FFFFFF"/>
        </w:rPr>
      </w:pP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  <w:t>第一章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  <w:t xml:space="preserve"> 总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  <w:t>则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714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>第一条</w:t>
      </w:r>
      <w:r>
        <w:rPr>
          <w:rFonts w:hint="eastAsia" w:ascii="仿宋_GB2312" w:hAnsi="仿宋_GB2312" w:eastAsia="仿宋_GB2312" w:cs="仿宋_GB2312"/>
          <w:color w:val="auto"/>
          <w:spacing w:val="18"/>
          <w:sz w:val="32"/>
          <w:szCs w:val="32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为进一步提高科技成果转化和产业化水平，加快布局建设高水平中试服务平台，支撑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产业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高质量发展，加快推进新型工业化、建设现代化产业体系，根据《制造业中试创新发展实施意见》（工信部联科〔2024〕11号）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《福建省中试创新服务平台体系建设行动计划（2024-2028年）》（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闽科综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〔202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号），特制定本办法。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714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 xml:space="preserve">第二条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福建省中试服务平台（以下简称“省中试服务平台”）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是指聚焦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产业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成果转化应用关键环节，由法人单位建设运营，为处在试制阶段的新产品转化到生产过程提供中试项目遴选开发、技术研发转化、性能工艺改进、工艺放大熟化、产品型式试验、产品性能测试、小批量试生产、仪器设备共享、设备应用验证等专业化服务和系统化解决方案的服务实体。</w:t>
      </w:r>
    </w:p>
    <w:p>
      <w:pPr>
        <w:pStyle w:val="2"/>
        <w:wordWrap/>
        <w:adjustRightInd/>
        <w:spacing w:after="0" w:line="590" w:lineRule="exact"/>
        <w:ind w:left="0" w:leftChars="0" w:right="0" w:firstLine="714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kern w:val="0"/>
          <w:sz w:val="32"/>
          <w:szCs w:val="32"/>
          <w:u w:val="none"/>
          <w:lang w:val="en-US" w:eastAsia="zh-CN" w:bidi="ar-SA"/>
        </w:rPr>
        <w:t>第三条</w:t>
      </w:r>
      <w:r>
        <w:rPr>
          <w:rFonts w:hint="eastAsia" w:ascii="仿宋_GB2312" w:hAnsi="仿宋_GB2312" w:eastAsia="仿宋_GB2312" w:cs="仿宋_GB2312"/>
          <w:color w:val="auto"/>
          <w:spacing w:val="26"/>
          <w:sz w:val="32"/>
          <w:szCs w:val="32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FFFFFF"/>
          <w:lang w:val="en-US" w:eastAsia="zh-CN" w:bidi="ar-SA"/>
        </w:rPr>
        <w:t>省中试服务平台应由龙头企业、专业机构、高等院校和科研院所等主体以市场机制为牵引自愿建设、自主结合，建设机制灵活、可持续发展的运营模式。</w:t>
      </w:r>
    </w:p>
    <w:p>
      <w:pPr>
        <w:pStyle w:val="2"/>
        <w:wordWrap/>
        <w:adjustRightInd/>
        <w:spacing w:after="0" w:line="590" w:lineRule="exact"/>
        <w:ind w:left="0" w:leftChars="0" w:right="0" w:firstLine="714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  <w:lang w:eastAsia="zh-CN"/>
        </w:rPr>
        <w:t>第四条</w:t>
      </w:r>
      <w:r>
        <w:rPr>
          <w:rFonts w:hint="eastAsia" w:ascii="仿宋_GB2312" w:hAnsi="仿宋_GB2312" w:eastAsia="仿宋_GB2312" w:cs="仿宋_GB2312"/>
          <w:color w:val="auto"/>
          <w:spacing w:val="-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FFFFFF"/>
          <w:lang w:val="en-US" w:eastAsia="zh-CN" w:bidi="ar-SA"/>
        </w:rPr>
        <w:t>省中试服务平台建设坚持政府引导、市场主导、聚焦产业、开放共享的原则，按照公平规范的程序进行，实行择优支持、动态管理。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714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18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>第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  <w:lang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>条</w:t>
      </w:r>
      <w:r>
        <w:rPr>
          <w:rFonts w:hint="eastAsia" w:ascii="仿宋_GB2312" w:hAnsi="仿宋_GB2312" w:eastAsia="仿宋_GB2312" w:cs="仿宋_GB2312"/>
          <w:color w:val="auto"/>
          <w:spacing w:val="18"/>
          <w:sz w:val="32"/>
          <w:szCs w:val="32"/>
          <w:u w:val="none"/>
        </w:rPr>
        <w:t xml:space="preserve"> 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绕我省重点产业领域中试服务需求，聚焦有前景、有优势、有潜力、有特色的细分领域，优先认定一批“锻长板、补短板、惠中小”的省中试服务平台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，申报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工作每年开展一次。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</w:pP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  <w:t>第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  <w:lang w:eastAsia="zh-CN"/>
        </w:rPr>
        <w:t>二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  <w:t>章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  <w:t xml:space="preserve"> 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  <w:lang w:eastAsia="zh-CN"/>
        </w:rPr>
        <w:t>职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  <w:lang w:eastAsia="zh-CN"/>
        </w:rPr>
        <w:t>责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714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>第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  <w:lang w:eastAsia="zh-CN"/>
        </w:rPr>
        <w:t>六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省工信厅会同省科技厅、发改委、教育厅，负责指导协调省中试服务平台的规划布局、申报认定、监督管理等，主要职责包括：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（一）贯彻落实国家有关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中试服务平台发展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的政策措施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；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（二）研究制定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支持省中试服务平台发展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的有关政策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和管理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办法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；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（三）负责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中试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服务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平台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的认定申报、复核评价、调整撤销等。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714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>第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  <w:lang w:eastAsia="zh-CN"/>
        </w:rPr>
        <w:t>七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 xml:space="preserve">条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地方高校、科研院所及企业申报省中试服务平台，按照属地管理原则，由各设区市工信主管部门推荐。中央在闽企事业单位、省属企业、高校、科研院所可由所在单位推荐。推荐单位的主要职责包括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：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（一）研究制定支持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中试服务平台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建设的政策措施，推动平台建设纳入本部门、本区域发展规划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；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）组织、初审和推荐本地区、本部门省中试服务平台的申报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；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）协助开展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省中试服务平台的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评审、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认定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复核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等工作。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第八条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省中试服务平台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的建设、申请和运行保障由依托单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位负责。依托单位主要职责包括：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负责平台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建设和发展，在资源配置、试验场地、仪器设备、运行机制等方面提供必要的保障。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）建立本单位与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省中试服务平台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建设相配套的人才、项目、设备、经费等管理制度。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）配合做好评审、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认定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、核查、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复核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等工作。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 xml:space="preserve">章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认定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条件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条 申报省中试服务平台应具备以下条件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，公共属性突出、转化能力强的中试服务平台原则上优先支持。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申报单位须具有独立法人资格的企事业单位，在福建省内依法生产经营，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未发生司法、行政机关认定的严重违法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失信行为。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具备承担本领域中试服务必需的专用设备、场地及配套设施，有必需的安全生产、环保设施设备及制度条件。现有试验设备、测量仪器、关键软件等中试设备原值不少于800万元。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）拥有本领域研发能力强、技术水平高、工程化实践经验丰富的工程技术带头人，拥有与核心服务能力相适应的管理、研发、试验、质量等专业人才队伍。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（四）拥有对行业或区域相关技术资源的整合、辐射及带动能力。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具备本领域先进的技术熟化、产品试制、工艺改进、试验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验证等核心技术能力，具有较好的中试数字化、网络化、智能化、高端化、绿色化水平。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（五）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省中试服务平台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积极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发挥公共服务作用，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原则上建成运营一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年以上，具有明确的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中试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服务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清单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，科技成果转化应用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服务成效显著，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具有项目产业化成功的案例。上年度开展中试服务收入原则上不少于1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00万元或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不少于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依托单位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主营业务收入总额的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15%。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（六）应符合产业、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安全、环保、节能和质量等方面法律法规和政策要求。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建立完善的运行管理机制，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规范对外服务承接程序和业务范围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明确技术转让、技术服务、商业秘密等管理制度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具备知识产权创造、保护和运用能力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，能够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实现自我造血和可持续发展。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  <w:t>第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  <w:lang w:eastAsia="zh-CN"/>
        </w:rPr>
        <w:t>四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  <w:t xml:space="preserve">章 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  <w:lang w:eastAsia="zh-CN"/>
        </w:rPr>
        <w:t>申报程序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714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bookmarkStart w:id="0" w:name="OLE_LINK2"/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>第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  <w:lang w:eastAsia="zh-CN"/>
        </w:rPr>
        <w:t>十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福建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省中试服务平台申报程序主要包括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组织申报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、审核推荐、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评审论证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公示认定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。</w:t>
      </w:r>
    </w:p>
    <w:bookmarkEnd w:id="0"/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组织申报。省工信厅联合省发改委、科技厅、教育厅发布申报通知，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明确申报条件和要求，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申报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单位根据要求自愿提交申报材料。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（二）审核推荐。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推荐单位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对申报材料科学性、系统性、完整性、真实性、准确性、合法性等进行审核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把关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择优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向省工信厅推荐。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（三）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评审论证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。省工信厅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会同省发改委、科技厅、教育厅对申报材料进行形式审查，对依托单位的质量、安全、环保和节能等情况征求行政主管部门意见。审查通过的，组织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专家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或委托第三方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进行评审，必要时进行现场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核查、答辩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（四）公示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认定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。省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工信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会同省发改委、科技厅、教育厅研究提出拟认定名单，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省工信厅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门户网站进行公示，公示期为5个工作日，公示期满无异议的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由省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工信厅联合省发改委、科技厅、教育厅发布认定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</w:pP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  <w:t xml:space="preserve">第五章 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  <w:lang w:eastAsia="zh-CN"/>
        </w:rPr>
        <w:t>监督管理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714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>第十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  <w:lang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 xml:space="preserve"> 省中试服务平台应于每年12月底前向省工信厅报送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工作总结和下一年度工作计划、运行数据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714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>第十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  <w:lang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 xml:space="preserve">条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省中试服务平台实行滚动培育、优胜劣汰、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能进能出的动态管理机制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。经认定的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省中试服务平台每3年组织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一次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复核，复核通过的，有效期延长3年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，否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则自动撤销认定资格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复核程序和标准参照认定条件和要求执行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有以下情况之一的，撤销平台认定资格：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发生较大及以上安全事故和重大质量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环境污染等事故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；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（二）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出现数据资料弄虚作假、严重失信等情形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；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（三）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发生重大变化或调整未按期报告，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无故不参加复核的；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（四）连续两年未开展对外中试服务或不再具备中试服务能力的；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（五）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存在其他违反相关法律法规和本办法行为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的。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被撤销认定资格的，自撤销之日起，不再享受相应政策扶持，3年内不得再次申报。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714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>第十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 xml:space="preserve">条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省中试服务平台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依托单位若发生更名、结构调整、重组或其他重大事项，应在发生变化后的3个月内，由平台提出书面报告，视情况重新进行评审。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</w:pP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  <w:t>第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  <w:lang w:eastAsia="zh-CN"/>
        </w:rPr>
        <w:t>六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  <w:t xml:space="preserve">章 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  <w:t>支持措施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714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>第十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 xml:space="preserve">条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支持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省中试服务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平台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加强基础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建设和设备投入，对符合条件的建设项目和设备投入给予省技术改造项目融资支持，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优先推荐国家中试基地项目。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714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  <w:lang w:eastAsia="zh-CN"/>
        </w:rPr>
        <w:t>第十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  <w:lang w:eastAsia="zh-CN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加大对中试创新关键技术和产业化项目的支持，对于省中试服务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平台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牵头或参与组织实施的“揭榜挂帅”攻关项目、省级技术创新重点攻关及产业化项目等，择优予以支持。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714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  <w:lang w:val="en-US" w:eastAsia="zh-CN"/>
        </w:rPr>
        <w:t>第十六条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对符合条件的新材料、整机装备、核心系统及关键零部件产品，优先纳入首批次材料、首台（套）装备应用指导目录。推动加大采购首批次材料、首台（套）装备等自主创新产品力度。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714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  <w:lang w:val="en-US" w:eastAsia="zh-CN"/>
        </w:rPr>
        <w:t>第十七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支持高校教师、科研人员到中试服务平台进行技术合作和项目研发。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鼓励高校或机构将教师、科研人员参与中试服务平台合作纳入绩效考核体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系，并提供相应的政策支持和奖励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714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  <w:lang w:val="en-US" w:eastAsia="zh-CN"/>
        </w:rPr>
        <w:t>第十八条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 鼓励园区建设中试服务平台或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与成熟中试平台建立深度业务合作关系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针对园区企业需求开展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中试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服务，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并将中试服务平台建设情况纳入园区标准化建设评价体系。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714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  <w:lang w:eastAsia="zh-CN"/>
        </w:rPr>
        <w:t>第十九条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鼓励各设区市、县（区）对省中试服务平台的建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设运行服务给予相应的配套支持。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</w:pP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  <w:t>第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  <w:lang w:eastAsia="zh-CN"/>
        </w:rPr>
        <w:t>七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  <w:t xml:space="preserve">章 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  <w:t>附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/>
          <w:i w:val="0"/>
          <w:iCs w:val="0"/>
          <w:color w:val="auto"/>
          <w:sz w:val="32"/>
          <w:szCs w:val="32"/>
          <w:u w:val="none"/>
          <w:shd w:val="clear" w:color="auto" w:fill="FFFFFF"/>
        </w:rPr>
        <w:t>则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714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>第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  <w:lang w:eastAsia="zh-CN"/>
        </w:rPr>
        <w:t>二十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 xml:space="preserve">条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福建省中试服务平台统一命名为“福建省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+细分领域+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中试服务平台”。</w:t>
      </w:r>
    </w:p>
    <w:p>
      <w:pPr>
        <w:pStyle w:val="5"/>
        <w:widowControl/>
        <w:shd w:val="clear" w:color="auto" w:fill="FFFFFF"/>
        <w:wordWrap/>
        <w:adjustRightInd/>
        <w:snapToGrid w:val="0"/>
        <w:spacing w:beforeAutospacing="0" w:after="0" w:afterAutospacing="0" w:line="590" w:lineRule="exact"/>
        <w:ind w:left="0" w:leftChars="0" w:right="0" w:firstLine="714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>第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  <w:lang w:eastAsia="zh-CN"/>
        </w:rPr>
        <w:t>二十一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8"/>
          <w:sz w:val="32"/>
          <w:szCs w:val="32"/>
          <w:u w:val="none"/>
        </w:rPr>
        <w:t xml:space="preserve">条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本办法由省工信厅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、发改委、科技厅、教育厅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负责解释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自发布之日起施行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，有效期至2028年12月31日。</w:t>
      </w:r>
    </w:p>
    <w:p>
      <w:pPr>
        <w:rPr>
          <w:sz w:val="32"/>
          <w:szCs w:val="32"/>
          <w:u w:val="none"/>
        </w:rPr>
      </w:pPr>
    </w:p>
    <w:p>
      <w:pPr>
        <w:rPr>
          <w:sz w:val="32"/>
          <w:szCs w:val="32"/>
          <w:u w:val="none"/>
        </w:rPr>
      </w:pPr>
    </w:p>
    <w:p>
      <w:pPr>
        <w:rPr>
          <w:sz w:val="32"/>
          <w:szCs w:val="32"/>
          <w:u w:val="none"/>
        </w:rPr>
      </w:pPr>
    </w:p>
    <w:p/>
    <w:sectPr>
      <w:footerReference r:id="rId4" w:type="default"/>
      <w:pgSz w:w="11906" w:h="16838"/>
      <w:pgMar w:top="1531" w:right="1474" w:bottom="1531" w:left="147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w:pict>
        <v:rect id="文本框 1" o:spid="_x0000_s1025" style="position:absolute;left:0;margin-top:0pt;height:144pt;width:144pt;mso-position-horizontal:center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MingLiU" w:hAnsi="MingLiU" w:eastAsia="MingLiU" w:cs="MingLiU"/>
      <w:kern w:val="0"/>
      <w:sz w:val="30"/>
      <w:szCs w:val="3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专业版_9.1.0.4569_{F1E327BC-269C-435d-A152-05C5408002CA}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2025-04-03T16:40:00Z</dcterms:created>
  <dc:creator>陈梅</dc:creator>
  <cp:lastModifiedBy>Administrator</cp:lastModifiedBy>
  <dcterms:modified xsi:type="dcterms:W3CDTF">2025-04-09T02:52:12Z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