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F51CA">
      <w:pPr>
        <w:pStyle w:val="20"/>
        <w:ind w:firstLine="2610" w:firstLineChars="500"/>
        <w:outlineLvl w:val="0"/>
        <w:rPr>
          <w:rFonts w:hint="default" w:asciiTheme="minorEastAsia" w:hAnsiTheme="minorEastAsia"/>
          <w:sz w:val="52"/>
          <w:szCs w:val="52"/>
        </w:rPr>
      </w:pPr>
      <w:r>
        <w:rPr>
          <w:rFonts w:cs="仿宋_GB2312" w:asciiTheme="minorEastAsia" w:hAnsiTheme="minorEastAsia"/>
          <w:b/>
          <w:sz w:val="52"/>
          <w:szCs w:val="52"/>
        </w:rPr>
        <w:t>福建省政府采购</w:t>
      </w:r>
    </w:p>
    <w:p w14:paraId="78125050">
      <w:pPr>
        <w:pStyle w:val="20"/>
        <w:jc w:val="center"/>
        <w:outlineLvl w:val="0"/>
        <w:rPr>
          <w:rFonts w:hint="default" w:asciiTheme="minorEastAsia" w:hAnsiTheme="minorEastAsia"/>
          <w:sz w:val="52"/>
          <w:szCs w:val="52"/>
        </w:rPr>
      </w:pPr>
      <w:r>
        <w:rPr>
          <w:rFonts w:cs="仿宋_GB2312" w:asciiTheme="minorEastAsia" w:hAnsiTheme="minorEastAsia"/>
          <w:b/>
          <w:sz w:val="52"/>
          <w:szCs w:val="52"/>
        </w:rPr>
        <w:t>货物和服务项目</w:t>
      </w:r>
    </w:p>
    <w:p w14:paraId="7D779419">
      <w:pPr>
        <w:pStyle w:val="20"/>
        <w:jc w:val="center"/>
        <w:outlineLvl w:val="0"/>
        <w:rPr>
          <w:rFonts w:hint="default" w:cs="仿宋_GB2312" w:asciiTheme="minorEastAsia" w:hAnsiTheme="minorEastAsia"/>
          <w:b/>
          <w:sz w:val="52"/>
          <w:szCs w:val="52"/>
          <w:lang w:eastAsia="zh-CN"/>
        </w:rPr>
      </w:pPr>
      <w:r>
        <w:rPr>
          <w:rFonts w:cs="仿宋_GB2312" w:asciiTheme="minorEastAsia" w:hAnsiTheme="minorEastAsia"/>
          <w:b/>
          <w:sz w:val="52"/>
          <w:szCs w:val="52"/>
        </w:rPr>
        <w:t>公开招标文件</w:t>
      </w:r>
      <w:r>
        <w:rPr>
          <w:rFonts w:cs="仿宋_GB2312" w:asciiTheme="minorEastAsia" w:hAnsiTheme="minorEastAsia"/>
          <w:b/>
          <w:sz w:val="52"/>
          <w:szCs w:val="52"/>
          <w:lang w:eastAsia="zh-CN"/>
        </w:rPr>
        <w:t>预公告版</w:t>
      </w:r>
    </w:p>
    <w:p w14:paraId="4497F943">
      <w:pPr>
        <w:pStyle w:val="20"/>
        <w:jc w:val="center"/>
        <w:outlineLvl w:val="0"/>
        <w:rPr>
          <w:rFonts w:hint="default" w:cs="仿宋_GB2312" w:asciiTheme="minorEastAsia" w:hAnsiTheme="minorEastAsia"/>
          <w:b/>
          <w:sz w:val="52"/>
          <w:szCs w:val="52"/>
          <w:lang w:eastAsia="zh-CN"/>
        </w:rPr>
      </w:pPr>
    </w:p>
    <w:p w14:paraId="5E26A921">
      <w:pPr>
        <w:pStyle w:val="20"/>
        <w:jc w:val="center"/>
        <w:outlineLvl w:val="0"/>
        <w:rPr>
          <w:rFonts w:hint="default" w:asciiTheme="minorEastAsia" w:hAnsiTheme="minorEastAsia"/>
          <w:sz w:val="28"/>
          <w:szCs w:val="28"/>
          <w:lang w:eastAsia="zh-CN"/>
        </w:rPr>
      </w:pPr>
    </w:p>
    <w:p w14:paraId="7D1EE398">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项目名称：2025年福建省无线电管理技术设施共性项目</w:t>
      </w:r>
    </w:p>
    <w:p w14:paraId="3F8737AD">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备案编号：TZFQXM-2025--350001-00016[2025]01139</w:t>
      </w:r>
    </w:p>
    <w:p w14:paraId="482ABF5D">
      <w:pPr>
        <w:pStyle w:val="20"/>
        <w:jc w:val="center"/>
        <w:outlineLvl w:val="2"/>
        <w:rPr>
          <w:rFonts w:hint="default" w:cs="仿宋_GB2312" w:asciiTheme="minorEastAsia" w:hAnsiTheme="minorEastAsia"/>
          <w:b/>
          <w:sz w:val="28"/>
          <w:szCs w:val="28"/>
          <w:lang w:eastAsia="zh-CN"/>
        </w:rPr>
      </w:pPr>
      <w:r>
        <w:rPr>
          <w:rFonts w:cs="仿宋_GB2312" w:asciiTheme="minorEastAsia" w:hAnsiTheme="minorEastAsia"/>
          <w:b/>
          <w:sz w:val="28"/>
          <w:szCs w:val="28"/>
        </w:rPr>
        <w:t>项目编号：[350001]FJGC[GK]2025010</w:t>
      </w:r>
    </w:p>
    <w:p w14:paraId="4EF785D2">
      <w:pPr>
        <w:pStyle w:val="20"/>
        <w:jc w:val="center"/>
        <w:outlineLvl w:val="2"/>
        <w:rPr>
          <w:rFonts w:hint="default" w:cs="仿宋_GB2312" w:asciiTheme="minorEastAsia" w:hAnsiTheme="minorEastAsia"/>
          <w:b/>
          <w:sz w:val="28"/>
          <w:szCs w:val="28"/>
          <w:lang w:eastAsia="zh-CN"/>
        </w:rPr>
      </w:pPr>
    </w:p>
    <w:p w14:paraId="09FF293C">
      <w:pPr>
        <w:pStyle w:val="20"/>
        <w:jc w:val="center"/>
        <w:outlineLvl w:val="2"/>
        <w:rPr>
          <w:rFonts w:hint="default" w:cs="仿宋_GB2312" w:asciiTheme="minorEastAsia" w:hAnsiTheme="minorEastAsia"/>
          <w:b/>
          <w:sz w:val="28"/>
          <w:szCs w:val="28"/>
          <w:lang w:eastAsia="zh-CN"/>
        </w:rPr>
      </w:pPr>
    </w:p>
    <w:p w14:paraId="7DC4D19F">
      <w:pPr>
        <w:pStyle w:val="20"/>
        <w:jc w:val="center"/>
        <w:outlineLvl w:val="2"/>
        <w:rPr>
          <w:rFonts w:hint="default" w:cs="仿宋_GB2312" w:asciiTheme="minorEastAsia" w:hAnsiTheme="minorEastAsia"/>
          <w:b/>
          <w:sz w:val="28"/>
          <w:szCs w:val="28"/>
          <w:lang w:eastAsia="zh-CN"/>
        </w:rPr>
      </w:pPr>
    </w:p>
    <w:p w14:paraId="65B9117B">
      <w:pPr>
        <w:pStyle w:val="20"/>
        <w:jc w:val="center"/>
        <w:outlineLvl w:val="2"/>
        <w:rPr>
          <w:rFonts w:hint="default" w:asciiTheme="minorEastAsia" w:hAnsiTheme="minorEastAsia"/>
          <w:sz w:val="28"/>
          <w:szCs w:val="28"/>
          <w:lang w:eastAsia="zh-CN"/>
        </w:rPr>
      </w:pPr>
    </w:p>
    <w:p w14:paraId="4CD5C70C">
      <w:pPr>
        <w:pStyle w:val="20"/>
        <w:jc w:val="center"/>
        <w:outlineLvl w:val="2"/>
        <w:rPr>
          <w:rFonts w:hint="default" w:asciiTheme="minorEastAsia" w:hAnsiTheme="minorEastAsia"/>
          <w:sz w:val="28"/>
          <w:szCs w:val="28"/>
          <w:lang w:eastAsia="zh-CN"/>
        </w:rPr>
      </w:pPr>
      <w:r>
        <w:rPr>
          <w:rFonts w:cs="仿宋_GB2312" w:asciiTheme="minorEastAsia" w:hAnsiTheme="minorEastAsia"/>
          <w:b/>
          <w:sz w:val="28"/>
          <w:szCs w:val="28"/>
        </w:rPr>
        <w:t>采购人：福建省无线电</w:t>
      </w:r>
      <w:r>
        <w:rPr>
          <w:rFonts w:cs="仿宋_GB2312" w:asciiTheme="minorEastAsia" w:hAnsiTheme="minorEastAsia"/>
          <w:b/>
          <w:sz w:val="28"/>
          <w:szCs w:val="28"/>
          <w:lang w:eastAsia="zh-CN"/>
        </w:rPr>
        <w:t>监测站</w:t>
      </w:r>
    </w:p>
    <w:p w14:paraId="5056860C">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代理机构：福建国诚招标有限公司</w:t>
      </w:r>
    </w:p>
    <w:p w14:paraId="242707D4">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编制时间：2025年05月</w:t>
      </w:r>
    </w:p>
    <w:p w14:paraId="0BEF5DE1">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27C19ED4">
      <w:pPr>
        <w:pStyle w:val="20"/>
        <w:jc w:val="center"/>
        <w:outlineLvl w:val="1"/>
        <w:rPr>
          <w:rFonts w:hint="default" w:asciiTheme="minorEastAsia" w:hAnsiTheme="minorEastAsia"/>
          <w:sz w:val="28"/>
          <w:szCs w:val="28"/>
        </w:rPr>
      </w:pPr>
      <w:r>
        <w:rPr>
          <w:rFonts w:cs="仿宋_GB2312" w:asciiTheme="minorEastAsia" w:hAnsiTheme="minorEastAsia"/>
          <w:b/>
          <w:sz w:val="28"/>
          <w:szCs w:val="28"/>
        </w:rPr>
        <w:t>第一章 投标邀请</w:t>
      </w:r>
    </w:p>
    <w:p w14:paraId="4185DD17">
      <w:pPr>
        <w:pStyle w:val="20"/>
        <w:ind w:firstLine="480"/>
        <w:jc w:val="both"/>
        <w:rPr>
          <w:rFonts w:hint="default" w:asciiTheme="minorEastAsia" w:hAnsiTheme="minorEastAsia"/>
          <w:sz w:val="28"/>
          <w:szCs w:val="28"/>
        </w:rPr>
      </w:pPr>
      <w:r>
        <w:rPr>
          <w:rFonts w:cs="仿宋_GB2312" w:asciiTheme="minorEastAsia" w:hAnsiTheme="minorEastAsia"/>
          <w:sz w:val="28"/>
          <w:szCs w:val="28"/>
        </w:rPr>
        <w:t>福建国诚招标有限公司 采用公开招标方式组织 2025年福建省无线电管理技术设施共性项目 (以下简称：“本项目”)的政府采购活动，现邀请供应商参加投标。</w:t>
      </w:r>
    </w:p>
    <w:p w14:paraId="025EC403">
      <w:pPr>
        <w:pStyle w:val="20"/>
        <w:ind w:firstLine="480"/>
        <w:outlineLvl w:val="2"/>
        <w:rPr>
          <w:rFonts w:hint="default" w:asciiTheme="minorEastAsia" w:hAnsiTheme="minorEastAsia"/>
          <w:sz w:val="28"/>
          <w:szCs w:val="28"/>
        </w:rPr>
      </w:pPr>
      <w:r>
        <w:rPr>
          <w:rFonts w:cs="仿宋_GB2312" w:asciiTheme="minorEastAsia" w:hAnsiTheme="minorEastAsia"/>
          <w:b/>
          <w:sz w:val="28"/>
          <w:szCs w:val="28"/>
        </w:rPr>
        <w:t>1、备案编号：TZFQXM-2025--350001-00016[2025]01139</w:t>
      </w:r>
    </w:p>
    <w:p w14:paraId="0D022D61">
      <w:pPr>
        <w:pStyle w:val="20"/>
        <w:ind w:firstLine="480"/>
        <w:outlineLvl w:val="2"/>
        <w:rPr>
          <w:rFonts w:hint="default" w:asciiTheme="minorEastAsia" w:hAnsiTheme="minorEastAsia"/>
          <w:sz w:val="28"/>
          <w:szCs w:val="28"/>
        </w:rPr>
      </w:pPr>
      <w:r>
        <w:rPr>
          <w:rFonts w:cs="仿宋_GB2312" w:asciiTheme="minorEastAsia" w:hAnsiTheme="minorEastAsia"/>
          <w:b/>
          <w:sz w:val="28"/>
          <w:szCs w:val="28"/>
        </w:rPr>
        <w:t>2、项目编号：[350001]FJGC[GK]2025010</w:t>
      </w:r>
    </w:p>
    <w:p w14:paraId="43994779">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3、预算金额、最高限价：详见《采购标的一览表》。</w:t>
      </w:r>
    </w:p>
    <w:p w14:paraId="23AA49DB">
      <w:pPr>
        <w:pStyle w:val="20"/>
        <w:ind w:firstLine="480"/>
        <w:outlineLvl w:val="2"/>
        <w:rPr>
          <w:rFonts w:hint="default" w:asciiTheme="minorEastAsia" w:hAnsiTheme="minorEastAsia"/>
          <w:sz w:val="28"/>
          <w:szCs w:val="28"/>
        </w:rPr>
      </w:pPr>
      <w:r>
        <w:rPr>
          <w:rFonts w:cs="仿宋_GB2312" w:asciiTheme="minorEastAsia" w:hAnsiTheme="minorEastAsia"/>
          <w:b/>
          <w:sz w:val="28"/>
          <w:szCs w:val="28"/>
        </w:rPr>
        <w:t>4、招标内容及要求：详见《采购标的一览表》及招标文件第五章。</w:t>
      </w:r>
    </w:p>
    <w:p w14:paraId="2607228E">
      <w:pPr>
        <w:pStyle w:val="20"/>
        <w:ind w:firstLine="480"/>
        <w:outlineLvl w:val="2"/>
        <w:rPr>
          <w:rFonts w:hint="default" w:asciiTheme="minorEastAsia" w:hAnsiTheme="minorEastAsia"/>
          <w:sz w:val="28"/>
          <w:szCs w:val="28"/>
        </w:rPr>
      </w:pPr>
      <w:r>
        <w:rPr>
          <w:rFonts w:cs="仿宋_GB2312" w:asciiTheme="minorEastAsia" w:hAnsiTheme="minorEastAsia"/>
          <w:b/>
          <w:sz w:val="28"/>
          <w:szCs w:val="28"/>
        </w:rPr>
        <w:t>5、需要落实的政府采购政策</w:t>
      </w:r>
    </w:p>
    <w:p w14:paraId="009F6F3C">
      <w:pPr>
        <w:pStyle w:val="20"/>
        <w:ind w:firstLine="960"/>
        <w:rPr>
          <w:rFonts w:hint="default" w:asciiTheme="minorEastAsia" w:hAnsiTheme="minorEastAsia"/>
          <w:sz w:val="28"/>
          <w:szCs w:val="28"/>
        </w:rPr>
      </w:pPr>
      <w:r>
        <w:rPr>
          <w:rFonts w:cs="仿宋_GB2312" w:asciiTheme="minorEastAsia" w:hAnsiTheme="minorEastAsia"/>
          <w:sz w:val="28"/>
          <w:szCs w:val="28"/>
        </w:rPr>
        <w:t>进口产品：政府采购进口产品管理办法(财库〔2007〕119号)、关于政府采购进口产品管理有关问题的通知(财办库〔2008〕248号)、《福建省财政厅关于进一步做好政府采购进口产品审核工作的通知》(闽财购〔2021〕6号)。</w:t>
      </w:r>
    </w:p>
    <w:p w14:paraId="70832A87">
      <w:pPr>
        <w:pStyle w:val="20"/>
        <w:ind w:firstLine="960"/>
        <w:rPr>
          <w:rFonts w:hint="default" w:cs="仿宋_GB2312" w:asciiTheme="minorEastAsia" w:hAnsiTheme="minorEastAsia"/>
          <w:sz w:val="28"/>
          <w:szCs w:val="28"/>
          <w:lang w:eastAsia="zh-CN"/>
        </w:rPr>
      </w:pPr>
      <w:r>
        <w:rPr>
          <w:rFonts w:cs="仿宋_GB2312" w:asciiTheme="minorEastAsia" w:hAnsiTheme="minorEastAsia"/>
          <w:sz w:val="28"/>
          <w:szCs w:val="28"/>
        </w:rPr>
        <w:t>节能产品：《国务院办公厅关于建立政府强制采购节能产品制度的通知》国办发[2007]51号、财政部国家发展改革委关于印发《节能产品政府采购实施意见》的通知(财库[2004]185号)、财政部发展改革委生态环境部市场监管总局印发《关于调整优化节能产品、环境标志产品政府采购执行机制的通知》(财库〔2019〕9号)。</w:t>
      </w:r>
    </w:p>
    <w:p w14:paraId="7817E75C">
      <w:pPr>
        <w:pStyle w:val="20"/>
        <w:ind w:firstLine="960"/>
        <w:rPr>
          <w:rFonts w:hint="default" w:cs="仿宋_GB2312" w:asciiTheme="minorEastAsia" w:hAnsiTheme="minorEastAsia"/>
          <w:sz w:val="28"/>
          <w:szCs w:val="28"/>
          <w:lang w:eastAsia="zh-CN"/>
        </w:rPr>
      </w:pPr>
      <w:r>
        <w:rPr>
          <w:rFonts w:cs="仿宋_GB2312" w:asciiTheme="minorEastAsia" w:hAnsiTheme="minorEastAsia"/>
          <w:sz w:val="28"/>
          <w:szCs w:val="28"/>
        </w:rPr>
        <w:t>环境标志产品：财政部发展改革委生态环境部市场监管总局印发《关于调整优化节能产品、环境标志产品政府采购执行机制的通知》(财库〔2019〕9号)、《关于印发环境标志产品政府采购品目清单的通知》财库〔2019〕18号和《关于印发节能产品政府采购品目清单的通知》(财库〔2019〕19号)、《福建省财政厅关于加强政府绿色采购工作的通知》(闽财规〔2024〕3 号)的规定。</w:t>
      </w:r>
    </w:p>
    <w:p w14:paraId="04A5388F">
      <w:pPr>
        <w:pStyle w:val="20"/>
        <w:ind w:firstLine="960"/>
        <w:rPr>
          <w:rFonts w:hint="default" w:asciiTheme="minorEastAsia" w:hAnsiTheme="minorEastAsia"/>
          <w:sz w:val="28"/>
          <w:szCs w:val="28"/>
        </w:rPr>
      </w:pPr>
      <w:r>
        <w:rPr>
          <w:rFonts w:cs="仿宋_GB2312" w:asciiTheme="minorEastAsia" w:hAnsiTheme="minorEastAsia"/>
          <w:sz w:val="28"/>
          <w:szCs w:val="28"/>
        </w:rPr>
        <w:t>促进中小企业发展的相关政策：</w:t>
      </w:r>
    </w:p>
    <w:p w14:paraId="301925D4">
      <w:pPr>
        <w:pStyle w:val="20"/>
        <w:ind w:firstLine="960"/>
        <w:rPr>
          <w:rFonts w:hint="default" w:asciiTheme="minorEastAsia" w:hAnsiTheme="minorEastAsia"/>
          <w:sz w:val="28"/>
          <w:szCs w:val="28"/>
        </w:rPr>
      </w:pPr>
      <w:r>
        <w:rPr>
          <w:rFonts w:cs="仿宋_GB2312" w:asciiTheme="minorEastAsia" w:hAnsiTheme="minorEastAsia"/>
          <w:sz w:val="28"/>
          <w:szCs w:val="28"/>
        </w:rPr>
        <w:t>采购包1：不专门面向中小企业采购</w:t>
      </w:r>
    </w:p>
    <w:p w14:paraId="3C133EF4">
      <w:pPr>
        <w:pStyle w:val="20"/>
        <w:ind w:firstLine="960"/>
        <w:rPr>
          <w:rFonts w:hint="default" w:cs="仿宋_GB2312" w:asciiTheme="minorEastAsia" w:hAnsiTheme="minorEastAsia"/>
          <w:sz w:val="28"/>
          <w:szCs w:val="28"/>
        </w:rPr>
      </w:pPr>
      <w:r>
        <w:rPr>
          <w:rFonts w:cs="仿宋_GB2312" w:asciiTheme="minorEastAsia" w:hAnsiTheme="minorEastAsia"/>
          <w:sz w:val="28"/>
          <w:szCs w:val="28"/>
        </w:rPr>
        <w:t>采购包2：专门采购包预留</w:t>
      </w:r>
    </w:p>
    <w:p w14:paraId="28614045">
      <w:pPr>
        <w:pStyle w:val="20"/>
        <w:ind w:firstLine="960"/>
        <w:rPr>
          <w:rFonts w:hint="default" w:cs="仿宋_GB2312" w:asciiTheme="minorEastAsia" w:hAnsiTheme="minorEastAsia"/>
          <w:sz w:val="28"/>
          <w:szCs w:val="28"/>
        </w:rPr>
      </w:pPr>
      <w:r>
        <w:rPr>
          <w:rFonts w:cs="仿宋_GB2312" w:asciiTheme="minorEastAsia" w:hAnsiTheme="minorEastAsia"/>
          <w:sz w:val="28"/>
          <w:szCs w:val="28"/>
        </w:rPr>
        <w:t>面向的企业规模：中小企业</w:t>
      </w:r>
    </w:p>
    <w:p w14:paraId="1143EC39">
      <w:pPr>
        <w:pStyle w:val="20"/>
        <w:ind w:firstLine="960"/>
        <w:rPr>
          <w:rFonts w:hint="default" w:cs="仿宋_GB2312" w:asciiTheme="minorEastAsia" w:hAnsiTheme="minorEastAsia"/>
          <w:sz w:val="28"/>
          <w:szCs w:val="28"/>
        </w:rPr>
      </w:pPr>
      <w:r>
        <w:rPr>
          <w:rFonts w:cs="仿宋_GB2312" w:asciiTheme="minorEastAsia" w:hAnsiTheme="minorEastAsia"/>
          <w:sz w:val="28"/>
          <w:szCs w:val="28"/>
        </w:rPr>
        <w:t>预留形式：专门采购包预留</w:t>
      </w:r>
    </w:p>
    <w:p w14:paraId="5DA9B50B">
      <w:pPr>
        <w:pStyle w:val="20"/>
        <w:ind w:firstLine="960"/>
        <w:rPr>
          <w:rFonts w:hint="default" w:cs="仿宋_GB2312" w:asciiTheme="minorEastAsia" w:hAnsiTheme="minorEastAsia"/>
          <w:sz w:val="28"/>
          <w:szCs w:val="28"/>
          <w:lang w:eastAsia="zh-CN"/>
        </w:rPr>
      </w:pPr>
      <w:r>
        <w:rPr>
          <w:rFonts w:cs="仿宋_GB2312" w:asciiTheme="minorEastAsia" w:hAnsiTheme="minorEastAsia"/>
          <w:sz w:val="28"/>
          <w:szCs w:val="28"/>
        </w:rPr>
        <w:t>预留比例：100%</w:t>
      </w:r>
    </w:p>
    <w:p w14:paraId="6B16BD35">
      <w:pPr>
        <w:pStyle w:val="20"/>
        <w:ind w:firstLine="960"/>
        <w:rPr>
          <w:rFonts w:hint="default" w:asciiTheme="minorEastAsia" w:hAnsiTheme="minorEastAsia"/>
          <w:sz w:val="28"/>
          <w:szCs w:val="28"/>
        </w:rPr>
      </w:pPr>
      <w:r>
        <w:rPr>
          <w:rFonts w:cs="仿宋_GB2312" w:asciiTheme="minorEastAsia" w:hAnsiTheme="minorEastAsia"/>
          <w:b/>
          <w:sz w:val="28"/>
          <w:szCs w:val="28"/>
        </w:rPr>
        <w:t>6、投标人的资格要求</w:t>
      </w:r>
    </w:p>
    <w:p w14:paraId="30D8494C">
      <w:pPr>
        <w:pStyle w:val="20"/>
        <w:ind w:firstLine="960"/>
        <w:jc w:val="both"/>
        <w:rPr>
          <w:rFonts w:hint="default" w:asciiTheme="minorEastAsia" w:hAnsiTheme="minorEastAsia"/>
          <w:sz w:val="28"/>
          <w:szCs w:val="28"/>
        </w:rPr>
      </w:pPr>
      <w:r>
        <w:rPr>
          <w:rFonts w:cs="仿宋_GB2312" w:asciiTheme="minorEastAsia" w:hAnsiTheme="minorEastAsia"/>
          <w:sz w:val="28"/>
          <w:szCs w:val="28"/>
        </w:rPr>
        <w:t>6.1法定条件：符合政府采购法第二十二条第一款规定的条件。</w:t>
      </w:r>
    </w:p>
    <w:p w14:paraId="6BE58AFF">
      <w:pPr>
        <w:pStyle w:val="20"/>
        <w:ind w:firstLine="960"/>
        <w:jc w:val="both"/>
        <w:rPr>
          <w:rFonts w:hint="default" w:asciiTheme="minorEastAsia" w:hAnsiTheme="minorEastAsia"/>
          <w:sz w:val="28"/>
          <w:szCs w:val="28"/>
        </w:rPr>
      </w:pPr>
      <w:r>
        <w:rPr>
          <w:rFonts w:cs="仿宋_GB2312" w:asciiTheme="minorEastAsia" w:hAnsiTheme="minorEastAsia"/>
          <w:sz w:val="28"/>
          <w:szCs w:val="28"/>
        </w:rPr>
        <w:t>6.2特定条件：</w:t>
      </w:r>
    </w:p>
    <w:p w14:paraId="4B38E57C">
      <w:pPr>
        <w:pStyle w:val="20"/>
        <w:ind w:firstLine="960"/>
        <w:jc w:val="both"/>
        <w:rPr>
          <w:rFonts w:hint="default" w:asciiTheme="minorEastAsia" w:hAnsiTheme="minorEastAsia"/>
          <w:sz w:val="28"/>
          <w:szCs w:val="28"/>
        </w:rPr>
      </w:pPr>
      <w:r>
        <w:rPr>
          <w:rFonts w:cs="仿宋_GB2312" w:asciiTheme="minorEastAsia" w:hAnsiTheme="minorEastAsia"/>
          <w:sz w:val="28"/>
          <w:szCs w:val="28"/>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02"/>
        <w:gridCol w:w="6378"/>
      </w:tblGrid>
      <w:tr w14:paraId="6E271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55A8FFDF">
            <w:pPr>
              <w:pStyle w:val="20"/>
              <w:jc w:val="both"/>
              <w:rPr>
                <w:rFonts w:hint="default" w:asciiTheme="minorEastAsia" w:hAnsiTheme="minorEastAsia"/>
                <w:sz w:val="28"/>
                <w:szCs w:val="28"/>
              </w:rPr>
            </w:pPr>
            <w:r>
              <w:rPr>
                <w:rFonts w:cs="仿宋_GB2312" w:asciiTheme="minorEastAsia" w:hAnsiTheme="minorEastAsia"/>
                <w:sz w:val="28"/>
                <w:szCs w:val="28"/>
              </w:rPr>
              <w:t xml:space="preserve"> 资格审查要求概况</w:t>
            </w:r>
          </w:p>
        </w:tc>
        <w:tc>
          <w:tcPr>
            <w:tcW w:w="6378" w:type="dxa"/>
          </w:tcPr>
          <w:p w14:paraId="386B394A">
            <w:pPr>
              <w:pStyle w:val="20"/>
              <w:jc w:val="both"/>
              <w:rPr>
                <w:rFonts w:hint="default" w:asciiTheme="minorEastAsia" w:hAnsiTheme="minorEastAsia"/>
                <w:sz w:val="28"/>
                <w:szCs w:val="28"/>
              </w:rPr>
            </w:pPr>
            <w:r>
              <w:rPr>
                <w:rFonts w:cs="仿宋_GB2312" w:asciiTheme="minorEastAsia" w:hAnsiTheme="minorEastAsia"/>
                <w:sz w:val="28"/>
                <w:szCs w:val="28"/>
              </w:rPr>
              <w:t xml:space="preserve"> 评审点具体描述</w:t>
            </w:r>
          </w:p>
        </w:tc>
      </w:tr>
      <w:tr w14:paraId="6CA5A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4A4F9F75">
            <w:pPr>
              <w:pStyle w:val="20"/>
              <w:jc w:val="both"/>
              <w:rPr>
                <w:rFonts w:hint="default" w:asciiTheme="minorEastAsia" w:hAnsiTheme="minorEastAsia"/>
                <w:sz w:val="28"/>
                <w:szCs w:val="28"/>
              </w:rPr>
            </w:pPr>
            <w:r>
              <w:rPr>
                <w:rFonts w:cs="仿宋_GB2312" w:asciiTheme="minorEastAsia" w:hAnsiTheme="minorEastAsia"/>
                <w:sz w:val="28"/>
                <w:szCs w:val="28"/>
              </w:rPr>
              <w:t>资格承诺函</w:t>
            </w:r>
          </w:p>
        </w:tc>
        <w:tc>
          <w:tcPr>
            <w:tcW w:w="6378" w:type="dxa"/>
          </w:tcPr>
          <w:p w14:paraId="0379C6E5">
            <w:pPr>
              <w:pStyle w:val="20"/>
              <w:jc w:val="both"/>
              <w:rPr>
                <w:rFonts w:hint="default" w:asciiTheme="minorEastAsia" w:hAnsiTheme="minorEastAsia"/>
                <w:sz w:val="28"/>
                <w:szCs w:val="28"/>
              </w:rPr>
            </w:pPr>
            <w:r>
              <w:rPr>
                <w:rFonts w:cs="仿宋_GB2312" w:asciiTheme="minorEastAsia" w:hAnsiTheme="minorEastAsia"/>
                <w:sz w:val="28"/>
                <w:szCs w:val="28"/>
              </w:rPr>
              <w:t>投标人提供《政府采购供应商资格承诺函》的，在投标文件中可不提供法定条件中【营业执照、财务状况报告(财务报告、或资信证明)、依法缴纳税收证明材料、依法缴纳社会保障资金证明材料、具备履行合同所必需设备和专业技术能力的声明函、参加采购活动前三年内在经营活动中没有重大违法记录的声明】的材料。 注： 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的法律责任。</w:t>
            </w:r>
          </w:p>
        </w:tc>
      </w:tr>
      <w:tr w14:paraId="7E59A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23F7C4B8">
            <w:pPr>
              <w:pStyle w:val="20"/>
              <w:jc w:val="both"/>
              <w:rPr>
                <w:rFonts w:hint="default" w:asciiTheme="minorEastAsia" w:hAnsiTheme="minorEastAsia"/>
                <w:sz w:val="28"/>
                <w:szCs w:val="28"/>
              </w:rPr>
            </w:pPr>
            <w:r>
              <w:rPr>
                <w:rFonts w:cs="仿宋_GB2312" w:asciiTheme="minorEastAsia" w:hAnsiTheme="minorEastAsia"/>
                <w:sz w:val="28"/>
                <w:szCs w:val="28"/>
              </w:rPr>
              <w:t>本采购包非专门面向中小企业采购</w:t>
            </w:r>
          </w:p>
        </w:tc>
        <w:tc>
          <w:tcPr>
            <w:tcW w:w="6378" w:type="dxa"/>
          </w:tcPr>
          <w:p w14:paraId="0108B56D">
            <w:pPr>
              <w:pStyle w:val="20"/>
              <w:jc w:val="both"/>
              <w:rPr>
                <w:rFonts w:hint="default" w:asciiTheme="minorEastAsia" w:hAnsiTheme="minorEastAsia"/>
                <w:sz w:val="28"/>
                <w:szCs w:val="28"/>
              </w:rPr>
            </w:pPr>
            <w:r>
              <w:rPr>
                <w:rFonts w:cs="仿宋_GB2312" w:asciiTheme="minorEastAsia" w:hAnsiTheme="minorEastAsia"/>
                <w:sz w:val="28"/>
                <w:szCs w:val="28"/>
              </w:rPr>
              <w:t>本采购包非专门面向中小企业采购</w:t>
            </w:r>
          </w:p>
        </w:tc>
      </w:tr>
      <w:tr w14:paraId="2F1F1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3AA94E2F">
            <w:pPr>
              <w:pStyle w:val="20"/>
              <w:jc w:val="both"/>
              <w:rPr>
                <w:rFonts w:hint="default" w:asciiTheme="minorEastAsia" w:hAnsiTheme="minorEastAsia"/>
                <w:sz w:val="28"/>
                <w:szCs w:val="28"/>
              </w:rPr>
            </w:pPr>
            <w:r>
              <w:rPr>
                <w:rFonts w:cs="仿宋_GB2312" w:asciiTheme="minorEastAsia" w:hAnsiTheme="minorEastAsia"/>
                <w:sz w:val="28"/>
                <w:szCs w:val="28"/>
              </w:rPr>
              <w:t>投标保证金</w:t>
            </w:r>
          </w:p>
        </w:tc>
        <w:tc>
          <w:tcPr>
            <w:tcW w:w="6378" w:type="dxa"/>
          </w:tcPr>
          <w:p w14:paraId="32F8FF60">
            <w:pPr>
              <w:pStyle w:val="20"/>
              <w:jc w:val="both"/>
              <w:rPr>
                <w:rFonts w:hint="default" w:asciiTheme="minorEastAsia" w:hAnsiTheme="minorEastAsia"/>
                <w:sz w:val="28"/>
                <w:szCs w:val="28"/>
              </w:rPr>
            </w:pPr>
            <w:r>
              <w:rPr>
                <w:rFonts w:cs="仿宋_GB2312" w:asciiTheme="minorEastAsia" w:hAnsiTheme="minorEastAsia"/>
                <w:sz w:val="28"/>
                <w:szCs w:val="28"/>
              </w:rPr>
              <w:t>投标保证金应符合招标文件第三章“投标人须知”中“四、投标”关于“10.9投标保证金” 第(2)、(3)点的要求。</w:t>
            </w:r>
          </w:p>
        </w:tc>
      </w:tr>
    </w:tbl>
    <w:p w14:paraId="2C49CA18">
      <w:pPr>
        <w:pStyle w:val="20"/>
        <w:jc w:val="both"/>
        <w:rPr>
          <w:rFonts w:hint="default" w:asciiTheme="minorEastAsia" w:hAnsiTheme="minorEastAsia"/>
          <w:sz w:val="28"/>
          <w:szCs w:val="28"/>
        </w:rPr>
      </w:pPr>
      <w:r>
        <w:rPr>
          <w:rFonts w:cs="仿宋_GB2312" w:asciiTheme="minorEastAsia" w:hAnsiTheme="minorEastAsia"/>
          <w:sz w:val="28"/>
          <w:szCs w:val="28"/>
        </w:rPr>
        <w:t>采购包2：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02"/>
        <w:gridCol w:w="6378"/>
      </w:tblGrid>
      <w:tr w14:paraId="64237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28E88DDB">
            <w:pPr>
              <w:pStyle w:val="20"/>
              <w:jc w:val="both"/>
              <w:rPr>
                <w:rFonts w:hint="default" w:asciiTheme="minorEastAsia" w:hAnsiTheme="minorEastAsia"/>
                <w:sz w:val="28"/>
                <w:szCs w:val="28"/>
              </w:rPr>
            </w:pPr>
            <w:r>
              <w:rPr>
                <w:rFonts w:cs="仿宋_GB2312" w:asciiTheme="minorEastAsia" w:hAnsiTheme="minorEastAsia"/>
                <w:sz w:val="28"/>
                <w:szCs w:val="28"/>
              </w:rPr>
              <w:t xml:space="preserve"> 资格审查要求概况</w:t>
            </w:r>
          </w:p>
        </w:tc>
        <w:tc>
          <w:tcPr>
            <w:tcW w:w="6378" w:type="dxa"/>
          </w:tcPr>
          <w:p w14:paraId="15F3B228">
            <w:pPr>
              <w:pStyle w:val="20"/>
              <w:jc w:val="both"/>
              <w:rPr>
                <w:rFonts w:hint="default" w:asciiTheme="minorEastAsia" w:hAnsiTheme="minorEastAsia"/>
                <w:sz w:val="28"/>
                <w:szCs w:val="28"/>
              </w:rPr>
            </w:pPr>
            <w:r>
              <w:rPr>
                <w:rFonts w:cs="仿宋_GB2312" w:asciiTheme="minorEastAsia" w:hAnsiTheme="minorEastAsia"/>
                <w:sz w:val="28"/>
                <w:szCs w:val="28"/>
              </w:rPr>
              <w:t xml:space="preserve"> 评审点具体描述</w:t>
            </w:r>
          </w:p>
        </w:tc>
      </w:tr>
      <w:tr w14:paraId="07E32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32632031">
            <w:pPr>
              <w:pStyle w:val="20"/>
              <w:jc w:val="both"/>
              <w:rPr>
                <w:rFonts w:hint="default" w:asciiTheme="minorEastAsia" w:hAnsiTheme="minorEastAsia"/>
                <w:sz w:val="28"/>
                <w:szCs w:val="28"/>
              </w:rPr>
            </w:pPr>
            <w:r>
              <w:rPr>
                <w:rFonts w:cs="仿宋_GB2312" w:asciiTheme="minorEastAsia" w:hAnsiTheme="minorEastAsia"/>
                <w:sz w:val="28"/>
                <w:szCs w:val="28"/>
              </w:rPr>
              <w:t>资格承诺函</w:t>
            </w:r>
          </w:p>
        </w:tc>
        <w:tc>
          <w:tcPr>
            <w:tcW w:w="6378" w:type="dxa"/>
          </w:tcPr>
          <w:p w14:paraId="7C5B6A86">
            <w:pPr>
              <w:pStyle w:val="20"/>
              <w:jc w:val="both"/>
              <w:rPr>
                <w:rFonts w:hint="default" w:asciiTheme="minorEastAsia" w:hAnsiTheme="minorEastAsia"/>
                <w:sz w:val="28"/>
                <w:szCs w:val="28"/>
              </w:rPr>
            </w:pPr>
            <w:r>
              <w:rPr>
                <w:rFonts w:cs="仿宋_GB2312" w:asciiTheme="minorEastAsia" w:hAnsiTheme="minorEastAsia"/>
                <w:sz w:val="28"/>
                <w:szCs w:val="28"/>
              </w:rPr>
              <w:t>投标人提供《政府采购供应商资格承诺函》的，在投标文件中可不提供法定条件中【营业执照、财务状况报告(财务报告、或资信证明)、依法缴纳税收证明材料、依法缴纳社会保障资金证明材料、具备履行合同所必需设备和专业技术能力的声明函、参加采购活动前三年内在经营活动中没有重大违法记录的声明】的材料。 注： 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的法律责任。</w:t>
            </w:r>
          </w:p>
        </w:tc>
      </w:tr>
      <w:tr w14:paraId="565BA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20B58220">
            <w:pPr>
              <w:pStyle w:val="20"/>
              <w:jc w:val="both"/>
              <w:rPr>
                <w:rFonts w:hint="default" w:asciiTheme="minorEastAsia" w:hAnsiTheme="minorEastAsia"/>
                <w:sz w:val="28"/>
                <w:szCs w:val="28"/>
              </w:rPr>
            </w:pPr>
            <w:r>
              <w:rPr>
                <w:rFonts w:asciiTheme="minorEastAsia" w:hAnsiTheme="minorEastAsia"/>
                <w:sz w:val="28"/>
                <w:szCs w:val="28"/>
              </w:rPr>
              <w:t>本采购包属于专门面向中小企业采购。</w:t>
            </w:r>
          </w:p>
        </w:tc>
        <w:tc>
          <w:tcPr>
            <w:tcW w:w="6378" w:type="dxa"/>
            <w:vAlign w:val="center"/>
          </w:tcPr>
          <w:p w14:paraId="4B51B691">
            <w:pPr>
              <w:widowControl/>
              <w:spacing w:line="500" w:lineRule="exact"/>
              <w:jc w:val="left"/>
              <w:rPr>
                <w:rFonts w:ascii="宋体" w:hAnsi="宋体" w:eastAsia="宋体" w:cs="宋体"/>
                <w:kern w:val="0"/>
                <w:sz w:val="24"/>
              </w:rPr>
            </w:pPr>
            <w:r>
              <w:rPr>
                <w:rFonts w:hint="eastAsia" w:ascii="宋体" w:hAnsi="宋体" w:eastAsia="宋体" w:cs="宋体"/>
                <w:kern w:val="0"/>
                <w:sz w:val="24"/>
              </w:rPr>
              <w:t>本采购包专门面向中小企业，非中小企业的将被拒绝，须提供相关证明材料：</w:t>
            </w:r>
            <w:r>
              <w:rPr>
                <w:rFonts w:ascii="宋体" w:hAnsi="宋体" w:eastAsia="宋体" w:cs="宋体"/>
                <w:kern w:val="0"/>
                <w:sz w:val="24"/>
              </w:rPr>
              <w:t>1</w:t>
            </w:r>
            <w:r>
              <w:rPr>
                <w:rFonts w:hint="eastAsia" w:ascii="宋体" w:hAnsi="宋体" w:eastAsia="宋体" w:cs="宋体"/>
                <w:kern w:val="0"/>
                <w:sz w:val="24"/>
              </w:rPr>
              <w:t>、供应商提供的货物应符合《政府采购促进中小企业发展管理办法》</w:t>
            </w:r>
            <w:r>
              <w:rPr>
                <w:rFonts w:ascii="宋体" w:hAnsi="宋体" w:eastAsia="宋体" w:cs="宋体"/>
                <w:kern w:val="0"/>
                <w:sz w:val="24"/>
              </w:rPr>
              <w:t>(</w:t>
            </w:r>
            <w:r>
              <w:rPr>
                <w:rFonts w:hint="eastAsia" w:ascii="宋体" w:hAnsi="宋体" w:eastAsia="宋体" w:cs="宋体"/>
                <w:kern w:val="0"/>
                <w:sz w:val="24"/>
              </w:rPr>
              <w:t>财库〔</w:t>
            </w:r>
            <w:r>
              <w:rPr>
                <w:rFonts w:ascii="宋体" w:hAnsi="宋体" w:eastAsia="宋体" w:cs="宋体"/>
                <w:kern w:val="0"/>
                <w:sz w:val="24"/>
              </w:rPr>
              <w:t>2020</w:t>
            </w:r>
            <w:r>
              <w:rPr>
                <w:rFonts w:hint="eastAsia" w:ascii="宋体" w:hAnsi="宋体" w:eastAsia="宋体" w:cs="宋体"/>
                <w:kern w:val="0"/>
                <w:sz w:val="24"/>
              </w:rPr>
              <w:t>〕</w:t>
            </w:r>
            <w:r>
              <w:rPr>
                <w:rFonts w:ascii="宋体" w:hAnsi="宋体" w:eastAsia="宋体" w:cs="宋体"/>
                <w:kern w:val="0"/>
                <w:sz w:val="24"/>
              </w:rPr>
              <w:t>46</w:t>
            </w:r>
            <w:r>
              <w:rPr>
                <w:rFonts w:hint="eastAsia" w:ascii="宋体" w:hAnsi="宋体" w:eastAsia="宋体" w:cs="宋体"/>
                <w:kern w:val="0"/>
                <w:sz w:val="24"/>
              </w:rPr>
              <w:t>号</w:t>
            </w:r>
            <w:r>
              <w:rPr>
                <w:rFonts w:ascii="宋体" w:hAnsi="宋体" w:eastAsia="宋体" w:cs="宋体"/>
                <w:kern w:val="0"/>
                <w:sz w:val="24"/>
              </w:rPr>
              <w:t xml:space="preserve">) </w:t>
            </w:r>
            <w:r>
              <w:rPr>
                <w:rFonts w:hint="eastAsia" w:ascii="宋体" w:hAnsi="宋体" w:eastAsia="宋体" w:cs="宋体"/>
                <w:kern w:val="0"/>
                <w:sz w:val="24"/>
              </w:rPr>
              <w:t>第四条规定的情形，且应当提供 《政府采购促进中小企业发展管理办法》</w:t>
            </w:r>
            <w:r>
              <w:rPr>
                <w:rFonts w:ascii="宋体" w:hAnsi="宋体" w:eastAsia="宋体" w:cs="宋体"/>
                <w:kern w:val="0"/>
                <w:sz w:val="24"/>
              </w:rPr>
              <w:t>(</w:t>
            </w:r>
            <w:r>
              <w:rPr>
                <w:rFonts w:hint="eastAsia" w:ascii="宋体" w:hAnsi="宋体" w:eastAsia="宋体" w:cs="宋体"/>
                <w:kern w:val="0"/>
                <w:sz w:val="24"/>
              </w:rPr>
              <w:t>财库〔</w:t>
            </w:r>
            <w:r>
              <w:rPr>
                <w:rFonts w:ascii="宋体" w:hAnsi="宋体" w:eastAsia="宋体" w:cs="宋体"/>
                <w:kern w:val="0"/>
                <w:sz w:val="24"/>
              </w:rPr>
              <w:t>2020</w:t>
            </w:r>
            <w:r>
              <w:rPr>
                <w:rFonts w:hint="eastAsia" w:ascii="宋体" w:hAnsi="宋体" w:eastAsia="宋体" w:cs="宋体"/>
                <w:kern w:val="0"/>
                <w:sz w:val="24"/>
              </w:rPr>
              <w:t>〕</w:t>
            </w:r>
            <w:r>
              <w:rPr>
                <w:rFonts w:ascii="宋体" w:hAnsi="宋体" w:eastAsia="宋体" w:cs="宋体"/>
                <w:kern w:val="0"/>
                <w:sz w:val="24"/>
              </w:rPr>
              <w:t>46</w:t>
            </w:r>
            <w:r>
              <w:rPr>
                <w:rFonts w:hint="eastAsia" w:ascii="宋体" w:hAnsi="宋体" w:eastAsia="宋体" w:cs="宋体"/>
                <w:kern w:val="0"/>
                <w:sz w:val="24"/>
              </w:rPr>
              <w:t>号</w:t>
            </w:r>
            <w:r>
              <w:rPr>
                <w:rFonts w:ascii="宋体" w:hAnsi="宋体" w:eastAsia="宋体" w:cs="宋体"/>
                <w:kern w:val="0"/>
                <w:sz w:val="24"/>
              </w:rPr>
              <w:t>)</w:t>
            </w:r>
            <w:r>
              <w:rPr>
                <w:rFonts w:hint="eastAsia" w:ascii="宋体" w:hAnsi="宋体" w:eastAsia="宋体" w:cs="宋体"/>
                <w:kern w:val="0"/>
                <w:sz w:val="24"/>
              </w:rPr>
              <w:t>规定 的《中小企业声明函》，格式见第七章《投标文件格式》附件。本采购包采购标的对应的中小企业划分标准所属行业详见“采购标的一览表”，应对应填写《中小企业声明函》</w:t>
            </w:r>
            <w:r>
              <w:rPr>
                <w:rFonts w:ascii="宋体" w:hAnsi="宋体" w:eastAsia="宋体" w:cs="宋体"/>
                <w:kern w:val="0"/>
                <w:sz w:val="24"/>
              </w:rPr>
              <w:t>(</w:t>
            </w:r>
            <w:r>
              <w:rPr>
                <w:rFonts w:hint="eastAsia" w:ascii="宋体" w:hAnsi="宋体" w:eastAsia="宋体" w:cs="宋体"/>
                <w:kern w:val="0"/>
                <w:sz w:val="24"/>
              </w:rPr>
              <w:t>货物</w:t>
            </w:r>
            <w:r>
              <w:rPr>
                <w:rFonts w:ascii="宋体" w:hAnsi="宋体" w:eastAsia="宋体" w:cs="宋体"/>
                <w:kern w:val="0"/>
                <w:sz w:val="24"/>
              </w:rPr>
              <w:t>)</w:t>
            </w:r>
            <w:r>
              <w:rPr>
                <w:rFonts w:hint="eastAsia" w:ascii="宋体" w:hAnsi="宋体" w:eastAsia="宋体" w:cs="宋体"/>
                <w:kern w:val="0"/>
                <w:sz w:val="24"/>
              </w:rPr>
              <w:t>模板；若供应商填写的《中小企业声明函》不是对应模板的或者提供的《中小企业声明函》中填写的 行业与招标文件明确的采购标的对应的中小企业划分标准所属行业不一致，均不予认定为中小企业。</w:t>
            </w:r>
            <w:r>
              <w:rPr>
                <w:rFonts w:ascii="宋体" w:hAnsi="宋体" w:eastAsia="宋体" w:cs="宋体"/>
                <w:kern w:val="0"/>
                <w:sz w:val="24"/>
              </w:rPr>
              <w:t>2</w:t>
            </w:r>
            <w:r>
              <w:rPr>
                <w:rFonts w:hint="eastAsia" w:ascii="宋体" w:hAnsi="宋体" w:eastAsia="宋体" w:cs="宋体"/>
                <w:kern w:val="0"/>
                <w:sz w:val="24"/>
              </w:rPr>
              <w:t>、供应商为监狱企业的视同小型和微型企业，可不提供以上第</w:t>
            </w:r>
            <w:r>
              <w:rPr>
                <w:rFonts w:ascii="宋体" w:hAnsi="宋体" w:eastAsia="宋体" w:cs="宋体"/>
                <w:kern w:val="0"/>
                <w:sz w:val="24"/>
              </w:rPr>
              <w:t>1</w:t>
            </w:r>
            <w:r>
              <w:rPr>
                <w:rFonts w:hint="eastAsia" w:ascii="宋体" w:hAnsi="宋体" w:eastAsia="宋体" w:cs="宋体"/>
                <w:kern w:val="0"/>
                <w:sz w:val="24"/>
              </w:rPr>
              <w:t>材料，但应当提供由省级以上监狱管理局、戒毒管理局</w:t>
            </w:r>
            <w:r>
              <w:rPr>
                <w:rFonts w:ascii="宋体" w:hAnsi="宋体" w:eastAsia="宋体" w:cs="宋体"/>
                <w:kern w:val="0"/>
                <w:sz w:val="24"/>
              </w:rPr>
              <w:t>(</w:t>
            </w:r>
            <w:r>
              <w:rPr>
                <w:rFonts w:hint="eastAsia" w:ascii="宋体" w:hAnsi="宋体" w:eastAsia="宋体" w:cs="宋体"/>
                <w:kern w:val="0"/>
                <w:sz w:val="24"/>
              </w:rPr>
              <w:t>含新疆生产建设兵团</w:t>
            </w:r>
            <w:r>
              <w:rPr>
                <w:rFonts w:ascii="宋体" w:hAnsi="宋体" w:eastAsia="宋体" w:cs="宋体"/>
                <w:kern w:val="0"/>
                <w:sz w:val="24"/>
              </w:rPr>
              <w:t>)</w:t>
            </w:r>
            <w:r>
              <w:rPr>
                <w:rFonts w:hint="eastAsia" w:ascii="宋体" w:hAnsi="宋体" w:eastAsia="宋体" w:cs="宋体"/>
                <w:kern w:val="0"/>
                <w:sz w:val="24"/>
              </w:rPr>
              <w:t>出具的属于监狱企业的证明文件。</w:t>
            </w:r>
            <w:r>
              <w:rPr>
                <w:rFonts w:ascii="宋体" w:hAnsi="宋体" w:eastAsia="宋体" w:cs="宋体"/>
                <w:kern w:val="0"/>
                <w:sz w:val="24"/>
              </w:rPr>
              <w:t>3</w:t>
            </w:r>
            <w:r>
              <w:rPr>
                <w:rFonts w:hint="eastAsia" w:ascii="宋体" w:hAnsi="宋体" w:eastAsia="宋体" w:cs="宋体"/>
                <w:kern w:val="0"/>
                <w:sz w:val="24"/>
              </w:rPr>
              <w:t>、供应商为残疾人福利性单位的视同小型和微型企业，可不提供以上第</w:t>
            </w:r>
            <w:r>
              <w:rPr>
                <w:rFonts w:ascii="宋体" w:hAnsi="宋体" w:eastAsia="宋体" w:cs="宋体"/>
                <w:kern w:val="0"/>
                <w:sz w:val="24"/>
              </w:rPr>
              <w:t>1</w:t>
            </w:r>
            <w:r>
              <w:rPr>
                <w:rFonts w:hint="eastAsia" w:ascii="宋体" w:hAnsi="宋体" w:eastAsia="宋体" w:cs="宋体"/>
                <w:kern w:val="0"/>
                <w:sz w:val="24"/>
              </w:rPr>
              <w:t>点材料，但应当提供《残疾人福利性单位声明函》，格式 见第七章《投标文件格式》附件。</w:t>
            </w:r>
          </w:p>
          <w:p w14:paraId="7F92B8D4">
            <w:pPr>
              <w:spacing w:line="500" w:lineRule="exact"/>
              <w:jc w:val="left"/>
              <w:rPr>
                <w:rFonts w:ascii="宋体" w:hAnsi="宋体"/>
                <w:b/>
                <w:sz w:val="24"/>
              </w:rPr>
            </w:pPr>
            <w:r>
              <w:rPr>
                <w:rFonts w:hint="eastAsia" w:ascii="宋体" w:hAnsi="宋体" w:eastAsia="宋体" w:cs="宋体"/>
                <w:kern w:val="0"/>
                <w:sz w:val="24"/>
              </w:rPr>
              <w:t>供应商提供的中小企业声明函中至少逐条填列声明如下主要产品的制造商情况，否则其提供的中小企业声明将被判定为无效声明函：监测测向系统（监测测向一体机或监测接收机+测向接收机、监测线缆、微波射频线缆、监测天线安装适配器等配件、测向线缆、射频控制电缆、测向天线安装适配器等配件）、监测测向系统软件、工控机(前端控制系统)中所含正版操作系统、电源系统、视频图像监控系统、动力和环境监控系统、设区市专项需求所需专项监测模块。</w:t>
            </w:r>
          </w:p>
          <w:p w14:paraId="282A7B87">
            <w:pPr>
              <w:spacing w:line="500" w:lineRule="exact"/>
              <w:jc w:val="left"/>
              <w:rPr>
                <w:rFonts w:ascii="宋体" w:hAnsi="宋体" w:eastAsia="宋体" w:cs="宋体"/>
                <w:kern w:val="0"/>
                <w:sz w:val="24"/>
              </w:rPr>
            </w:pPr>
            <w:r>
              <w:rPr>
                <w:rFonts w:hint="eastAsia" w:ascii="宋体" w:hAnsi="宋体"/>
                <w:b/>
                <w:sz w:val="24"/>
              </w:rPr>
              <w:t>注：在项目属性为货物类采购项目中，货物应当由中小企业制造，不对其中涉及的工程(包含但不限于防雷工程、铁塔建设、机房土建)、服务的承接商作出要求。(本文件中描述与此处不一致的，以此处为准)</w:t>
            </w:r>
          </w:p>
        </w:tc>
      </w:tr>
      <w:tr w14:paraId="46D58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2E16482C">
            <w:pPr>
              <w:pStyle w:val="20"/>
              <w:jc w:val="both"/>
              <w:rPr>
                <w:rFonts w:hint="default" w:asciiTheme="minorEastAsia" w:hAnsiTheme="minorEastAsia"/>
                <w:sz w:val="28"/>
                <w:szCs w:val="28"/>
              </w:rPr>
            </w:pPr>
            <w:r>
              <w:rPr>
                <w:rFonts w:cs="仿宋_GB2312" w:asciiTheme="minorEastAsia" w:hAnsiTheme="minorEastAsia"/>
                <w:sz w:val="28"/>
                <w:szCs w:val="28"/>
              </w:rPr>
              <w:t>投标保证金</w:t>
            </w:r>
          </w:p>
        </w:tc>
        <w:tc>
          <w:tcPr>
            <w:tcW w:w="6378" w:type="dxa"/>
          </w:tcPr>
          <w:p w14:paraId="0170A264">
            <w:pPr>
              <w:pStyle w:val="20"/>
              <w:jc w:val="both"/>
              <w:rPr>
                <w:rFonts w:hint="default" w:asciiTheme="minorEastAsia" w:hAnsiTheme="minorEastAsia"/>
                <w:sz w:val="28"/>
                <w:szCs w:val="28"/>
              </w:rPr>
            </w:pPr>
            <w:r>
              <w:rPr>
                <w:rFonts w:cs="仿宋_GB2312" w:asciiTheme="minorEastAsia" w:hAnsiTheme="minorEastAsia"/>
                <w:sz w:val="28"/>
                <w:szCs w:val="28"/>
              </w:rPr>
              <w:t>投标保证金应符合招标文件第三章“投标人须知”中“四、投标”关于“10.9投标保证金” 第(2)、(3)点的要求。</w:t>
            </w:r>
          </w:p>
        </w:tc>
      </w:tr>
    </w:tbl>
    <w:p w14:paraId="39774A55">
      <w:pPr>
        <w:pStyle w:val="20"/>
        <w:ind w:firstLine="960"/>
        <w:jc w:val="both"/>
        <w:rPr>
          <w:rFonts w:hint="default" w:asciiTheme="minorEastAsia" w:hAnsiTheme="minorEastAsia"/>
          <w:sz w:val="28"/>
          <w:szCs w:val="28"/>
        </w:rPr>
      </w:pPr>
      <w:r>
        <w:rPr>
          <w:rFonts w:cs="仿宋_GB2312" w:asciiTheme="minorEastAsia" w:hAnsiTheme="minorEastAsia"/>
          <w:sz w:val="28"/>
          <w:szCs w:val="28"/>
        </w:rPr>
        <w:t>6.3是否接受联合体投标：</w:t>
      </w:r>
    </w:p>
    <w:p w14:paraId="33809FA0">
      <w:pPr>
        <w:pStyle w:val="20"/>
        <w:ind w:firstLine="960"/>
        <w:jc w:val="both"/>
        <w:rPr>
          <w:rFonts w:hint="default" w:asciiTheme="minorEastAsia" w:hAnsiTheme="minorEastAsia"/>
          <w:sz w:val="28"/>
          <w:szCs w:val="28"/>
        </w:rPr>
      </w:pPr>
      <w:r>
        <w:rPr>
          <w:rFonts w:cs="仿宋_GB2312" w:asciiTheme="minorEastAsia" w:hAnsiTheme="minorEastAsia"/>
          <w:sz w:val="28"/>
          <w:szCs w:val="28"/>
        </w:rPr>
        <w:t>采购包1：不接受</w:t>
      </w:r>
    </w:p>
    <w:p w14:paraId="2087CA79">
      <w:pPr>
        <w:pStyle w:val="20"/>
        <w:ind w:firstLine="960"/>
        <w:rPr>
          <w:rFonts w:hint="default" w:cs="仿宋_GB2312" w:asciiTheme="minorEastAsia" w:hAnsiTheme="minorEastAsia"/>
          <w:sz w:val="28"/>
          <w:szCs w:val="28"/>
        </w:rPr>
      </w:pPr>
      <w:r>
        <w:rPr>
          <w:rFonts w:cs="仿宋_GB2312" w:asciiTheme="minorEastAsia" w:hAnsiTheme="minorEastAsia"/>
          <w:sz w:val="28"/>
          <w:szCs w:val="28"/>
        </w:rPr>
        <w:t>采购包2：不接受</w:t>
      </w:r>
    </w:p>
    <w:p w14:paraId="28376EBC">
      <w:pPr>
        <w:pStyle w:val="20"/>
        <w:ind w:firstLine="480"/>
        <w:jc w:val="both"/>
        <w:rPr>
          <w:rFonts w:hint="default" w:asciiTheme="minorEastAsia" w:hAnsiTheme="minorEastAsia"/>
          <w:sz w:val="28"/>
          <w:szCs w:val="28"/>
        </w:rPr>
      </w:pPr>
      <w:r>
        <w:rPr>
          <w:rFonts w:cs="仿宋_GB2312" w:asciiTheme="minorEastAsia" w:hAnsiTheme="minorEastAsia"/>
          <w:b/>
          <w:sz w:val="28"/>
          <w:szCs w:val="28"/>
        </w:rPr>
        <w:t>※根据上述资格要求，电子投标文件中应提交的“投标人的资格及资信证明文件”详见招标文件第四章。</w:t>
      </w:r>
    </w:p>
    <w:p w14:paraId="088C8798">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7、招标文件的获取</w:t>
      </w:r>
    </w:p>
    <w:p w14:paraId="1E2840FB">
      <w:pPr>
        <w:pStyle w:val="20"/>
        <w:ind w:firstLine="960"/>
        <w:jc w:val="both"/>
        <w:rPr>
          <w:rFonts w:hint="default" w:asciiTheme="minorEastAsia" w:hAnsiTheme="minorEastAsia"/>
          <w:sz w:val="28"/>
          <w:szCs w:val="28"/>
        </w:rPr>
      </w:pPr>
      <w:r>
        <w:rPr>
          <w:rFonts w:cs="仿宋_GB2312" w:asciiTheme="minorEastAsia" w:hAnsiTheme="minorEastAsia"/>
          <w:sz w:val="28"/>
          <w:szCs w:val="28"/>
        </w:rPr>
        <w:t>7.1、招标文件获取期限：详见招标公告或更正公告，若不一致，以更正公告为准。</w:t>
      </w:r>
    </w:p>
    <w:p w14:paraId="146A182E">
      <w:pPr>
        <w:pStyle w:val="20"/>
        <w:ind w:firstLine="960"/>
        <w:jc w:val="both"/>
        <w:rPr>
          <w:rFonts w:hint="default" w:asciiTheme="minorEastAsia" w:hAnsiTheme="minorEastAsia"/>
          <w:sz w:val="28"/>
          <w:szCs w:val="28"/>
        </w:rPr>
      </w:pPr>
      <w:r>
        <w:rPr>
          <w:rFonts w:cs="仿宋_GB2312" w:asciiTheme="minorEastAsia" w:hAnsiTheme="minorEastAsia"/>
          <w:sz w:val="28"/>
          <w:szCs w:val="28"/>
        </w:rPr>
        <w:t>7.2、在招标文件获取期限内，供应商应通过福建省政府采购网上公开信息系统的注册账号(免费注册)并获取招标文件(登陆福建省政府采购网上公开信息系统进行文件获取)，否则投标将被拒绝。</w:t>
      </w:r>
    </w:p>
    <w:p w14:paraId="5BC7A82F">
      <w:pPr>
        <w:pStyle w:val="20"/>
        <w:ind w:firstLine="960"/>
        <w:jc w:val="both"/>
        <w:rPr>
          <w:rFonts w:hint="default" w:asciiTheme="minorEastAsia" w:hAnsiTheme="minorEastAsia"/>
          <w:sz w:val="28"/>
          <w:szCs w:val="28"/>
        </w:rPr>
      </w:pPr>
      <w:r>
        <w:rPr>
          <w:rFonts w:cs="仿宋_GB2312" w:asciiTheme="minorEastAsia" w:hAnsiTheme="minorEastAsia"/>
          <w:sz w:val="28"/>
          <w:szCs w:val="28"/>
        </w:rPr>
        <w:t>7.3、获取地点及方式：注册账号后，通过福建省政府采购网上公开信息系统以下载方式获取。</w:t>
      </w:r>
    </w:p>
    <w:p w14:paraId="52A2B1B6">
      <w:pPr>
        <w:pStyle w:val="20"/>
        <w:ind w:firstLine="960"/>
        <w:jc w:val="both"/>
        <w:rPr>
          <w:rFonts w:hint="default" w:asciiTheme="minorEastAsia" w:hAnsiTheme="minorEastAsia"/>
          <w:sz w:val="28"/>
          <w:szCs w:val="28"/>
        </w:rPr>
      </w:pPr>
      <w:r>
        <w:rPr>
          <w:rFonts w:cs="仿宋_GB2312" w:asciiTheme="minorEastAsia" w:hAnsiTheme="minorEastAsia"/>
          <w:sz w:val="28"/>
          <w:szCs w:val="28"/>
        </w:rPr>
        <w:t>7.4、招标文件售价：0元。</w:t>
      </w:r>
    </w:p>
    <w:p w14:paraId="113B7592">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8、投标截止</w:t>
      </w:r>
    </w:p>
    <w:p w14:paraId="425D2808">
      <w:pPr>
        <w:pStyle w:val="20"/>
        <w:ind w:firstLine="960"/>
        <w:jc w:val="both"/>
        <w:rPr>
          <w:rFonts w:hint="default" w:asciiTheme="minorEastAsia" w:hAnsiTheme="minorEastAsia"/>
          <w:sz w:val="28"/>
          <w:szCs w:val="28"/>
        </w:rPr>
      </w:pPr>
      <w:r>
        <w:rPr>
          <w:rFonts w:cs="仿宋_GB2312" w:asciiTheme="minorEastAsia" w:hAnsiTheme="minorEastAsia"/>
          <w:sz w:val="28"/>
          <w:szCs w:val="28"/>
        </w:rPr>
        <w:t>8.1、投标截止时间：详见招标公告或更正公告，若不一致，以更正公告为准。</w:t>
      </w:r>
    </w:p>
    <w:p w14:paraId="1564EEC4">
      <w:pPr>
        <w:pStyle w:val="20"/>
        <w:ind w:firstLine="960"/>
        <w:jc w:val="both"/>
        <w:rPr>
          <w:rFonts w:hint="default" w:asciiTheme="minorEastAsia" w:hAnsiTheme="minorEastAsia"/>
          <w:sz w:val="28"/>
          <w:szCs w:val="28"/>
        </w:rPr>
      </w:pPr>
      <w:r>
        <w:rPr>
          <w:rFonts w:cs="仿宋_GB2312" w:asciiTheme="minorEastAsia" w:hAnsiTheme="minorEastAsia"/>
          <w:sz w:val="28"/>
          <w:szCs w:val="28"/>
        </w:rPr>
        <w:t>8.2、投标人应在投标截止时间前按照福建省政府采购网上公开信息系统设定的操作流程将电子投标文件上传至福建省政府采购网上公开信息系统，否则投标将被拒绝。</w:t>
      </w:r>
    </w:p>
    <w:p w14:paraId="634793B8">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9、开标时间及地点</w:t>
      </w:r>
    </w:p>
    <w:p w14:paraId="79AF8F55">
      <w:pPr>
        <w:pStyle w:val="20"/>
        <w:ind w:firstLine="960"/>
        <w:jc w:val="both"/>
        <w:rPr>
          <w:rFonts w:hint="default" w:asciiTheme="minorEastAsia" w:hAnsiTheme="minorEastAsia"/>
          <w:sz w:val="28"/>
          <w:szCs w:val="28"/>
        </w:rPr>
      </w:pPr>
      <w:r>
        <w:rPr>
          <w:rFonts w:cs="仿宋_GB2312" w:asciiTheme="minorEastAsia" w:hAnsiTheme="minorEastAsia"/>
          <w:sz w:val="28"/>
          <w:szCs w:val="28"/>
        </w:rPr>
        <w:t>详见招标公告或更正公告，若不一致，以更正公告为准。</w:t>
      </w:r>
    </w:p>
    <w:p w14:paraId="4193EEEC">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10、公告期限</w:t>
      </w:r>
    </w:p>
    <w:p w14:paraId="0A035A6B">
      <w:pPr>
        <w:pStyle w:val="20"/>
        <w:ind w:firstLine="960"/>
        <w:jc w:val="both"/>
        <w:rPr>
          <w:rFonts w:hint="default" w:asciiTheme="minorEastAsia" w:hAnsiTheme="minorEastAsia"/>
          <w:sz w:val="28"/>
          <w:szCs w:val="28"/>
        </w:rPr>
      </w:pPr>
      <w:r>
        <w:rPr>
          <w:rFonts w:cs="仿宋_GB2312" w:asciiTheme="minorEastAsia" w:hAnsiTheme="minorEastAsia"/>
          <w:sz w:val="28"/>
          <w:szCs w:val="28"/>
        </w:rPr>
        <w:t>10.1、招标公告的公告期限：自财政部和福建省财政厅指定的政府采购信息发布媒体最先发布公告之日起5个工作日。</w:t>
      </w:r>
    </w:p>
    <w:p w14:paraId="28A5FBA2">
      <w:pPr>
        <w:pStyle w:val="20"/>
        <w:ind w:firstLine="960"/>
        <w:jc w:val="both"/>
        <w:rPr>
          <w:rFonts w:hint="default" w:asciiTheme="minorEastAsia" w:hAnsiTheme="minorEastAsia"/>
          <w:sz w:val="28"/>
          <w:szCs w:val="28"/>
        </w:rPr>
      </w:pPr>
      <w:r>
        <w:rPr>
          <w:rFonts w:cs="仿宋_GB2312" w:asciiTheme="minorEastAsia" w:hAnsiTheme="minorEastAsia"/>
          <w:sz w:val="28"/>
          <w:szCs w:val="28"/>
        </w:rPr>
        <w:t>10.2、招标文件公告期限：招标文件随同招标公告一并发布，其公告期限与招标公告的公告期限保持一致。</w:t>
      </w:r>
    </w:p>
    <w:p w14:paraId="65495B52">
      <w:pPr>
        <w:pStyle w:val="20"/>
        <w:ind w:firstLine="480"/>
        <w:outlineLvl w:val="2"/>
        <w:rPr>
          <w:rFonts w:hint="default" w:asciiTheme="minorEastAsia" w:hAnsiTheme="minorEastAsia"/>
          <w:sz w:val="28"/>
          <w:szCs w:val="28"/>
          <w:lang w:eastAsia="zh-CN"/>
        </w:rPr>
      </w:pPr>
      <w:r>
        <w:rPr>
          <w:rFonts w:cs="仿宋_GB2312" w:asciiTheme="minorEastAsia" w:hAnsiTheme="minorEastAsia"/>
          <w:b/>
          <w:sz w:val="28"/>
          <w:szCs w:val="28"/>
        </w:rPr>
        <w:t>11、采购人：福建省无线电</w:t>
      </w:r>
      <w:r>
        <w:rPr>
          <w:rFonts w:cs="仿宋_GB2312" w:asciiTheme="minorEastAsia" w:hAnsiTheme="minorEastAsia"/>
          <w:b/>
          <w:sz w:val="28"/>
          <w:szCs w:val="28"/>
          <w:lang w:eastAsia="zh-CN"/>
        </w:rPr>
        <w:t>监测站</w:t>
      </w:r>
    </w:p>
    <w:p w14:paraId="3FB3591F">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地址： 福建省福州市北环西路384号</w:t>
      </w:r>
    </w:p>
    <w:p w14:paraId="1190B895">
      <w:pPr>
        <w:pStyle w:val="20"/>
        <w:ind w:firstLine="960"/>
        <w:rPr>
          <w:rFonts w:hint="default" w:cs="仿宋_GB2312" w:asciiTheme="minorEastAsia" w:hAnsiTheme="minorEastAsia"/>
          <w:sz w:val="28"/>
          <w:szCs w:val="28"/>
        </w:rPr>
      </w:pPr>
      <w:r>
        <w:rPr>
          <w:rFonts w:cs="仿宋_GB2312" w:asciiTheme="minorEastAsia" w:hAnsiTheme="minorEastAsia"/>
          <w:sz w:val="28"/>
          <w:szCs w:val="28"/>
        </w:rPr>
        <w:t xml:space="preserve"> 邮编： 350003</w:t>
      </w:r>
    </w:p>
    <w:p w14:paraId="0939A2B3">
      <w:pPr>
        <w:pStyle w:val="20"/>
        <w:ind w:firstLine="960"/>
        <w:rPr>
          <w:rFonts w:hint="default" w:cs="仿宋_GB2312" w:asciiTheme="minorEastAsia" w:hAnsiTheme="minorEastAsia"/>
          <w:sz w:val="28"/>
          <w:szCs w:val="28"/>
          <w:lang w:eastAsia="zh-CN"/>
        </w:rPr>
      </w:pPr>
      <w:r>
        <w:rPr>
          <w:rFonts w:cs="仿宋_GB2312" w:asciiTheme="minorEastAsia" w:hAnsiTheme="minorEastAsia"/>
          <w:sz w:val="28"/>
          <w:szCs w:val="28"/>
        </w:rPr>
        <w:t xml:space="preserve"> 联系人：</w:t>
      </w:r>
      <w:r>
        <w:rPr>
          <w:rFonts w:cs="仿宋_GB2312" w:asciiTheme="minorEastAsia" w:hAnsiTheme="minorEastAsia"/>
          <w:sz w:val="28"/>
          <w:szCs w:val="28"/>
          <w:lang w:eastAsia="zh-CN"/>
        </w:rPr>
        <w:t xml:space="preserve">顾宇斌  </w:t>
      </w:r>
    </w:p>
    <w:p w14:paraId="38E5FDBC">
      <w:pPr>
        <w:pStyle w:val="20"/>
        <w:ind w:firstLine="960"/>
        <w:rPr>
          <w:rFonts w:hint="default" w:cs="仿宋_GB2312" w:asciiTheme="minorEastAsia" w:hAnsiTheme="minorEastAsia"/>
          <w:sz w:val="28"/>
          <w:szCs w:val="28"/>
          <w:lang w:eastAsia="zh-CN"/>
        </w:rPr>
      </w:pPr>
      <w:r>
        <w:rPr>
          <w:rFonts w:cs="仿宋_GB2312" w:asciiTheme="minorEastAsia" w:hAnsiTheme="minorEastAsia"/>
          <w:sz w:val="28"/>
          <w:szCs w:val="28"/>
        </w:rPr>
        <w:t xml:space="preserve"> 联系电话：</w:t>
      </w:r>
      <w:r>
        <w:rPr>
          <w:rFonts w:cs="仿宋_GB2312" w:asciiTheme="minorEastAsia" w:hAnsiTheme="minorEastAsia"/>
          <w:sz w:val="28"/>
          <w:szCs w:val="28"/>
          <w:lang w:eastAsia="zh-CN"/>
        </w:rPr>
        <w:t>0591-87803300</w:t>
      </w:r>
    </w:p>
    <w:p w14:paraId="5D63B091">
      <w:pPr>
        <w:pStyle w:val="20"/>
        <w:ind w:firstLine="480"/>
        <w:outlineLvl w:val="2"/>
        <w:rPr>
          <w:rFonts w:hint="default" w:asciiTheme="minorEastAsia" w:hAnsiTheme="minorEastAsia"/>
          <w:sz w:val="28"/>
          <w:szCs w:val="28"/>
        </w:rPr>
      </w:pPr>
      <w:r>
        <w:rPr>
          <w:rFonts w:cs="仿宋_GB2312" w:asciiTheme="minorEastAsia" w:hAnsiTheme="minorEastAsia"/>
          <w:b/>
          <w:sz w:val="28"/>
          <w:szCs w:val="28"/>
        </w:rPr>
        <w:t>12、代理机构：福建国诚招标有限公司</w:t>
      </w:r>
    </w:p>
    <w:p w14:paraId="5717CD0F">
      <w:pPr>
        <w:pStyle w:val="20"/>
        <w:ind w:firstLine="960"/>
        <w:jc w:val="both"/>
        <w:rPr>
          <w:rFonts w:hint="default" w:asciiTheme="minorEastAsia" w:hAnsiTheme="minorEastAsia"/>
          <w:sz w:val="28"/>
          <w:szCs w:val="28"/>
        </w:rPr>
      </w:pPr>
      <w:r>
        <w:rPr>
          <w:rFonts w:cs="仿宋_GB2312" w:asciiTheme="minorEastAsia" w:hAnsiTheme="minorEastAsia"/>
          <w:sz w:val="28"/>
          <w:szCs w:val="28"/>
        </w:rPr>
        <w:t xml:space="preserve"> 地址： 福州市鼓楼区古田路中美大厦二十四层东单元</w:t>
      </w:r>
    </w:p>
    <w:p w14:paraId="26E25C25">
      <w:pPr>
        <w:pStyle w:val="20"/>
        <w:ind w:firstLine="960"/>
        <w:rPr>
          <w:rFonts w:hint="default" w:cs="仿宋_GB2312" w:asciiTheme="minorEastAsia" w:hAnsiTheme="minorEastAsia"/>
          <w:sz w:val="28"/>
          <w:szCs w:val="28"/>
        </w:rPr>
      </w:pPr>
      <w:r>
        <w:rPr>
          <w:rFonts w:cs="仿宋_GB2312" w:asciiTheme="minorEastAsia" w:hAnsiTheme="minorEastAsia"/>
          <w:sz w:val="28"/>
          <w:szCs w:val="28"/>
        </w:rPr>
        <w:t xml:space="preserve"> 邮编： 350001</w:t>
      </w:r>
    </w:p>
    <w:p w14:paraId="2F7DDF73">
      <w:pPr>
        <w:pStyle w:val="20"/>
        <w:ind w:firstLine="960"/>
        <w:rPr>
          <w:rFonts w:hint="default" w:cs="仿宋_GB2312" w:asciiTheme="minorEastAsia" w:hAnsiTheme="minorEastAsia"/>
          <w:sz w:val="28"/>
          <w:szCs w:val="28"/>
        </w:rPr>
      </w:pPr>
      <w:r>
        <w:rPr>
          <w:rFonts w:cs="仿宋_GB2312" w:asciiTheme="minorEastAsia" w:hAnsiTheme="minorEastAsia"/>
          <w:sz w:val="28"/>
          <w:szCs w:val="28"/>
        </w:rPr>
        <w:t xml:space="preserve"> 联系人： 唐丽玉/张秀鸿</w:t>
      </w:r>
    </w:p>
    <w:p w14:paraId="676C9531">
      <w:pPr>
        <w:pStyle w:val="20"/>
        <w:ind w:firstLine="960"/>
        <w:rPr>
          <w:rFonts w:hint="default" w:cs="仿宋_GB2312" w:asciiTheme="minorEastAsia" w:hAnsiTheme="minorEastAsia"/>
          <w:sz w:val="28"/>
          <w:szCs w:val="28"/>
        </w:rPr>
      </w:pPr>
      <w:r>
        <w:rPr>
          <w:rFonts w:cs="仿宋_GB2312" w:asciiTheme="minorEastAsia" w:hAnsiTheme="minorEastAsia"/>
          <w:sz w:val="28"/>
          <w:szCs w:val="28"/>
        </w:rPr>
        <w:t xml:space="preserve"> 联系电话： 0591-83393306/07</w:t>
      </w:r>
    </w:p>
    <w:p w14:paraId="480D734D">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附1：账户信息</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80"/>
      </w:tblGrid>
      <w:tr w14:paraId="396B9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180" w:type="dxa"/>
          </w:tcPr>
          <w:p w14:paraId="4F45388D">
            <w:pPr>
              <w:pStyle w:val="20"/>
              <w:rPr>
                <w:rFonts w:hint="default" w:asciiTheme="minorEastAsia" w:hAnsiTheme="minorEastAsia"/>
                <w:sz w:val="28"/>
                <w:szCs w:val="28"/>
                <w:lang w:eastAsia="zh-CN"/>
              </w:rPr>
            </w:pPr>
            <w:r>
              <w:rPr>
                <w:rFonts w:cs="仿宋_GB2312" w:asciiTheme="minorEastAsia" w:hAnsiTheme="minorEastAsia"/>
                <w:sz w:val="28"/>
                <w:szCs w:val="28"/>
              </w:rPr>
              <w:t>投标保证金账户</w:t>
            </w:r>
          </w:p>
        </w:tc>
      </w:tr>
      <w:tr w14:paraId="1C102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0" w:type="dxa"/>
          </w:tcPr>
          <w:p w14:paraId="343556B1">
            <w:pPr>
              <w:pStyle w:val="20"/>
              <w:rPr>
                <w:rFonts w:hint="default" w:asciiTheme="minorEastAsia" w:hAnsiTheme="minorEastAsia"/>
                <w:sz w:val="28"/>
                <w:szCs w:val="28"/>
              </w:rPr>
            </w:pPr>
            <w:r>
              <w:rPr>
                <w:rFonts w:cs="仿宋_GB2312" w:asciiTheme="minorEastAsia" w:hAnsiTheme="minorEastAsia"/>
                <w:sz w:val="28"/>
                <w:szCs w:val="28"/>
              </w:rPr>
              <w:t>开户名称：福建国诚招标有限公司</w:t>
            </w:r>
          </w:p>
        </w:tc>
      </w:tr>
      <w:tr w14:paraId="1115A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0" w:type="dxa"/>
          </w:tcPr>
          <w:p w14:paraId="34051AAB">
            <w:pPr>
              <w:pStyle w:val="20"/>
              <w:rPr>
                <w:rFonts w:hint="default" w:asciiTheme="minorEastAsia" w:hAnsiTheme="minorEastAsia"/>
                <w:sz w:val="28"/>
                <w:szCs w:val="28"/>
              </w:rPr>
            </w:pPr>
            <w:r>
              <w:rPr>
                <w:rFonts w:cs="仿宋_GB2312" w:asciiTheme="minorEastAsia" w:hAnsiTheme="minorEastAsia"/>
                <w:sz w:val="28"/>
                <w:szCs w:val="28"/>
              </w:rPr>
              <w:t>开户银行：供应商在福建省政府采购网上公开信息系统获取招标文件后，根据其提示自行选择要缴交的投标保证金托管银行。</w:t>
            </w:r>
          </w:p>
        </w:tc>
      </w:tr>
      <w:tr w14:paraId="6085E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0" w:type="dxa"/>
          </w:tcPr>
          <w:p w14:paraId="5832ACFD">
            <w:pPr>
              <w:pStyle w:val="20"/>
              <w:rPr>
                <w:rFonts w:hint="default" w:asciiTheme="minorEastAsia" w:hAnsiTheme="minorEastAsia"/>
                <w:sz w:val="28"/>
                <w:szCs w:val="28"/>
              </w:rPr>
            </w:pPr>
            <w:r>
              <w:rPr>
                <w:rFonts w:cs="仿宋_GB2312" w:asciiTheme="minorEastAsia" w:hAnsiTheme="minorEastAsia"/>
                <w:sz w:val="28"/>
                <w:szCs w:val="28"/>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7135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0" w:type="dxa"/>
          </w:tcPr>
          <w:p w14:paraId="1F482A9F">
            <w:pPr>
              <w:pStyle w:val="20"/>
              <w:rPr>
                <w:rFonts w:hint="default" w:asciiTheme="minorEastAsia" w:hAnsiTheme="minorEastAsia"/>
                <w:sz w:val="28"/>
                <w:szCs w:val="28"/>
              </w:rPr>
            </w:pPr>
            <w:r>
              <w:rPr>
                <w:rFonts w:cs="仿宋_GB2312" w:asciiTheme="minorEastAsia" w:hAnsiTheme="minorEastAsia"/>
                <w:sz w:val="28"/>
                <w:szCs w:val="28"/>
              </w:rPr>
              <w:t>特别提示</w:t>
            </w:r>
          </w:p>
        </w:tc>
      </w:tr>
      <w:tr w14:paraId="33269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0" w:type="dxa"/>
          </w:tcPr>
          <w:p w14:paraId="66DD8F66">
            <w:pPr>
              <w:pStyle w:val="20"/>
              <w:rPr>
                <w:rFonts w:hint="default" w:asciiTheme="minorEastAsia" w:hAnsiTheme="minorEastAsia"/>
                <w:sz w:val="28"/>
                <w:szCs w:val="28"/>
              </w:rPr>
            </w:pPr>
            <w:r>
              <w:rPr>
                <w:rFonts w:cs="仿宋_GB2312" w:asciiTheme="minorEastAsia" w:hAnsiTheme="minorEastAsia"/>
                <w:sz w:val="28"/>
                <w:szCs w:val="28"/>
              </w:rPr>
              <w:t>1、投标人应认真核对账户信息，将投标保证金汇入以上账户，并自行承担因汇错投标保证金而产生的一切后果。</w:t>
            </w:r>
          </w:p>
          <w:p w14:paraId="2B7591D9">
            <w:pPr>
              <w:pStyle w:val="20"/>
              <w:rPr>
                <w:rFonts w:hint="default" w:asciiTheme="minorEastAsia" w:hAnsiTheme="minorEastAsia"/>
                <w:sz w:val="28"/>
                <w:szCs w:val="28"/>
              </w:rPr>
            </w:pPr>
            <w:r>
              <w:rPr>
                <w:rFonts w:cs="仿宋_GB2312" w:asciiTheme="minorEastAsia" w:hAnsiTheme="minorEastAsia"/>
                <w:sz w:val="28"/>
                <w:szCs w:val="28"/>
              </w:rPr>
              <w:t xml:space="preserve"> 2、投标人在转账或电汇的凭证上应按照以下格式注明，以便核对：“(项目编号：***)的投标保证金”。</w:t>
            </w:r>
          </w:p>
        </w:tc>
      </w:tr>
    </w:tbl>
    <w:p w14:paraId="2AC38856">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附2：采购标的一览表</w:t>
      </w:r>
    </w:p>
    <w:p w14:paraId="6A7B1C4E">
      <w:pPr>
        <w:pStyle w:val="20"/>
        <w:rPr>
          <w:rFonts w:hint="default" w:asciiTheme="minorEastAsia" w:hAnsiTheme="minorEastAsia"/>
          <w:sz w:val="28"/>
          <w:szCs w:val="28"/>
        </w:rPr>
      </w:pPr>
      <w:r>
        <w:rPr>
          <w:rFonts w:cs="仿宋_GB2312" w:asciiTheme="minorEastAsia" w:hAnsiTheme="minorEastAsia"/>
          <w:sz w:val="28"/>
          <w:szCs w:val="28"/>
        </w:rPr>
        <w:t>采购包1：</w:t>
      </w:r>
    </w:p>
    <w:p w14:paraId="66B10BF4">
      <w:pPr>
        <w:pStyle w:val="20"/>
        <w:rPr>
          <w:rFonts w:hint="default" w:asciiTheme="minorEastAsia" w:hAnsiTheme="minorEastAsia"/>
          <w:sz w:val="28"/>
          <w:szCs w:val="28"/>
        </w:rPr>
      </w:pPr>
      <w:r>
        <w:rPr>
          <w:rFonts w:cs="仿宋_GB2312" w:asciiTheme="minorEastAsia" w:hAnsiTheme="minorEastAsia"/>
          <w:sz w:val="28"/>
          <w:szCs w:val="28"/>
        </w:rPr>
        <w:t>采购包预算金额(元): 6,710,000.00</w:t>
      </w:r>
    </w:p>
    <w:p w14:paraId="73EA4226">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采购包最高限价(元): 6,710,000.00</w:t>
      </w:r>
    </w:p>
    <w:p w14:paraId="56BBF91F">
      <w:pPr>
        <w:pStyle w:val="20"/>
        <w:rPr>
          <w:rFonts w:hint="default" w:asciiTheme="minorEastAsia" w:hAnsiTheme="minorEastAsia"/>
          <w:sz w:val="28"/>
          <w:szCs w:val="28"/>
        </w:rPr>
      </w:pPr>
      <w:r>
        <w:rPr>
          <w:rFonts w:cs="仿宋_GB2312" w:asciiTheme="minorEastAsia" w:hAnsiTheme="minorEastAsia"/>
          <w:sz w:val="28"/>
          <w:szCs w:val="28"/>
        </w:rPr>
        <w:t>采购包保证金金额(元):</w:t>
      </w:r>
      <w:r>
        <w:t xml:space="preserve"> </w:t>
      </w:r>
      <w:r>
        <w:rPr>
          <w:rFonts w:cs="仿宋_GB2312" w:asciiTheme="minorEastAsia" w:hAnsiTheme="minorEastAsia"/>
          <w:sz w:val="28"/>
          <w:szCs w:val="28"/>
        </w:rPr>
        <w:t>67,100.00</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985"/>
        <w:gridCol w:w="797"/>
        <w:gridCol w:w="1896"/>
        <w:gridCol w:w="850"/>
        <w:gridCol w:w="993"/>
        <w:gridCol w:w="1842"/>
      </w:tblGrid>
      <w:tr w14:paraId="68135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7A048FC">
            <w:pPr>
              <w:pStyle w:val="20"/>
              <w:rPr>
                <w:rFonts w:hint="default" w:asciiTheme="minorEastAsia" w:hAnsiTheme="minorEastAsia"/>
                <w:sz w:val="28"/>
                <w:szCs w:val="28"/>
              </w:rPr>
            </w:pPr>
            <w:r>
              <w:rPr>
                <w:rFonts w:cs="仿宋_GB2312" w:asciiTheme="minorEastAsia" w:hAnsiTheme="minorEastAsia"/>
                <w:sz w:val="28"/>
                <w:szCs w:val="28"/>
              </w:rPr>
              <w:t>序号</w:t>
            </w:r>
          </w:p>
        </w:tc>
        <w:tc>
          <w:tcPr>
            <w:tcW w:w="1985" w:type="dxa"/>
          </w:tcPr>
          <w:p w14:paraId="18600D32">
            <w:pPr>
              <w:pStyle w:val="20"/>
              <w:rPr>
                <w:rFonts w:hint="default" w:asciiTheme="minorEastAsia" w:hAnsiTheme="minorEastAsia"/>
                <w:sz w:val="28"/>
                <w:szCs w:val="28"/>
              </w:rPr>
            </w:pPr>
            <w:r>
              <w:rPr>
                <w:rFonts w:cs="仿宋_GB2312" w:asciiTheme="minorEastAsia" w:hAnsiTheme="minorEastAsia"/>
                <w:sz w:val="28"/>
                <w:szCs w:val="28"/>
              </w:rPr>
              <w:t>标的名称</w:t>
            </w:r>
          </w:p>
        </w:tc>
        <w:tc>
          <w:tcPr>
            <w:tcW w:w="797" w:type="dxa"/>
          </w:tcPr>
          <w:p w14:paraId="7F890E27">
            <w:pPr>
              <w:pStyle w:val="20"/>
              <w:rPr>
                <w:rFonts w:hint="default" w:asciiTheme="minorEastAsia" w:hAnsiTheme="minorEastAsia"/>
                <w:sz w:val="28"/>
                <w:szCs w:val="28"/>
              </w:rPr>
            </w:pPr>
            <w:r>
              <w:rPr>
                <w:rFonts w:cs="仿宋_GB2312" w:asciiTheme="minorEastAsia" w:hAnsiTheme="minorEastAsia"/>
                <w:sz w:val="28"/>
                <w:szCs w:val="28"/>
              </w:rPr>
              <w:t>数量</w:t>
            </w:r>
          </w:p>
        </w:tc>
        <w:tc>
          <w:tcPr>
            <w:tcW w:w="1896" w:type="dxa"/>
          </w:tcPr>
          <w:p w14:paraId="791EF516">
            <w:pPr>
              <w:pStyle w:val="20"/>
              <w:rPr>
                <w:rFonts w:hint="default" w:asciiTheme="minorEastAsia" w:hAnsiTheme="minorEastAsia"/>
                <w:sz w:val="28"/>
                <w:szCs w:val="28"/>
              </w:rPr>
            </w:pPr>
            <w:r>
              <w:rPr>
                <w:rFonts w:cs="仿宋_GB2312" w:asciiTheme="minorEastAsia" w:hAnsiTheme="minorEastAsia"/>
                <w:sz w:val="28"/>
                <w:szCs w:val="28"/>
              </w:rPr>
              <w:t>标的金额 (元)</w:t>
            </w:r>
          </w:p>
        </w:tc>
        <w:tc>
          <w:tcPr>
            <w:tcW w:w="850" w:type="dxa"/>
          </w:tcPr>
          <w:p w14:paraId="61A92A30">
            <w:pPr>
              <w:pStyle w:val="20"/>
              <w:rPr>
                <w:rFonts w:hint="default" w:asciiTheme="minorEastAsia" w:hAnsiTheme="minorEastAsia"/>
                <w:sz w:val="28"/>
                <w:szCs w:val="28"/>
              </w:rPr>
            </w:pPr>
            <w:r>
              <w:rPr>
                <w:rFonts w:cs="仿宋_GB2312" w:asciiTheme="minorEastAsia" w:hAnsiTheme="minorEastAsia"/>
                <w:sz w:val="28"/>
                <w:szCs w:val="28"/>
              </w:rPr>
              <w:t>计量单位</w:t>
            </w:r>
          </w:p>
        </w:tc>
        <w:tc>
          <w:tcPr>
            <w:tcW w:w="993" w:type="dxa"/>
          </w:tcPr>
          <w:p w14:paraId="3D006E88">
            <w:pPr>
              <w:pStyle w:val="20"/>
              <w:rPr>
                <w:rFonts w:hint="default" w:asciiTheme="minorEastAsia" w:hAnsiTheme="minorEastAsia"/>
                <w:sz w:val="28"/>
                <w:szCs w:val="28"/>
              </w:rPr>
            </w:pPr>
            <w:r>
              <w:rPr>
                <w:rFonts w:cs="仿宋_GB2312" w:asciiTheme="minorEastAsia" w:hAnsiTheme="minorEastAsia"/>
                <w:sz w:val="28"/>
                <w:szCs w:val="28"/>
              </w:rPr>
              <w:t>所属行业</w:t>
            </w:r>
          </w:p>
        </w:tc>
        <w:tc>
          <w:tcPr>
            <w:tcW w:w="1842" w:type="dxa"/>
          </w:tcPr>
          <w:p w14:paraId="20237577">
            <w:pPr>
              <w:pStyle w:val="20"/>
              <w:rPr>
                <w:rFonts w:hint="default" w:asciiTheme="minorEastAsia" w:hAnsiTheme="minorEastAsia"/>
                <w:sz w:val="28"/>
                <w:szCs w:val="28"/>
              </w:rPr>
            </w:pPr>
            <w:r>
              <w:rPr>
                <w:rFonts w:cs="仿宋_GB2312" w:asciiTheme="minorEastAsia" w:hAnsiTheme="minorEastAsia"/>
                <w:sz w:val="28"/>
                <w:szCs w:val="28"/>
              </w:rPr>
              <w:t>是否允许进口产品</w:t>
            </w:r>
          </w:p>
        </w:tc>
      </w:tr>
      <w:tr w14:paraId="19561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2F804C74">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985" w:type="dxa"/>
            <w:vAlign w:val="center"/>
          </w:tcPr>
          <w:p w14:paraId="7D14D5E5">
            <w:pPr>
              <w:pStyle w:val="20"/>
              <w:rPr>
                <w:rFonts w:hint="default" w:cs="仿宋_GB2312" w:asciiTheme="minorEastAsia" w:hAnsiTheme="minorEastAsia"/>
                <w:sz w:val="28"/>
                <w:szCs w:val="28"/>
              </w:rPr>
            </w:pPr>
            <w:r>
              <w:rPr>
                <w:rFonts w:cs="仿宋_GB2312" w:asciiTheme="minorEastAsia" w:hAnsiTheme="minorEastAsia"/>
                <w:sz w:val="28"/>
                <w:szCs w:val="28"/>
              </w:rPr>
              <w:t>福州二类站</w:t>
            </w:r>
          </w:p>
        </w:tc>
        <w:tc>
          <w:tcPr>
            <w:tcW w:w="797" w:type="dxa"/>
            <w:vAlign w:val="center"/>
          </w:tcPr>
          <w:p w14:paraId="12355DB5">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71987B65">
            <w:pPr>
              <w:pStyle w:val="20"/>
              <w:rPr>
                <w:rFonts w:hint="default" w:cs="仿宋_GB2312" w:asciiTheme="minorEastAsia" w:hAnsiTheme="minorEastAsia"/>
                <w:sz w:val="28"/>
                <w:szCs w:val="28"/>
              </w:rPr>
            </w:pPr>
            <w:r>
              <w:rPr>
                <w:rFonts w:cs="仿宋_GB2312" w:asciiTheme="minorEastAsia" w:hAnsiTheme="minorEastAsia"/>
                <w:sz w:val="28"/>
                <w:szCs w:val="28"/>
              </w:rPr>
              <w:t>2,210,000.00</w:t>
            </w:r>
          </w:p>
        </w:tc>
        <w:tc>
          <w:tcPr>
            <w:tcW w:w="850" w:type="dxa"/>
            <w:vAlign w:val="center"/>
          </w:tcPr>
          <w:p w14:paraId="78689CAE">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93" w:type="dxa"/>
            <w:vAlign w:val="center"/>
          </w:tcPr>
          <w:p w14:paraId="619CE85B">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842" w:type="dxa"/>
            <w:vAlign w:val="center"/>
          </w:tcPr>
          <w:p w14:paraId="72F4F490">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r w14:paraId="5C2C4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07C51621">
            <w:pPr>
              <w:pStyle w:val="20"/>
              <w:rPr>
                <w:rFonts w:hint="default" w:cs="仿宋_GB2312" w:asciiTheme="minorEastAsia" w:hAnsiTheme="minorEastAsia"/>
                <w:sz w:val="28"/>
                <w:szCs w:val="28"/>
              </w:rPr>
            </w:pPr>
            <w:r>
              <w:rPr>
                <w:rFonts w:cs="仿宋_GB2312" w:asciiTheme="minorEastAsia" w:hAnsiTheme="minorEastAsia"/>
                <w:sz w:val="28"/>
                <w:szCs w:val="28"/>
              </w:rPr>
              <w:t>2</w:t>
            </w:r>
          </w:p>
        </w:tc>
        <w:tc>
          <w:tcPr>
            <w:tcW w:w="1985" w:type="dxa"/>
            <w:vAlign w:val="center"/>
          </w:tcPr>
          <w:p w14:paraId="72296B8C">
            <w:pPr>
              <w:pStyle w:val="20"/>
              <w:rPr>
                <w:rFonts w:hint="default" w:cs="仿宋_GB2312" w:asciiTheme="minorEastAsia" w:hAnsiTheme="minorEastAsia"/>
                <w:sz w:val="28"/>
                <w:szCs w:val="28"/>
              </w:rPr>
            </w:pPr>
            <w:r>
              <w:rPr>
                <w:rFonts w:cs="仿宋_GB2312" w:asciiTheme="minorEastAsia" w:hAnsiTheme="minorEastAsia"/>
                <w:sz w:val="28"/>
                <w:szCs w:val="28"/>
              </w:rPr>
              <w:t>漳州三类站</w:t>
            </w:r>
          </w:p>
        </w:tc>
        <w:tc>
          <w:tcPr>
            <w:tcW w:w="797" w:type="dxa"/>
            <w:vAlign w:val="center"/>
          </w:tcPr>
          <w:p w14:paraId="531622F8">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584EF04D">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850" w:type="dxa"/>
            <w:vAlign w:val="center"/>
          </w:tcPr>
          <w:p w14:paraId="125D560F">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93" w:type="dxa"/>
            <w:vAlign w:val="center"/>
          </w:tcPr>
          <w:p w14:paraId="223A33D0">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842" w:type="dxa"/>
            <w:vAlign w:val="center"/>
          </w:tcPr>
          <w:p w14:paraId="6182B1C1">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r w14:paraId="3EDD6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23B60130">
            <w:pPr>
              <w:pStyle w:val="20"/>
              <w:rPr>
                <w:rFonts w:hint="default" w:cs="仿宋_GB2312" w:asciiTheme="minorEastAsia" w:hAnsiTheme="minorEastAsia"/>
                <w:sz w:val="28"/>
                <w:szCs w:val="28"/>
              </w:rPr>
            </w:pPr>
            <w:r>
              <w:rPr>
                <w:rFonts w:cs="仿宋_GB2312" w:asciiTheme="minorEastAsia" w:hAnsiTheme="minorEastAsia"/>
                <w:sz w:val="28"/>
                <w:szCs w:val="28"/>
              </w:rPr>
              <w:t>3</w:t>
            </w:r>
          </w:p>
        </w:tc>
        <w:tc>
          <w:tcPr>
            <w:tcW w:w="1985" w:type="dxa"/>
            <w:vAlign w:val="center"/>
          </w:tcPr>
          <w:p w14:paraId="57CA01E3">
            <w:pPr>
              <w:pStyle w:val="20"/>
              <w:rPr>
                <w:rFonts w:hint="default" w:cs="仿宋_GB2312" w:asciiTheme="minorEastAsia" w:hAnsiTheme="minorEastAsia"/>
                <w:sz w:val="28"/>
                <w:szCs w:val="28"/>
              </w:rPr>
            </w:pPr>
            <w:r>
              <w:rPr>
                <w:rFonts w:cs="仿宋_GB2312" w:asciiTheme="minorEastAsia" w:hAnsiTheme="minorEastAsia"/>
                <w:sz w:val="28"/>
                <w:szCs w:val="28"/>
              </w:rPr>
              <w:t>龙岩三类站一</w:t>
            </w:r>
          </w:p>
        </w:tc>
        <w:tc>
          <w:tcPr>
            <w:tcW w:w="797" w:type="dxa"/>
            <w:vAlign w:val="center"/>
          </w:tcPr>
          <w:p w14:paraId="7507BBB5">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4176C9CC">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850" w:type="dxa"/>
            <w:vAlign w:val="center"/>
          </w:tcPr>
          <w:p w14:paraId="711C9328">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93" w:type="dxa"/>
            <w:vAlign w:val="center"/>
          </w:tcPr>
          <w:p w14:paraId="072C0407">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842" w:type="dxa"/>
            <w:vAlign w:val="center"/>
          </w:tcPr>
          <w:p w14:paraId="3A93C5FF">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r w14:paraId="598C0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47FD0C85">
            <w:pPr>
              <w:pStyle w:val="20"/>
              <w:rPr>
                <w:rFonts w:hint="default" w:cs="仿宋_GB2312" w:asciiTheme="minorEastAsia" w:hAnsiTheme="minorEastAsia"/>
                <w:sz w:val="28"/>
                <w:szCs w:val="28"/>
              </w:rPr>
            </w:pPr>
            <w:r>
              <w:rPr>
                <w:rFonts w:cs="仿宋_GB2312" w:asciiTheme="minorEastAsia" w:hAnsiTheme="minorEastAsia"/>
                <w:sz w:val="28"/>
                <w:szCs w:val="28"/>
              </w:rPr>
              <w:t>4</w:t>
            </w:r>
          </w:p>
        </w:tc>
        <w:tc>
          <w:tcPr>
            <w:tcW w:w="1985" w:type="dxa"/>
            <w:vAlign w:val="center"/>
          </w:tcPr>
          <w:p w14:paraId="0CC9D079">
            <w:pPr>
              <w:pStyle w:val="20"/>
              <w:rPr>
                <w:rFonts w:hint="default" w:cs="仿宋_GB2312" w:asciiTheme="minorEastAsia" w:hAnsiTheme="minorEastAsia"/>
                <w:sz w:val="28"/>
                <w:szCs w:val="28"/>
              </w:rPr>
            </w:pPr>
            <w:r>
              <w:rPr>
                <w:rFonts w:cs="仿宋_GB2312" w:asciiTheme="minorEastAsia" w:hAnsiTheme="minorEastAsia"/>
                <w:sz w:val="28"/>
                <w:szCs w:val="28"/>
              </w:rPr>
              <w:t>龙岩三类站二</w:t>
            </w:r>
          </w:p>
        </w:tc>
        <w:tc>
          <w:tcPr>
            <w:tcW w:w="797" w:type="dxa"/>
            <w:vAlign w:val="center"/>
          </w:tcPr>
          <w:p w14:paraId="3790622B">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7EED8449">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850" w:type="dxa"/>
            <w:vAlign w:val="center"/>
          </w:tcPr>
          <w:p w14:paraId="0F65E816">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93" w:type="dxa"/>
            <w:vAlign w:val="center"/>
          </w:tcPr>
          <w:p w14:paraId="63CC090A">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842" w:type="dxa"/>
            <w:vAlign w:val="center"/>
          </w:tcPr>
          <w:p w14:paraId="534232FF">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bl>
    <w:p w14:paraId="0FC5A543">
      <w:pPr>
        <w:pStyle w:val="20"/>
        <w:rPr>
          <w:rFonts w:hint="default" w:asciiTheme="minorEastAsia" w:hAnsiTheme="minorEastAsia"/>
          <w:sz w:val="28"/>
          <w:szCs w:val="28"/>
        </w:rPr>
      </w:pPr>
      <w:r>
        <w:rPr>
          <w:rFonts w:cs="仿宋_GB2312" w:asciiTheme="minorEastAsia" w:hAnsiTheme="minorEastAsia"/>
          <w:sz w:val="28"/>
          <w:szCs w:val="28"/>
        </w:rPr>
        <w:t>采购包2：</w:t>
      </w:r>
    </w:p>
    <w:p w14:paraId="5B97A0F6">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采购包预算金额(元): 13,670,000.00</w:t>
      </w:r>
    </w:p>
    <w:p w14:paraId="66701F32">
      <w:pPr>
        <w:pStyle w:val="20"/>
        <w:rPr>
          <w:rFonts w:hint="default" w:asciiTheme="minorEastAsia" w:hAnsiTheme="minorEastAsia"/>
          <w:sz w:val="28"/>
          <w:szCs w:val="28"/>
        </w:rPr>
      </w:pPr>
      <w:r>
        <w:rPr>
          <w:rFonts w:cs="仿宋_GB2312" w:asciiTheme="minorEastAsia" w:hAnsiTheme="minorEastAsia"/>
          <w:sz w:val="28"/>
          <w:szCs w:val="28"/>
        </w:rPr>
        <w:t>采购包最高限价(元): 13,670,000.00</w:t>
      </w:r>
    </w:p>
    <w:p w14:paraId="6B982BDA">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采购包保证金金额(元): 136,700.00</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950"/>
        <w:gridCol w:w="1896"/>
        <w:gridCol w:w="1336"/>
        <w:gridCol w:w="1336"/>
        <w:gridCol w:w="1336"/>
      </w:tblGrid>
      <w:tr w14:paraId="2275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B0B0C73">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2268" w:type="dxa"/>
          </w:tcPr>
          <w:p w14:paraId="4FD22239">
            <w:pPr>
              <w:pStyle w:val="20"/>
              <w:rPr>
                <w:rFonts w:hint="default" w:cs="仿宋_GB2312" w:asciiTheme="minorEastAsia" w:hAnsiTheme="minorEastAsia"/>
                <w:sz w:val="28"/>
                <w:szCs w:val="28"/>
              </w:rPr>
            </w:pPr>
            <w:r>
              <w:rPr>
                <w:rFonts w:cs="仿宋_GB2312" w:asciiTheme="minorEastAsia" w:hAnsiTheme="minorEastAsia"/>
                <w:sz w:val="28"/>
                <w:szCs w:val="28"/>
              </w:rPr>
              <w:t>标的名称</w:t>
            </w:r>
          </w:p>
        </w:tc>
        <w:tc>
          <w:tcPr>
            <w:tcW w:w="950" w:type="dxa"/>
          </w:tcPr>
          <w:p w14:paraId="75AF3C47">
            <w:pPr>
              <w:pStyle w:val="20"/>
              <w:rPr>
                <w:rFonts w:hint="default" w:cs="仿宋_GB2312" w:asciiTheme="minorEastAsia" w:hAnsiTheme="minorEastAsia"/>
                <w:sz w:val="28"/>
                <w:szCs w:val="28"/>
              </w:rPr>
            </w:pPr>
            <w:r>
              <w:rPr>
                <w:rFonts w:cs="仿宋_GB2312" w:asciiTheme="minorEastAsia" w:hAnsiTheme="minorEastAsia"/>
                <w:sz w:val="28"/>
                <w:szCs w:val="28"/>
              </w:rPr>
              <w:t>数量</w:t>
            </w:r>
          </w:p>
        </w:tc>
        <w:tc>
          <w:tcPr>
            <w:tcW w:w="1896" w:type="dxa"/>
          </w:tcPr>
          <w:p w14:paraId="427C9676">
            <w:pPr>
              <w:pStyle w:val="20"/>
              <w:rPr>
                <w:rFonts w:hint="default" w:cs="仿宋_GB2312" w:asciiTheme="minorEastAsia" w:hAnsiTheme="minorEastAsia"/>
                <w:sz w:val="28"/>
                <w:szCs w:val="28"/>
              </w:rPr>
            </w:pPr>
            <w:r>
              <w:rPr>
                <w:rFonts w:cs="仿宋_GB2312" w:asciiTheme="minorEastAsia" w:hAnsiTheme="minorEastAsia"/>
                <w:sz w:val="28"/>
                <w:szCs w:val="28"/>
              </w:rPr>
              <w:t>标的金额 (元)</w:t>
            </w:r>
          </w:p>
        </w:tc>
        <w:tc>
          <w:tcPr>
            <w:tcW w:w="1336" w:type="dxa"/>
          </w:tcPr>
          <w:p w14:paraId="049B65A2">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1336" w:type="dxa"/>
          </w:tcPr>
          <w:p w14:paraId="29ABBF5A">
            <w:pPr>
              <w:pStyle w:val="20"/>
              <w:rPr>
                <w:rFonts w:hint="default" w:cs="仿宋_GB2312" w:asciiTheme="minorEastAsia" w:hAnsiTheme="minorEastAsia"/>
                <w:sz w:val="28"/>
                <w:szCs w:val="28"/>
              </w:rPr>
            </w:pPr>
            <w:r>
              <w:rPr>
                <w:rFonts w:cs="仿宋_GB2312" w:asciiTheme="minorEastAsia" w:hAnsiTheme="minorEastAsia"/>
                <w:sz w:val="28"/>
                <w:szCs w:val="28"/>
              </w:rPr>
              <w:t>所属行业</w:t>
            </w:r>
          </w:p>
        </w:tc>
        <w:tc>
          <w:tcPr>
            <w:tcW w:w="1336" w:type="dxa"/>
          </w:tcPr>
          <w:p w14:paraId="779B9353">
            <w:pPr>
              <w:pStyle w:val="20"/>
              <w:rPr>
                <w:rFonts w:hint="default" w:cs="仿宋_GB2312" w:asciiTheme="minorEastAsia" w:hAnsiTheme="minorEastAsia"/>
                <w:sz w:val="28"/>
                <w:szCs w:val="28"/>
              </w:rPr>
            </w:pPr>
            <w:r>
              <w:rPr>
                <w:rFonts w:cs="仿宋_GB2312" w:asciiTheme="minorEastAsia" w:hAnsiTheme="minorEastAsia"/>
                <w:sz w:val="28"/>
                <w:szCs w:val="28"/>
              </w:rPr>
              <w:t>是否允许进口产品</w:t>
            </w:r>
          </w:p>
        </w:tc>
      </w:tr>
      <w:tr w14:paraId="3BA8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03E9C2">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2268" w:type="dxa"/>
            <w:vAlign w:val="center"/>
          </w:tcPr>
          <w:p w14:paraId="5DFB7827">
            <w:pPr>
              <w:pStyle w:val="20"/>
              <w:rPr>
                <w:rFonts w:hint="default" w:cs="仿宋_GB2312" w:asciiTheme="minorEastAsia" w:hAnsiTheme="minorEastAsia"/>
                <w:sz w:val="28"/>
                <w:szCs w:val="28"/>
              </w:rPr>
            </w:pPr>
            <w:r>
              <w:rPr>
                <w:rFonts w:cs="仿宋_GB2312" w:asciiTheme="minorEastAsia" w:hAnsiTheme="minorEastAsia"/>
                <w:sz w:val="28"/>
                <w:szCs w:val="28"/>
              </w:rPr>
              <w:t>泉州三个三类站</w:t>
            </w:r>
          </w:p>
        </w:tc>
        <w:tc>
          <w:tcPr>
            <w:tcW w:w="950" w:type="dxa"/>
            <w:vAlign w:val="center"/>
          </w:tcPr>
          <w:p w14:paraId="6B0A6861">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79F9774C">
            <w:pPr>
              <w:pStyle w:val="20"/>
              <w:rPr>
                <w:rFonts w:hint="default" w:cs="仿宋_GB2312" w:asciiTheme="minorEastAsia" w:hAnsiTheme="minorEastAsia"/>
                <w:sz w:val="28"/>
                <w:szCs w:val="28"/>
              </w:rPr>
            </w:pPr>
            <w:r>
              <w:rPr>
                <w:rFonts w:cs="仿宋_GB2312" w:asciiTheme="minorEastAsia" w:hAnsiTheme="minorEastAsia"/>
                <w:sz w:val="28"/>
                <w:szCs w:val="28"/>
              </w:rPr>
              <w:t>4,500,000.00</w:t>
            </w:r>
          </w:p>
        </w:tc>
        <w:tc>
          <w:tcPr>
            <w:tcW w:w="1336" w:type="dxa"/>
            <w:vAlign w:val="center"/>
          </w:tcPr>
          <w:p w14:paraId="0DEEF613">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336" w:type="dxa"/>
            <w:vAlign w:val="center"/>
          </w:tcPr>
          <w:p w14:paraId="0F421A76">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336" w:type="dxa"/>
            <w:vAlign w:val="center"/>
          </w:tcPr>
          <w:p w14:paraId="7DC0E48B">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r w14:paraId="5598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22E87C2">
            <w:pPr>
              <w:pStyle w:val="20"/>
              <w:rPr>
                <w:rFonts w:hint="default" w:cs="仿宋_GB2312" w:asciiTheme="minorEastAsia" w:hAnsiTheme="minorEastAsia"/>
                <w:sz w:val="28"/>
                <w:szCs w:val="28"/>
              </w:rPr>
            </w:pPr>
            <w:r>
              <w:rPr>
                <w:rFonts w:cs="仿宋_GB2312" w:asciiTheme="minorEastAsia" w:hAnsiTheme="minorEastAsia"/>
                <w:sz w:val="28"/>
                <w:szCs w:val="28"/>
              </w:rPr>
              <w:t>2</w:t>
            </w:r>
          </w:p>
        </w:tc>
        <w:tc>
          <w:tcPr>
            <w:tcW w:w="2268" w:type="dxa"/>
            <w:vAlign w:val="center"/>
          </w:tcPr>
          <w:p w14:paraId="78C0EB5F">
            <w:pPr>
              <w:pStyle w:val="20"/>
              <w:rPr>
                <w:rFonts w:hint="default" w:cs="仿宋_GB2312" w:asciiTheme="minorEastAsia" w:hAnsiTheme="minorEastAsia"/>
                <w:sz w:val="28"/>
                <w:szCs w:val="28"/>
              </w:rPr>
            </w:pPr>
            <w:r>
              <w:rPr>
                <w:rFonts w:cs="仿宋_GB2312" w:asciiTheme="minorEastAsia" w:hAnsiTheme="minorEastAsia"/>
                <w:sz w:val="28"/>
                <w:szCs w:val="28"/>
              </w:rPr>
              <w:t>宁德三类站</w:t>
            </w:r>
          </w:p>
        </w:tc>
        <w:tc>
          <w:tcPr>
            <w:tcW w:w="950" w:type="dxa"/>
            <w:vAlign w:val="center"/>
          </w:tcPr>
          <w:p w14:paraId="7F32CF8F">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61FCE924">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1336" w:type="dxa"/>
            <w:vAlign w:val="center"/>
          </w:tcPr>
          <w:p w14:paraId="7D56D997">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336" w:type="dxa"/>
            <w:vAlign w:val="center"/>
          </w:tcPr>
          <w:p w14:paraId="2CC01331">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336" w:type="dxa"/>
            <w:vAlign w:val="center"/>
          </w:tcPr>
          <w:p w14:paraId="3D9962E3">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r w14:paraId="089C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9A899E">
            <w:pPr>
              <w:pStyle w:val="20"/>
              <w:rPr>
                <w:rFonts w:hint="default" w:cs="仿宋_GB2312" w:asciiTheme="minorEastAsia" w:hAnsiTheme="minorEastAsia"/>
                <w:sz w:val="28"/>
                <w:szCs w:val="28"/>
              </w:rPr>
            </w:pPr>
            <w:r>
              <w:rPr>
                <w:rFonts w:cs="仿宋_GB2312" w:asciiTheme="minorEastAsia" w:hAnsiTheme="minorEastAsia"/>
                <w:sz w:val="28"/>
                <w:szCs w:val="28"/>
              </w:rPr>
              <w:t>3</w:t>
            </w:r>
          </w:p>
        </w:tc>
        <w:tc>
          <w:tcPr>
            <w:tcW w:w="2268" w:type="dxa"/>
            <w:vAlign w:val="center"/>
          </w:tcPr>
          <w:p w14:paraId="3B5D8AC2">
            <w:pPr>
              <w:pStyle w:val="20"/>
              <w:rPr>
                <w:rFonts w:hint="default" w:cs="仿宋_GB2312" w:asciiTheme="minorEastAsia" w:hAnsiTheme="minorEastAsia"/>
                <w:sz w:val="28"/>
                <w:szCs w:val="28"/>
              </w:rPr>
            </w:pPr>
            <w:r>
              <w:rPr>
                <w:rFonts w:cs="仿宋_GB2312" w:asciiTheme="minorEastAsia" w:hAnsiTheme="minorEastAsia"/>
                <w:sz w:val="28"/>
                <w:szCs w:val="28"/>
              </w:rPr>
              <w:t>宁德二类站一</w:t>
            </w:r>
          </w:p>
        </w:tc>
        <w:tc>
          <w:tcPr>
            <w:tcW w:w="950" w:type="dxa"/>
            <w:vAlign w:val="center"/>
          </w:tcPr>
          <w:p w14:paraId="6795BA0C">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3CFC7B4B">
            <w:pPr>
              <w:pStyle w:val="20"/>
              <w:rPr>
                <w:rFonts w:hint="default" w:cs="仿宋_GB2312" w:asciiTheme="minorEastAsia" w:hAnsiTheme="minorEastAsia"/>
                <w:sz w:val="28"/>
                <w:szCs w:val="28"/>
              </w:rPr>
            </w:pPr>
            <w:r>
              <w:rPr>
                <w:rFonts w:cs="仿宋_GB2312" w:asciiTheme="minorEastAsia" w:hAnsiTheme="minorEastAsia"/>
                <w:sz w:val="28"/>
                <w:szCs w:val="28"/>
              </w:rPr>
              <w:t>2,410,000.00</w:t>
            </w:r>
          </w:p>
        </w:tc>
        <w:tc>
          <w:tcPr>
            <w:tcW w:w="1336" w:type="dxa"/>
            <w:vAlign w:val="center"/>
          </w:tcPr>
          <w:p w14:paraId="5A6D8DAE">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336" w:type="dxa"/>
            <w:vAlign w:val="center"/>
          </w:tcPr>
          <w:p w14:paraId="3D9F5034">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336" w:type="dxa"/>
            <w:vAlign w:val="center"/>
          </w:tcPr>
          <w:p w14:paraId="05EDF2DE">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r w14:paraId="0F01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B8EDCE8">
            <w:pPr>
              <w:pStyle w:val="20"/>
              <w:rPr>
                <w:rFonts w:hint="default" w:cs="仿宋_GB2312" w:asciiTheme="minorEastAsia" w:hAnsiTheme="minorEastAsia"/>
                <w:sz w:val="28"/>
                <w:szCs w:val="28"/>
              </w:rPr>
            </w:pPr>
            <w:r>
              <w:rPr>
                <w:rFonts w:cs="仿宋_GB2312" w:asciiTheme="minorEastAsia" w:hAnsiTheme="minorEastAsia"/>
                <w:sz w:val="28"/>
                <w:szCs w:val="28"/>
              </w:rPr>
              <w:t>4</w:t>
            </w:r>
          </w:p>
        </w:tc>
        <w:tc>
          <w:tcPr>
            <w:tcW w:w="2268" w:type="dxa"/>
            <w:vAlign w:val="center"/>
          </w:tcPr>
          <w:p w14:paraId="4C7D817A">
            <w:pPr>
              <w:pStyle w:val="20"/>
              <w:rPr>
                <w:rFonts w:hint="default" w:cs="仿宋_GB2312" w:asciiTheme="minorEastAsia" w:hAnsiTheme="minorEastAsia"/>
                <w:sz w:val="28"/>
                <w:szCs w:val="28"/>
              </w:rPr>
            </w:pPr>
            <w:r>
              <w:rPr>
                <w:rFonts w:cs="仿宋_GB2312" w:asciiTheme="minorEastAsia" w:hAnsiTheme="minorEastAsia"/>
                <w:sz w:val="28"/>
                <w:szCs w:val="28"/>
              </w:rPr>
              <w:t>宁德二类站二</w:t>
            </w:r>
          </w:p>
        </w:tc>
        <w:tc>
          <w:tcPr>
            <w:tcW w:w="950" w:type="dxa"/>
            <w:vAlign w:val="center"/>
          </w:tcPr>
          <w:p w14:paraId="7BD084A8">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3CBD9181">
            <w:pPr>
              <w:pStyle w:val="20"/>
              <w:rPr>
                <w:rFonts w:hint="default" w:cs="仿宋_GB2312" w:asciiTheme="minorEastAsia" w:hAnsiTheme="minorEastAsia"/>
                <w:sz w:val="28"/>
                <w:szCs w:val="28"/>
              </w:rPr>
            </w:pPr>
            <w:r>
              <w:rPr>
                <w:rFonts w:cs="仿宋_GB2312" w:asciiTheme="minorEastAsia" w:hAnsiTheme="minorEastAsia"/>
                <w:sz w:val="28"/>
                <w:szCs w:val="28"/>
              </w:rPr>
              <w:t>2,410,000.00</w:t>
            </w:r>
          </w:p>
        </w:tc>
        <w:tc>
          <w:tcPr>
            <w:tcW w:w="1336" w:type="dxa"/>
            <w:vAlign w:val="center"/>
          </w:tcPr>
          <w:p w14:paraId="319B3D8C">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336" w:type="dxa"/>
            <w:vAlign w:val="center"/>
          </w:tcPr>
          <w:p w14:paraId="1D1EE536">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336" w:type="dxa"/>
            <w:vAlign w:val="center"/>
          </w:tcPr>
          <w:p w14:paraId="7633D8FA">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r w14:paraId="4EFA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241AA57">
            <w:pPr>
              <w:pStyle w:val="20"/>
              <w:rPr>
                <w:rFonts w:hint="default" w:cs="仿宋_GB2312" w:asciiTheme="minorEastAsia" w:hAnsiTheme="minorEastAsia"/>
                <w:sz w:val="28"/>
                <w:szCs w:val="28"/>
              </w:rPr>
            </w:pPr>
            <w:r>
              <w:rPr>
                <w:rFonts w:cs="仿宋_GB2312" w:asciiTheme="minorEastAsia" w:hAnsiTheme="minorEastAsia"/>
                <w:sz w:val="28"/>
                <w:szCs w:val="28"/>
              </w:rPr>
              <w:t>5</w:t>
            </w:r>
          </w:p>
        </w:tc>
        <w:tc>
          <w:tcPr>
            <w:tcW w:w="2268" w:type="dxa"/>
            <w:vAlign w:val="center"/>
          </w:tcPr>
          <w:p w14:paraId="0E8C3454">
            <w:pPr>
              <w:pStyle w:val="20"/>
              <w:rPr>
                <w:rFonts w:hint="default" w:cs="仿宋_GB2312" w:asciiTheme="minorEastAsia" w:hAnsiTheme="minorEastAsia"/>
                <w:sz w:val="28"/>
                <w:szCs w:val="28"/>
              </w:rPr>
            </w:pPr>
            <w:r>
              <w:rPr>
                <w:rFonts w:cs="仿宋_GB2312" w:asciiTheme="minorEastAsia" w:hAnsiTheme="minorEastAsia"/>
                <w:sz w:val="28"/>
                <w:szCs w:val="28"/>
              </w:rPr>
              <w:t>三明三类站</w:t>
            </w:r>
          </w:p>
        </w:tc>
        <w:tc>
          <w:tcPr>
            <w:tcW w:w="950" w:type="dxa"/>
            <w:vAlign w:val="center"/>
          </w:tcPr>
          <w:p w14:paraId="68A776A4">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371250A7">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1336" w:type="dxa"/>
            <w:vAlign w:val="center"/>
          </w:tcPr>
          <w:p w14:paraId="722B47A6">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336" w:type="dxa"/>
            <w:vAlign w:val="center"/>
          </w:tcPr>
          <w:p w14:paraId="7713AE83">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336" w:type="dxa"/>
            <w:vAlign w:val="center"/>
          </w:tcPr>
          <w:p w14:paraId="6C150F59">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r w14:paraId="6ADC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FC9D8E0">
            <w:pPr>
              <w:pStyle w:val="20"/>
              <w:rPr>
                <w:rFonts w:hint="default" w:cs="仿宋_GB2312" w:asciiTheme="minorEastAsia" w:hAnsiTheme="minorEastAsia"/>
                <w:sz w:val="28"/>
                <w:szCs w:val="28"/>
              </w:rPr>
            </w:pPr>
            <w:r>
              <w:rPr>
                <w:rFonts w:cs="仿宋_GB2312" w:asciiTheme="minorEastAsia" w:hAnsiTheme="minorEastAsia"/>
                <w:sz w:val="28"/>
                <w:szCs w:val="28"/>
              </w:rPr>
              <w:t>6</w:t>
            </w:r>
          </w:p>
        </w:tc>
        <w:tc>
          <w:tcPr>
            <w:tcW w:w="2268" w:type="dxa"/>
            <w:vAlign w:val="center"/>
          </w:tcPr>
          <w:p w14:paraId="79CFE010">
            <w:pPr>
              <w:pStyle w:val="20"/>
              <w:rPr>
                <w:rFonts w:hint="default" w:cs="仿宋_GB2312" w:asciiTheme="minorEastAsia" w:hAnsiTheme="minorEastAsia"/>
                <w:sz w:val="28"/>
                <w:szCs w:val="28"/>
              </w:rPr>
            </w:pPr>
            <w:r>
              <w:rPr>
                <w:rFonts w:cs="仿宋_GB2312" w:asciiTheme="minorEastAsia" w:hAnsiTheme="minorEastAsia"/>
                <w:sz w:val="28"/>
                <w:szCs w:val="28"/>
              </w:rPr>
              <w:t>三明四类站一</w:t>
            </w:r>
          </w:p>
        </w:tc>
        <w:tc>
          <w:tcPr>
            <w:tcW w:w="950" w:type="dxa"/>
            <w:vAlign w:val="center"/>
          </w:tcPr>
          <w:p w14:paraId="7677539A">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1D2F1EE5">
            <w:pPr>
              <w:pStyle w:val="20"/>
              <w:rPr>
                <w:rFonts w:hint="default" w:cs="仿宋_GB2312" w:asciiTheme="minorEastAsia" w:hAnsiTheme="minorEastAsia"/>
                <w:sz w:val="28"/>
                <w:szCs w:val="28"/>
              </w:rPr>
            </w:pPr>
            <w:r>
              <w:rPr>
                <w:rFonts w:cs="仿宋_GB2312" w:asciiTheme="minorEastAsia" w:hAnsiTheme="minorEastAsia"/>
                <w:sz w:val="28"/>
                <w:szCs w:val="28"/>
              </w:rPr>
              <w:t>450,000.00</w:t>
            </w:r>
          </w:p>
        </w:tc>
        <w:tc>
          <w:tcPr>
            <w:tcW w:w="1336" w:type="dxa"/>
            <w:vAlign w:val="center"/>
          </w:tcPr>
          <w:p w14:paraId="74DE2E7F">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336" w:type="dxa"/>
            <w:vAlign w:val="center"/>
          </w:tcPr>
          <w:p w14:paraId="52AE6619">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336" w:type="dxa"/>
            <w:vAlign w:val="center"/>
          </w:tcPr>
          <w:p w14:paraId="12EA8F74">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r w14:paraId="577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4FB38E">
            <w:pPr>
              <w:pStyle w:val="20"/>
              <w:rPr>
                <w:rFonts w:hint="default" w:cs="仿宋_GB2312" w:asciiTheme="minorEastAsia" w:hAnsiTheme="minorEastAsia"/>
                <w:sz w:val="28"/>
                <w:szCs w:val="28"/>
              </w:rPr>
            </w:pPr>
            <w:r>
              <w:rPr>
                <w:rFonts w:cs="仿宋_GB2312" w:asciiTheme="minorEastAsia" w:hAnsiTheme="minorEastAsia"/>
                <w:sz w:val="28"/>
                <w:szCs w:val="28"/>
              </w:rPr>
              <w:t>7</w:t>
            </w:r>
          </w:p>
        </w:tc>
        <w:tc>
          <w:tcPr>
            <w:tcW w:w="2268" w:type="dxa"/>
            <w:vAlign w:val="center"/>
          </w:tcPr>
          <w:p w14:paraId="0E989E73">
            <w:pPr>
              <w:pStyle w:val="20"/>
              <w:rPr>
                <w:rFonts w:hint="default" w:cs="仿宋_GB2312" w:asciiTheme="minorEastAsia" w:hAnsiTheme="minorEastAsia"/>
                <w:sz w:val="28"/>
                <w:szCs w:val="28"/>
              </w:rPr>
            </w:pPr>
            <w:r>
              <w:rPr>
                <w:rFonts w:cs="仿宋_GB2312" w:asciiTheme="minorEastAsia" w:hAnsiTheme="minorEastAsia"/>
                <w:sz w:val="28"/>
                <w:szCs w:val="28"/>
              </w:rPr>
              <w:t>三明四类站二</w:t>
            </w:r>
          </w:p>
        </w:tc>
        <w:tc>
          <w:tcPr>
            <w:tcW w:w="950" w:type="dxa"/>
            <w:vAlign w:val="center"/>
          </w:tcPr>
          <w:p w14:paraId="67467B02">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2F6F7BA4">
            <w:pPr>
              <w:pStyle w:val="20"/>
              <w:rPr>
                <w:rFonts w:hint="default" w:cs="仿宋_GB2312" w:asciiTheme="minorEastAsia" w:hAnsiTheme="minorEastAsia"/>
                <w:sz w:val="28"/>
                <w:szCs w:val="28"/>
              </w:rPr>
            </w:pPr>
            <w:r>
              <w:rPr>
                <w:rFonts w:cs="仿宋_GB2312" w:asciiTheme="minorEastAsia" w:hAnsiTheme="minorEastAsia"/>
                <w:sz w:val="28"/>
                <w:szCs w:val="28"/>
              </w:rPr>
              <w:t>450,000.00</w:t>
            </w:r>
          </w:p>
        </w:tc>
        <w:tc>
          <w:tcPr>
            <w:tcW w:w="1336" w:type="dxa"/>
            <w:vAlign w:val="center"/>
          </w:tcPr>
          <w:p w14:paraId="7BF00A05">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336" w:type="dxa"/>
            <w:vAlign w:val="center"/>
          </w:tcPr>
          <w:p w14:paraId="68BFE26C">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336" w:type="dxa"/>
            <w:vAlign w:val="center"/>
          </w:tcPr>
          <w:p w14:paraId="05028CF0">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r w14:paraId="77A2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D04E4C">
            <w:pPr>
              <w:pStyle w:val="20"/>
              <w:rPr>
                <w:rFonts w:hint="default" w:cs="仿宋_GB2312" w:asciiTheme="minorEastAsia" w:hAnsiTheme="minorEastAsia"/>
                <w:sz w:val="28"/>
                <w:szCs w:val="28"/>
                <w:lang w:eastAsia="zh-CN"/>
              </w:rPr>
            </w:pPr>
            <w:r>
              <w:rPr>
                <w:rFonts w:cs="仿宋_GB2312" w:asciiTheme="minorEastAsia" w:hAnsiTheme="minorEastAsia"/>
                <w:sz w:val="28"/>
                <w:szCs w:val="28"/>
                <w:lang w:eastAsia="zh-CN"/>
              </w:rPr>
              <w:t>8</w:t>
            </w:r>
          </w:p>
        </w:tc>
        <w:tc>
          <w:tcPr>
            <w:tcW w:w="2268" w:type="dxa"/>
            <w:vAlign w:val="center"/>
          </w:tcPr>
          <w:p w14:paraId="12B8006A">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三明四类站</w:t>
            </w:r>
            <w:r>
              <w:rPr>
                <w:rFonts w:cs="仿宋_GB2312" w:asciiTheme="minorEastAsia" w:hAnsiTheme="minorEastAsia"/>
                <w:sz w:val="28"/>
                <w:szCs w:val="28"/>
                <w:lang w:eastAsia="zh-CN"/>
              </w:rPr>
              <w:t>三</w:t>
            </w:r>
          </w:p>
        </w:tc>
        <w:tc>
          <w:tcPr>
            <w:tcW w:w="950" w:type="dxa"/>
            <w:vAlign w:val="center"/>
          </w:tcPr>
          <w:p w14:paraId="7BCA068E">
            <w:pPr>
              <w:pStyle w:val="20"/>
              <w:rPr>
                <w:rFonts w:hint="default" w:cs="仿宋_GB2312" w:asciiTheme="minorEastAsia" w:hAnsiTheme="minorEastAsia"/>
                <w:sz w:val="28"/>
                <w:szCs w:val="28"/>
              </w:rPr>
            </w:pPr>
            <w:r>
              <w:rPr>
                <w:rFonts w:cs="仿宋_GB2312" w:asciiTheme="minorEastAsia" w:hAnsiTheme="minorEastAsia"/>
                <w:sz w:val="28"/>
                <w:szCs w:val="28"/>
              </w:rPr>
              <w:t>1.00</w:t>
            </w:r>
          </w:p>
        </w:tc>
        <w:tc>
          <w:tcPr>
            <w:tcW w:w="1896" w:type="dxa"/>
            <w:vAlign w:val="center"/>
          </w:tcPr>
          <w:p w14:paraId="5CF8D1D2">
            <w:pPr>
              <w:pStyle w:val="20"/>
              <w:rPr>
                <w:rFonts w:hint="default" w:cs="仿宋_GB2312" w:asciiTheme="minorEastAsia" w:hAnsiTheme="minorEastAsia"/>
                <w:sz w:val="28"/>
                <w:szCs w:val="28"/>
              </w:rPr>
            </w:pPr>
            <w:r>
              <w:rPr>
                <w:rFonts w:cs="仿宋_GB2312" w:asciiTheme="minorEastAsia" w:hAnsiTheme="minorEastAsia"/>
                <w:sz w:val="28"/>
                <w:szCs w:val="28"/>
              </w:rPr>
              <w:t>450,000.00</w:t>
            </w:r>
          </w:p>
        </w:tc>
        <w:tc>
          <w:tcPr>
            <w:tcW w:w="1336" w:type="dxa"/>
            <w:vAlign w:val="center"/>
          </w:tcPr>
          <w:p w14:paraId="7A7DD681">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336" w:type="dxa"/>
            <w:vAlign w:val="center"/>
          </w:tcPr>
          <w:p w14:paraId="1EC9089E">
            <w:pPr>
              <w:pStyle w:val="20"/>
              <w:rPr>
                <w:rFonts w:hint="default" w:cs="仿宋_GB2312" w:asciiTheme="minorEastAsia" w:hAnsiTheme="minorEastAsia"/>
                <w:sz w:val="28"/>
                <w:szCs w:val="28"/>
              </w:rPr>
            </w:pPr>
            <w:r>
              <w:rPr>
                <w:rFonts w:cs="仿宋_GB2312" w:asciiTheme="minorEastAsia" w:hAnsiTheme="minorEastAsia"/>
                <w:sz w:val="28"/>
                <w:szCs w:val="28"/>
              </w:rPr>
              <w:t>工业</w:t>
            </w:r>
          </w:p>
        </w:tc>
        <w:tc>
          <w:tcPr>
            <w:tcW w:w="1336" w:type="dxa"/>
            <w:vAlign w:val="center"/>
          </w:tcPr>
          <w:p w14:paraId="71DB7EC2">
            <w:pPr>
              <w:pStyle w:val="20"/>
              <w:rPr>
                <w:rFonts w:hint="default" w:cs="仿宋_GB2312" w:asciiTheme="minorEastAsia" w:hAnsiTheme="minorEastAsia"/>
                <w:sz w:val="28"/>
                <w:szCs w:val="28"/>
              </w:rPr>
            </w:pPr>
            <w:r>
              <w:rPr>
                <w:rFonts w:cs="仿宋_GB2312" w:asciiTheme="minorEastAsia" w:hAnsiTheme="minorEastAsia"/>
                <w:sz w:val="28"/>
                <w:szCs w:val="28"/>
              </w:rPr>
              <w:t>否</w:t>
            </w:r>
          </w:p>
        </w:tc>
      </w:tr>
    </w:tbl>
    <w:p w14:paraId="528F52AC">
      <w:pPr>
        <w:pStyle w:val="20"/>
        <w:rPr>
          <w:rFonts w:hint="default" w:cs="仿宋_GB2312" w:asciiTheme="minorEastAsia" w:hAnsiTheme="minorEastAsia"/>
          <w:sz w:val="28"/>
          <w:szCs w:val="28"/>
        </w:rPr>
      </w:pPr>
      <w:r>
        <w:rPr>
          <w:rFonts w:cs="仿宋_GB2312" w:asciiTheme="minorEastAsia" w:hAnsiTheme="minorEastAsia"/>
          <w:sz w:val="28"/>
          <w:szCs w:val="28"/>
        </w:rPr>
        <w:t>采购包1：</w:t>
      </w:r>
    </w:p>
    <w:p w14:paraId="57E89562">
      <w:pPr>
        <w:pStyle w:val="20"/>
        <w:rPr>
          <w:rFonts w:hint="default" w:cs="仿宋_GB2312" w:asciiTheme="minorEastAsia" w:hAnsiTheme="minorEastAsia"/>
          <w:sz w:val="28"/>
          <w:szCs w:val="28"/>
        </w:rPr>
      </w:pPr>
      <w:r>
        <w:rPr>
          <w:rFonts w:cs="仿宋_GB2312" w:asciiTheme="minorEastAsia" w:hAnsiTheme="minorEastAsia"/>
          <w:sz w:val="28"/>
          <w:szCs w:val="28"/>
        </w:rPr>
        <w:t>(1)报价要求：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6"/>
        <w:gridCol w:w="2022"/>
        <w:gridCol w:w="1134"/>
        <w:gridCol w:w="998"/>
        <w:gridCol w:w="1896"/>
        <w:gridCol w:w="1384"/>
        <w:gridCol w:w="1038"/>
      </w:tblGrid>
      <w:tr w14:paraId="314DA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tcPr>
          <w:p w14:paraId="207A056A">
            <w:pPr>
              <w:pStyle w:val="20"/>
              <w:rPr>
                <w:rFonts w:hint="default" w:asciiTheme="minorEastAsia" w:hAnsiTheme="minorEastAsia"/>
                <w:sz w:val="28"/>
                <w:szCs w:val="28"/>
              </w:rPr>
            </w:pPr>
            <w:r>
              <w:rPr>
                <w:rFonts w:cs="仿宋_GB2312" w:asciiTheme="minorEastAsia" w:hAnsiTheme="minorEastAsia"/>
                <w:sz w:val="28"/>
                <w:szCs w:val="28"/>
              </w:rPr>
              <w:t>序号</w:t>
            </w:r>
          </w:p>
        </w:tc>
        <w:tc>
          <w:tcPr>
            <w:tcW w:w="2022" w:type="dxa"/>
          </w:tcPr>
          <w:p w14:paraId="31796A83">
            <w:pPr>
              <w:pStyle w:val="20"/>
              <w:rPr>
                <w:rFonts w:hint="default" w:asciiTheme="minorEastAsia" w:hAnsiTheme="minorEastAsia"/>
                <w:sz w:val="28"/>
                <w:szCs w:val="28"/>
              </w:rPr>
            </w:pPr>
            <w:r>
              <w:rPr>
                <w:rFonts w:cs="仿宋_GB2312" w:asciiTheme="minorEastAsia" w:hAnsiTheme="minorEastAsia"/>
                <w:sz w:val="28"/>
                <w:szCs w:val="28"/>
              </w:rPr>
              <w:t>报价内容</w:t>
            </w:r>
          </w:p>
        </w:tc>
        <w:tc>
          <w:tcPr>
            <w:tcW w:w="1134" w:type="dxa"/>
          </w:tcPr>
          <w:p w14:paraId="17064384">
            <w:pPr>
              <w:pStyle w:val="20"/>
              <w:rPr>
                <w:rFonts w:hint="default" w:asciiTheme="minorEastAsia" w:hAnsiTheme="minorEastAsia"/>
                <w:sz w:val="28"/>
                <w:szCs w:val="28"/>
              </w:rPr>
            </w:pPr>
            <w:r>
              <w:rPr>
                <w:rFonts w:cs="仿宋_GB2312" w:asciiTheme="minorEastAsia" w:hAnsiTheme="minorEastAsia"/>
                <w:sz w:val="28"/>
                <w:szCs w:val="28"/>
              </w:rPr>
              <w:t>计量单位</w:t>
            </w:r>
          </w:p>
        </w:tc>
        <w:tc>
          <w:tcPr>
            <w:tcW w:w="998" w:type="dxa"/>
          </w:tcPr>
          <w:p w14:paraId="1C8CAC04">
            <w:pPr>
              <w:pStyle w:val="20"/>
              <w:rPr>
                <w:rFonts w:hint="default" w:asciiTheme="minorEastAsia" w:hAnsiTheme="minorEastAsia"/>
                <w:sz w:val="28"/>
                <w:szCs w:val="28"/>
              </w:rPr>
            </w:pPr>
            <w:r>
              <w:rPr>
                <w:rFonts w:cs="仿宋_GB2312" w:asciiTheme="minorEastAsia" w:hAnsiTheme="minorEastAsia"/>
                <w:sz w:val="28"/>
                <w:szCs w:val="28"/>
              </w:rPr>
              <w:t>报价单位</w:t>
            </w:r>
          </w:p>
        </w:tc>
        <w:tc>
          <w:tcPr>
            <w:tcW w:w="1896" w:type="dxa"/>
          </w:tcPr>
          <w:p w14:paraId="4BD91F58">
            <w:pPr>
              <w:pStyle w:val="20"/>
              <w:rPr>
                <w:rFonts w:hint="default" w:asciiTheme="minorEastAsia" w:hAnsiTheme="minorEastAsia"/>
                <w:sz w:val="28"/>
                <w:szCs w:val="28"/>
              </w:rPr>
            </w:pPr>
            <w:r>
              <w:rPr>
                <w:rFonts w:cs="仿宋_GB2312" w:asciiTheme="minorEastAsia" w:hAnsiTheme="minorEastAsia"/>
                <w:sz w:val="28"/>
                <w:szCs w:val="28"/>
              </w:rPr>
              <w:t>最高限价</w:t>
            </w:r>
          </w:p>
        </w:tc>
        <w:tc>
          <w:tcPr>
            <w:tcW w:w="1384" w:type="dxa"/>
          </w:tcPr>
          <w:p w14:paraId="2F7BAA89">
            <w:pPr>
              <w:pStyle w:val="20"/>
              <w:rPr>
                <w:rFonts w:hint="default" w:asciiTheme="minorEastAsia" w:hAnsiTheme="minorEastAsia"/>
                <w:sz w:val="28"/>
                <w:szCs w:val="28"/>
              </w:rPr>
            </w:pPr>
            <w:r>
              <w:rPr>
                <w:rFonts w:cs="仿宋_GB2312" w:asciiTheme="minorEastAsia" w:hAnsiTheme="minorEastAsia"/>
                <w:sz w:val="28"/>
                <w:szCs w:val="28"/>
              </w:rPr>
              <w:t>价款形式</w:t>
            </w:r>
          </w:p>
        </w:tc>
        <w:tc>
          <w:tcPr>
            <w:tcW w:w="1038" w:type="dxa"/>
          </w:tcPr>
          <w:p w14:paraId="4810DB0D">
            <w:pPr>
              <w:pStyle w:val="20"/>
              <w:rPr>
                <w:rFonts w:hint="default" w:asciiTheme="minorEastAsia" w:hAnsiTheme="minorEastAsia"/>
                <w:sz w:val="28"/>
                <w:szCs w:val="28"/>
              </w:rPr>
            </w:pPr>
            <w:r>
              <w:rPr>
                <w:rFonts w:cs="仿宋_GB2312" w:asciiTheme="minorEastAsia" w:hAnsiTheme="minorEastAsia"/>
                <w:sz w:val="28"/>
                <w:szCs w:val="28"/>
              </w:rPr>
              <w:t>报价说明</w:t>
            </w:r>
          </w:p>
        </w:tc>
      </w:tr>
      <w:tr w14:paraId="56B0A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vAlign w:val="center"/>
          </w:tcPr>
          <w:p w14:paraId="687175DE">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2022" w:type="dxa"/>
            <w:vAlign w:val="center"/>
          </w:tcPr>
          <w:p w14:paraId="1D16ED70">
            <w:pPr>
              <w:pStyle w:val="20"/>
              <w:rPr>
                <w:rFonts w:hint="default" w:cs="仿宋_GB2312" w:asciiTheme="minorEastAsia" w:hAnsiTheme="minorEastAsia"/>
                <w:sz w:val="28"/>
                <w:szCs w:val="28"/>
              </w:rPr>
            </w:pPr>
            <w:r>
              <w:rPr>
                <w:rFonts w:cs="仿宋_GB2312" w:asciiTheme="minorEastAsia" w:hAnsiTheme="minorEastAsia"/>
                <w:sz w:val="28"/>
                <w:szCs w:val="28"/>
              </w:rPr>
              <w:t>福州二类站</w:t>
            </w:r>
          </w:p>
        </w:tc>
        <w:tc>
          <w:tcPr>
            <w:tcW w:w="1134" w:type="dxa"/>
            <w:vAlign w:val="center"/>
          </w:tcPr>
          <w:p w14:paraId="0D957C7A">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98" w:type="dxa"/>
            <w:vAlign w:val="center"/>
          </w:tcPr>
          <w:p w14:paraId="313FD8DE">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896" w:type="dxa"/>
            <w:vAlign w:val="center"/>
          </w:tcPr>
          <w:p w14:paraId="4F0E54BF">
            <w:pPr>
              <w:pStyle w:val="20"/>
              <w:rPr>
                <w:rFonts w:hint="default" w:cs="仿宋_GB2312" w:asciiTheme="minorEastAsia" w:hAnsiTheme="minorEastAsia"/>
                <w:sz w:val="28"/>
                <w:szCs w:val="28"/>
              </w:rPr>
            </w:pPr>
            <w:r>
              <w:rPr>
                <w:rFonts w:cs="仿宋_GB2312" w:asciiTheme="minorEastAsia" w:hAnsiTheme="minorEastAsia"/>
                <w:sz w:val="28"/>
                <w:szCs w:val="28"/>
              </w:rPr>
              <w:t>2,210,000.00</w:t>
            </w:r>
          </w:p>
        </w:tc>
        <w:tc>
          <w:tcPr>
            <w:tcW w:w="1384" w:type="dxa"/>
            <w:vAlign w:val="center"/>
          </w:tcPr>
          <w:p w14:paraId="6A727995">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038" w:type="dxa"/>
            <w:vAlign w:val="center"/>
          </w:tcPr>
          <w:p w14:paraId="679CB2F2">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r w14:paraId="47E2A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vAlign w:val="center"/>
          </w:tcPr>
          <w:p w14:paraId="3A203299">
            <w:pPr>
              <w:pStyle w:val="20"/>
              <w:rPr>
                <w:rFonts w:hint="default" w:cs="仿宋_GB2312" w:asciiTheme="minorEastAsia" w:hAnsiTheme="minorEastAsia"/>
                <w:sz w:val="28"/>
                <w:szCs w:val="28"/>
              </w:rPr>
            </w:pPr>
            <w:r>
              <w:rPr>
                <w:rFonts w:cs="仿宋_GB2312" w:asciiTheme="minorEastAsia" w:hAnsiTheme="minorEastAsia"/>
                <w:sz w:val="28"/>
                <w:szCs w:val="28"/>
              </w:rPr>
              <w:t>2</w:t>
            </w:r>
          </w:p>
        </w:tc>
        <w:tc>
          <w:tcPr>
            <w:tcW w:w="2022" w:type="dxa"/>
            <w:vAlign w:val="center"/>
          </w:tcPr>
          <w:p w14:paraId="2401E2F9">
            <w:pPr>
              <w:pStyle w:val="20"/>
              <w:rPr>
                <w:rFonts w:hint="default" w:cs="仿宋_GB2312" w:asciiTheme="minorEastAsia" w:hAnsiTheme="minorEastAsia"/>
                <w:sz w:val="28"/>
                <w:szCs w:val="28"/>
              </w:rPr>
            </w:pPr>
            <w:r>
              <w:rPr>
                <w:rFonts w:cs="仿宋_GB2312" w:asciiTheme="minorEastAsia" w:hAnsiTheme="minorEastAsia"/>
                <w:sz w:val="28"/>
                <w:szCs w:val="28"/>
              </w:rPr>
              <w:t>漳州三类站</w:t>
            </w:r>
          </w:p>
        </w:tc>
        <w:tc>
          <w:tcPr>
            <w:tcW w:w="1134" w:type="dxa"/>
            <w:vAlign w:val="center"/>
          </w:tcPr>
          <w:p w14:paraId="51FB89D7">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98" w:type="dxa"/>
            <w:vAlign w:val="center"/>
          </w:tcPr>
          <w:p w14:paraId="28E64BB2">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896" w:type="dxa"/>
            <w:vAlign w:val="center"/>
          </w:tcPr>
          <w:p w14:paraId="3BA13A4D">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1384" w:type="dxa"/>
            <w:vAlign w:val="center"/>
          </w:tcPr>
          <w:p w14:paraId="62A9ADDD">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038" w:type="dxa"/>
            <w:vAlign w:val="center"/>
          </w:tcPr>
          <w:p w14:paraId="4DE8EB7B">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r w14:paraId="1BAB1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vAlign w:val="center"/>
          </w:tcPr>
          <w:p w14:paraId="4599D443">
            <w:pPr>
              <w:pStyle w:val="20"/>
              <w:rPr>
                <w:rFonts w:hint="default" w:cs="仿宋_GB2312" w:asciiTheme="minorEastAsia" w:hAnsiTheme="minorEastAsia"/>
                <w:sz w:val="28"/>
                <w:szCs w:val="28"/>
              </w:rPr>
            </w:pPr>
            <w:r>
              <w:rPr>
                <w:rFonts w:cs="仿宋_GB2312" w:asciiTheme="minorEastAsia" w:hAnsiTheme="minorEastAsia"/>
                <w:sz w:val="28"/>
                <w:szCs w:val="28"/>
              </w:rPr>
              <w:t>3</w:t>
            </w:r>
          </w:p>
        </w:tc>
        <w:tc>
          <w:tcPr>
            <w:tcW w:w="2022" w:type="dxa"/>
            <w:vAlign w:val="center"/>
          </w:tcPr>
          <w:p w14:paraId="6273B29E">
            <w:pPr>
              <w:pStyle w:val="20"/>
              <w:rPr>
                <w:rFonts w:hint="default" w:cs="仿宋_GB2312" w:asciiTheme="minorEastAsia" w:hAnsiTheme="minorEastAsia"/>
                <w:sz w:val="28"/>
                <w:szCs w:val="28"/>
              </w:rPr>
            </w:pPr>
            <w:r>
              <w:rPr>
                <w:rFonts w:cs="仿宋_GB2312" w:asciiTheme="minorEastAsia" w:hAnsiTheme="minorEastAsia"/>
                <w:sz w:val="28"/>
                <w:szCs w:val="28"/>
              </w:rPr>
              <w:t>龙岩三类站一</w:t>
            </w:r>
          </w:p>
        </w:tc>
        <w:tc>
          <w:tcPr>
            <w:tcW w:w="1134" w:type="dxa"/>
            <w:vAlign w:val="center"/>
          </w:tcPr>
          <w:p w14:paraId="28A18409">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98" w:type="dxa"/>
            <w:vAlign w:val="center"/>
          </w:tcPr>
          <w:p w14:paraId="64345A3F">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896" w:type="dxa"/>
            <w:vAlign w:val="center"/>
          </w:tcPr>
          <w:p w14:paraId="33088AFD">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1384" w:type="dxa"/>
            <w:vAlign w:val="center"/>
          </w:tcPr>
          <w:p w14:paraId="11D166EC">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038" w:type="dxa"/>
            <w:vAlign w:val="center"/>
          </w:tcPr>
          <w:p w14:paraId="057E7E45">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r w14:paraId="48DE7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vAlign w:val="center"/>
          </w:tcPr>
          <w:p w14:paraId="0A99592C">
            <w:pPr>
              <w:pStyle w:val="20"/>
              <w:rPr>
                <w:rFonts w:hint="default" w:cs="仿宋_GB2312" w:asciiTheme="minorEastAsia" w:hAnsiTheme="minorEastAsia"/>
                <w:sz w:val="28"/>
                <w:szCs w:val="28"/>
              </w:rPr>
            </w:pPr>
            <w:r>
              <w:rPr>
                <w:rFonts w:cs="仿宋_GB2312" w:asciiTheme="minorEastAsia" w:hAnsiTheme="minorEastAsia"/>
                <w:sz w:val="28"/>
                <w:szCs w:val="28"/>
              </w:rPr>
              <w:t>4</w:t>
            </w:r>
          </w:p>
        </w:tc>
        <w:tc>
          <w:tcPr>
            <w:tcW w:w="2022" w:type="dxa"/>
            <w:vAlign w:val="center"/>
          </w:tcPr>
          <w:p w14:paraId="1744DD59">
            <w:pPr>
              <w:pStyle w:val="20"/>
              <w:rPr>
                <w:rFonts w:hint="default" w:cs="仿宋_GB2312" w:asciiTheme="minorEastAsia" w:hAnsiTheme="minorEastAsia"/>
                <w:sz w:val="28"/>
                <w:szCs w:val="28"/>
              </w:rPr>
            </w:pPr>
            <w:r>
              <w:rPr>
                <w:rFonts w:cs="仿宋_GB2312" w:asciiTheme="minorEastAsia" w:hAnsiTheme="minorEastAsia"/>
                <w:sz w:val="28"/>
                <w:szCs w:val="28"/>
              </w:rPr>
              <w:t>龙岩三类站二</w:t>
            </w:r>
          </w:p>
        </w:tc>
        <w:tc>
          <w:tcPr>
            <w:tcW w:w="1134" w:type="dxa"/>
            <w:vAlign w:val="center"/>
          </w:tcPr>
          <w:p w14:paraId="5C079D02">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98" w:type="dxa"/>
            <w:vAlign w:val="center"/>
          </w:tcPr>
          <w:p w14:paraId="1FE169FF">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896" w:type="dxa"/>
            <w:vAlign w:val="center"/>
          </w:tcPr>
          <w:p w14:paraId="6ED2D223">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1384" w:type="dxa"/>
            <w:vAlign w:val="center"/>
          </w:tcPr>
          <w:p w14:paraId="5CF271F7">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038" w:type="dxa"/>
            <w:vAlign w:val="center"/>
          </w:tcPr>
          <w:p w14:paraId="2F200925">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0BCDE93B">
      <w:pPr>
        <w:pStyle w:val="20"/>
        <w:rPr>
          <w:rFonts w:hint="default" w:asciiTheme="minorEastAsia" w:hAnsiTheme="minorEastAsia"/>
          <w:sz w:val="28"/>
          <w:szCs w:val="28"/>
        </w:rPr>
      </w:pPr>
      <w:r>
        <w:rPr>
          <w:rFonts w:cs="仿宋_GB2312" w:asciiTheme="minorEastAsia" w:hAnsiTheme="minorEastAsia"/>
          <w:sz w:val="28"/>
          <w:szCs w:val="28"/>
        </w:rPr>
        <w:t>(2)报价明细要求：</w:t>
      </w:r>
    </w:p>
    <w:p w14:paraId="539697D3">
      <w:pPr>
        <w:pStyle w:val="20"/>
        <w:rPr>
          <w:rFonts w:hint="default" w:asciiTheme="minorEastAsia" w:hAnsiTheme="minorEastAsia"/>
          <w:sz w:val="28"/>
          <w:szCs w:val="28"/>
        </w:rPr>
      </w:pPr>
      <w:r>
        <w:rPr>
          <w:rFonts w:cs="仿宋_GB2312" w:asciiTheme="minorEastAsia" w:hAnsiTheme="minorEastAsia"/>
          <w:sz w:val="28"/>
          <w:szCs w:val="28"/>
        </w:rPr>
        <w:t>福州二类站</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6"/>
        <w:gridCol w:w="1739"/>
        <w:gridCol w:w="1701"/>
        <w:gridCol w:w="850"/>
        <w:gridCol w:w="854"/>
        <w:gridCol w:w="1896"/>
        <w:gridCol w:w="831"/>
        <w:gridCol w:w="1246"/>
      </w:tblGrid>
      <w:tr w14:paraId="5B142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tcPr>
          <w:p w14:paraId="5D490C68">
            <w:pPr>
              <w:pStyle w:val="20"/>
              <w:rPr>
                <w:rFonts w:hint="default" w:asciiTheme="minorEastAsia" w:hAnsiTheme="minorEastAsia"/>
                <w:sz w:val="28"/>
                <w:szCs w:val="28"/>
              </w:rPr>
            </w:pPr>
            <w:r>
              <w:rPr>
                <w:rFonts w:cs="仿宋_GB2312" w:asciiTheme="minorEastAsia" w:hAnsiTheme="minorEastAsia"/>
                <w:sz w:val="28"/>
                <w:szCs w:val="28"/>
              </w:rPr>
              <w:t>序号</w:t>
            </w:r>
          </w:p>
        </w:tc>
        <w:tc>
          <w:tcPr>
            <w:tcW w:w="1739" w:type="dxa"/>
          </w:tcPr>
          <w:p w14:paraId="07444487">
            <w:pPr>
              <w:pStyle w:val="20"/>
              <w:rPr>
                <w:rFonts w:hint="default" w:asciiTheme="minorEastAsia" w:hAnsiTheme="minorEastAsia"/>
                <w:sz w:val="28"/>
                <w:szCs w:val="28"/>
              </w:rPr>
            </w:pPr>
            <w:r>
              <w:rPr>
                <w:rFonts w:cs="仿宋_GB2312" w:asciiTheme="minorEastAsia" w:hAnsiTheme="minorEastAsia"/>
                <w:sz w:val="28"/>
                <w:szCs w:val="28"/>
              </w:rPr>
              <w:t>报价明细内容</w:t>
            </w:r>
          </w:p>
        </w:tc>
        <w:tc>
          <w:tcPr>
            <w:tcW w:w="1701" w:type="dxa"/>
          </w:tcPr>
          <w:p w14:paraId="20D10523">
            <w:pPr>
              <w:pStyle w:val="20"/>
              <w:rPr>
                <w:rFonts w:hint="default" w:asciiTheme="minorEastAsia" w:hAnsiTheme="minorEastAsia"/>
                <w:sz w:val="28"/>
                <w:szCs w:val="28"/>
              </w:rPr>
            </w:pPr>
            <w:r>
              <w:rPr>
                <w:rFonts w:cs="仿宋_GB2312" w:asciiTheme="minorEastAsia" w:hAnsiTheme="minorEastAsia"/>
                <w:sz w:val="28"/>
                <w:szCs w:val="28"/>
              </w:rPr>
              <w:t>报价要求</w:t>
            </w:r>
          </w:p>
        </w:tc>
        <w:tc>
          <w:tcPr>
            <w:tcW w:w="850" w:type="dxa"/>
          </w:tcPr>
          <w:p w14:paraId="3D3185B2">
            <w:pPr>
              <w:pStyle w:val="20"/>
              <w:rPr>
                <w:rFonts w:hint="default" w:asciiTheme="minorEastAsia" w:hAnsiTheme="minorEastAsia"/>
                <w:sz w:val="28"/>
                <w:szCs w:val="28"/>
              </w:rPr>
            </w:pPr>
            <w:r>
              <w:rPr>
                <w:rFonts w:cs="仿宋_GB2312" w:asciiTheme="minorEastAsia" w:hAnsiTheme="minorEastAsia"/>
                <w:sz w:val="28"/>
                <w:szCs w:val="28"/>
              </w:rPr>
              <w:t>计量单位</w:t>
            </w:r>
          </w:p>
        </w:tc>
        <w:tc>
          <w:tcPr>
            <w:tcW w:w="854" w:type="dxa"/>
          </w:tcPr>
          <w:p w14:paraId="0FBDCDCC">
            <w:pPr>
              <w:pStyle w:val="20"/>
              <w:rPr>
                <w:rFonts w:hint="default" w:asciiTheme="minorEastAsia" w:hAnsiTheme="minorEastAsia"/>
                <w:sz w:val="28"/>
                <w:szCs w:val="28"/>
              </w:rPr>
            </w:pPr>
            <w:r>
              <w:rPr>
                <w:rFonts w:cs="仿宋_GB2312" w:asciiTheme="minorEastAsia" w:hAnsiTheme="minorEastAsia"/>
                <w:sz w:val="28"/>
                <w:szCs w:val="28"/>
              </w:rPr>
              <w:t>报价单位</w:t>
            </w:r>
          </w:p>
        </w:tc>
        <w:tc>
          <w:tcPr>
            <w:tcW w:w="1896" w:type="dxa"/>
          </w:tcPr>
          <w:p w14:paraId="60D92F76">
            <w:pPr>
              <w:pStyle w:val="20"/>
              <w:rPr>
                <w:rFonts w:hint="default" w:asciiTheme="minorEastAsia" w:hAnsiTheme="minorEastAsia"/>
                <w:sz w:val="28"/>
                <w:szCs w:val="28"/>
              </w:rPr>
            </w:pPr>
            <w:r>
              <w:rPr>
                <w:rFonts w:cs="仿宋_GB2312" w:asciiTheme="minorEastAsia" w:hAnsiTheme="minorEastAsia"/>
                <w:sz w:val="28"/>
                <w:szCs w:val="28"/>
              </w:rPr>
              <w:t>最高限价</w:t>
            </w:r>
          </w:p>
        </w:tc>
        <w:tc>
          <w:tcPr>
            <w:tcW w:w="831" w:type="dxa"/>
          </w:tcPr>
          <w:p w14:paraId="14A3BD0F">
            <w:pPr>
              <w:pStyle w:val="20"/>
              <w:rPr>
                <w:rFonts w:hint="default" w:asciiTheme="minorEastAsia" w:hAnsiTheme="minorEastAsia"/>
                <w:sz w:val="28"/>
                <w:szCs w:val="28"/>
              </w:rPr>
            </w:pPr>
            <w:r>
              <w:rPr>
                <w:rFonts w:cs="仿宋_GB2312" w:asciiTheme="minorEastAsia" w:hAnsiTheme="minorEastAsia"/>
                <w:sz w:val="28"/>
                <w:szCs w:val="28"/>
              </w:rPr>
              <w:t>价款形式</w:t>
            </w:r>
          </w:p>
        </w:tc>
        <w:tc>
          <w:tcPr>
            <w:tcW w:w="1246" w:type="dxa"/>
          </w:tcPr>
          <w:p w14:paraId="0C351C70">
            <w:pPr>
              <w:pStyle w:val="20"/>
              <w:rPr>
                <w:rFonts w:hint="default" w:asciiTheme="minorEastAsia" w:hAnsiTheme="minorEastAsia"/>
                <w:sz w:val="28"/>
                <w:szCs w:val="28"/>
              </w:rPr>
            </w:pPr>
            <w:r>
              <w:rPr>
                <w:rFonts w:cs="仿宋_GB2312" w:asciiTheme="minorEastAsia" w:hAnsiTheme="minorEastAsia"/>
                <w:sz w:val="28"/>
                <w:szCs w:val="28"/>
              </w:rPr>
              <w:t>报价说明</w:t>
            </w:r>
          </w:p>
        </w:tc>
      </w:tr>
      <w:tr w14:paraId="337FA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vAlign w:val="center"/>
          </w:tcPr>
          <w:p w14:paraId="4917BDE9">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739" w:type="dxa"/>
            <w:vAlign w:val="center"/>
          </w:tcPr>
          <w:p w14:paraId="233C617C">
            <w:pPr>
              <w:pStyle w:val="20"/>
              <w:rPr>
                <w:rFonts w:hint="default" w:cs="仿宋_GB2312" w:asciiTheme="minorEastAsia" w:hAnsiTheme="minorEastAsia"/>
                <w:sz w:val="28"/>
                <w:szCs w:val="28"/>
              </w:rPr>
            </w:pPr>
            <w:r>
              <w:rPr>
                <w:rFonts w:cs="仿宋_GB2312" w:asciiTheme="minorEastAsia" w:hAnsiTheme="minorEastAsia"/>
                <w:sz w:val="28"/>
                <w:szCs w:val="28"/>
              </w:rPr>
              <w:t>福州二类站</w:t>
            </w:r>
          </w:p>
        </w:tc>
        <w:tc>
          <w:tcPr>
            <w:tcW w:w="1701" w:type="dxa"/>
            <w:vAlign w:val="center"/>
          </w:tcPr>
          <w:p w14:paraId="343263B0">
            <w:pPr>
              <w:pStyle w:val="20"/>
              <w:rPr>
                <w:rFonts w:hint="default" w:cs="仿宋_GB2312" w:asciiTheme="minorEastAsia" w:hAnsiTheme="minorEastAsia"/>
                <w:sz w:val="28"/>
                <w:szCs w:val="28"/>
              </w:rPr>
            </w:pPr>
            <w:r>
              <w:rPr>
                <w:rFonts w:cs="仿宋_GB2312" w:asciiTheme="minorEastAsia" w:hAnsiTheme="minorEastAsia"/>
                <w:sz w:val="28"/>
                <w:szCs w:val="28"/>
              </w:rPr>
              <w:t>福州二类站</w:t>
            </w:r>
          </w:p>
        </w:tc>
        <w:tc>
          <w:tcPr>
            <w:tcW w:w="850" w:type="dxa"/>
            <w:vAlign w:val="center"/>
          </w:tcPr>
          <w:p w14:paraId="0A20B969">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854" w:type="dxa"/>
            <w:vAlign w:val="center"/>
          </w:tcPr>
          <w:p w14:paraId="5221E236">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896" w:type="dxa"/>
            <w:vAlign w:val="center"/>
          </w:tcPr>
          <w:p w14:paraId="2E98A05F">
            <w:pPr>
              <w:pStyle w:val="20"/>
              <w:rPr>
                <w:rFonts w:hint="default" w:cs="仿宋_GB2312" w:asciiTheme="minorEastAsia" w:hAnsiTheme="minorEastAsia"/>
                <w:sz w:val="28"/>
                <w:szCs w:val="28"/>
              </w:rPr>
            </w:pPr>
            <w:r>
              <w:rPr>
                <w:rFonts w:cs="仿宋_GB2312" w:asciiTheme="minorEastAsia" w:hAnsiTheme="minorEastAsia"/>
                <w:sz w:val="28"/>
                <w:szCs w:val="28"/>
              </w:rPr>
              <w:t>2,210,000.00</w:t>
            </w:r>
          </w:p>
        </w:tc>
        <w:tc>
          <w:tcPr>
            <w:tcW w:w="831" w:type="dxa"/>
            <w:vAlign w:val="center"/>
          </w:tcPr>
          <w:p w14:paraId="443A6A48">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246" w:type="dxa"/>
            <w:vAlign w:val="center"/>
          </w:tcPr>
          <w:p w14:paraId="3AF5DEEE">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7A8CDBC6">
      <w:pPr>
        <w:pStyle w:val="20"/>
        <w:rPr>
          <w:rFonts w:hint="default" w:cs="仿宋_GB2312" w:asciiTheme="minorEastAsia" w:hAnsiTheme="minorEastAsia"/>
          <w:sz w:val="28"/>
          <w:szCs w:val="28"/>
        </w:rPr>
      </w:pPr>
      <w:r>
        <w:rPr>
          <w:rFonts w:cs="仿宋_GB2312" w:asciiTheme="minorEastAsia" w:hAnsiTheme="minorEastAsia"/>
          <w:sz w:val="28"/>
          <w:szCs w:val="28"/>
        </w:rPr>
        <w:t>漳州三类站</w:t>
      </w:r>
    </w:p>
    <w:tbl>
      <w:tblPr>
        <w:tblStyle w:val="13"/>
        <w:tblW w:w="5000" w:type="pct"/>
        <w:tblInd w:w="0" w:type="dxa"/>
        <w:tblLayout w:type="autofit"/>
        <w:tblCellMar>
          <w:top w:w="0" w:type="dxa"/>
          <w:left w:w="0" w:type="dxa"/>
          <w:bottom w:w="0" w:type="dxa"/>
          <w:right w:w="0" w:type="dxa"/>
        </w:tblCellMar>
      </w:tblPr>
      <w:tblGrid>
        <w:gridCol w:w="667"/>
        <w:gridCol w:w="1721"/>
        <w:gridCol w:w="1701"/>
        <w:gridCol w:w="851"/>
        <w:gridCol w:w="850"/>
        <w:gridCol w:w="1926"/>
        <w:gridCol w:w="971"/>
        <w:gridCol w:w="1276"/>
      </w:tblGrid>
      <w:tr w14:paraId="6A5331FA">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64D4278">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BC147D2">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70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5D8F1A7">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77A86B9">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8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DD8511E">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92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EA64AF9">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55480BD">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27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E2C761E">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03620CBF">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EF7FE8A">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72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DEABABE">
            <w:pPr>
              <w:pStyle w:val="20"/>
              <w:rPr>
                <w:rFonts w:hint="default" w:cs="仿宋_GB2312" w:asciiTheme="minorEastAsia" w:hAnsiTheme="minorEastAsia"/>
                <w:sz w:val="28"/>
                <w:szCs w:val="28"/>
              </w:rPr>
            </w:pPr>
            <w:r>
              <w:rPr>
                <w:rFonts w:cs="仿宋_GB2312" w:asciiTheme="minorEastAsia" w:hAnsiTheme="minorEastAsia"/>
                <w:sz w:val="28"/>
                <w:szCs w:val="28"/>
              </w:rPr>
              <w:t>漳州三类站</w:t>
            </w:r>
          </w:p>
        </w:tc>
        <w:tc>
          <w:tcPr>
            <w:tcW w:w="17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DF2001">
            <w:pPr>
              <w:pStyle w:val="20"/>
              <w:rPr>
                <w:rFonts w:hint="default" w:cs="仿宋_GB2312" w:asciiTheme="minorEastAsia" w:hAnsiTheme="minorEastAsia"/>
                <w:sz w:val="28"/>
                <w:szCs w:val="28"/>
              </w:rPr>
            </w:pPr>
            <w:r>
              <w:rPr>
                <w:rFonts w:cs="仿宋_GB2312" w:asciiTheme="minorEastAsia" w:hAnsiTheme="minorEastAsia"/>
                <w:sz w:val="28"/>
                <w:szCs w:val="28"/>
              </w:rPr>
              <w:t>漳州三类站</w:t>
            </w:r>
          </w:p>
        </w:tc>
        <w:tc>
          <w:tcPr>
            <w:tcW w:w="85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2318FED">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8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076D855">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92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9847D2E">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A5032BB">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27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F018962">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6CD040FF">
      <w:pPr>
        <w:pStyle w:val="20"/>
        <w:rPr>
          <w:rFonts w:hint="default" w:cs="仿宋_GB2312" w:asciiTheme="minorEastAsia" w:hAnsiTheme="minorEastAsia"/>
          <w:sz w:val="28"/>
          <w:szCs w:val="28"/>
        </w:rPr>
      </w:pPr>
      <w:r>
        <w:rPr>
          <w:rFonts w:cs="仿宋_GB2312" w:asciiTheme="minorEastAsia" w:hAnsiTheme="minorEastAsia"/>
          <w:sz w:val="28"/>
          <w:szCs w:val="28"/>
        </w:rPr>
        <w:t>龙岩三类站一</w:t>
      </w:r>
    </w:p>
    <w:tbl>
      <w:tblPr>
        <w:tblStyle w:val="13"/>
        <w:tblW w:w="5000" w:type="pct"/>
        <w:tblInd w:w="0" w:type="dxa"/>
        <w:tblLayout w:type="autofit"/>
        <w:tblCellMar>
          <w:top w:w="0" w:type="dxa"/>
          <w:left w:w="0" w:type="dxa"/>
          <w:bottom w:w="0" w:type="dxa"/>
          <w:right w:w="0" w:type="dxa"/>
        </w:tblCellMar>
      </w:tblPr>
      <w:tblGrid>
        <w:gridCol w:w="667"/>
        <w:gridCol w:w="1721"/>
        <w:gridCol w:w="1701"/>
        <w:gridCol w:w="851"/>
        <w:gridCol w:w="829"/>
        <w:gridCol w:w="1947"/>
        <w:gridCol w:w="971"/>
        <w:gridCol w:w="1276"/>
      </w:tblGrid>
      <w:tr w14:paraId="6156E34E">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C47C5A3">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F6C3993">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70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0AC1681">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B39209E">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829"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4708A0C">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94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5231169">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40CF6F7">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27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830C98E">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6BDAC4BD">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D1CDB54">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72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EA16952">
            <w:pPr>
              <w:pStyle w:val="20"/>
              <w:rPr>
                <w:rFonts w:hint="default" w:cs="仿宋_GB2312" w:asciiTheme="minorEastAsia" w:hAnsiTheme="minorEastAsia"/>
                <w:sz w:val="28"/>
                <w:szCs w:val="28"/>
              </w:rPr>
            </w:pPr>
            <w:r>
              <w:rPr>
                <w:rFonts w:cs="仿宋_GB2312" w:asciiTheme="minorEastAsia" w:hAnsiTheme="minorEastAsia"/>
                <w:sz w:val="28"/>
                <w:szCs w:val="28"/>
              </w:rPr>
              <w:t>龙岩三类站一</w:t>
            </w:r>
          </w:p>
        </w:tc>
        <w:tc>
          <w:tcPr>
            <w:tcW w:w="17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EF6E6E2">
            <w:pPr>
              <w:pStyle w:val="20"/>
              <w:rPr>
                <w:rFonts w:hint="default" w:cs="仿宋_GB2312" w:asciiTheme="minorEastAsia" w:hAnsiTheme="minorEastAsia"/>
                <w:sz w:val="28"/>
                <w:szCs w:val="28"/>
              </w:rPr>
            </w:pPr>
            <w:r>
              <w:rPr>
                <w:rFonts w:cs="仿宋_GB2312" w:asciiTheme="minorEastAsia" w:hAnsiTheme="minorEastAsia"/>
                <w:sz w:val="28"/>
                <w:szCs w:val="28"/>
              </w:rPr>
              <w:t>龙岩三类站一</w:t>
            </w:r>
          </w:p>
        </w:tc>
        <w:tc>
          <w:tcPr>
            <w:tcW w:w="85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920D0DE">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82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F8745B6">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94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6F41D02">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086A44E">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27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12E0F76">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4ACBC71F">
      <w:pPr>
        <w:pStyle w:val="20"/>
        <w:rPr>
          <w:rFonts w:hint="default" w:cs="仿宋_GB2312" w:asciiTheme="minorEastAsia" w:hAnsiTheme="minorEastAsia"/>
          <w:sz w:val="28"/>
          <w:szCs w:val="28"/>
        </w:rPr>
      </w:pPr>
      <w:r>
        <w:rPr>
          <w:rFonts w:cs="仿宋_GB2312" w:asciiTheme="minorEastAsia" w:hAnsiTheme="minorEastAsia"/>
          <w:sz w:val="28"/>
          <w:szCs w:val="28"/>
        </w:rPr>
        <w:t>龙岩三类站二</w:t>
      </w:r>
    </w:p>
    <w:tbl>
      <w:tblPr>
        <w:tblStyle w:val="13"/>
        <w:tblW w:w="5000" w:type="pct"/>
        <w:tblInd w:w="0" w:type="dxa"/>
        <w:tblLayout w:type="autofit"/>
        <w:tblCellMar>
          <w:top w:w="0" w:type="dxa"/>
          <w:left w:w="0" w:type="dxa"/>
          <w:bottom w:w="0" w:type="dxa"/>
          <w:right w:w="0" w:type="dxa"/>
        </w:tblCellMar>
      </w:tblPr>
      <w:tblGrid>
        <w:gridCol w:w="667"/>
        <w:gridCol w:w="1721"/>
        <w:gridCol w:w="1701"/>
        <w:gridCol w:w="851"/>
        <w:gridCol w:w="829"/>
        <w:gridCol w:w="1947"/>
        <w:gridCol w:w="971"/>
        <w:gridCol w:w="1276"/>
      </w:tblGrid>
      <w:tr w14:paraId="0CC01D9D">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8E0EECE">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F0E5B28">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70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8ACF929">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03654E7">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829"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E08B42B">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94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1FFE011">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F32148D">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27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944CF0A">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296E47E0">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547DC3">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72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56B9C04">
            <w:pPr>
              <w:pStyle w:val="20"/>
              <w:rPr>
                <w:rFonts w:hint="default" w:cs="仿宋_GB2312" w:asciiTheme="minorEastAsia" w:hAnsiTheme="minorEastAsia"/>
                <w:sz w:val="28"/>
                <w:szCs w:val="28"/>
              </w:rPr>
            </w:pPr>
            <w:r>
              <w:rPr>
                <w:rFonts w:cs="仿宋_GB2312" w:asciiTheme="minorEastAsia" w:hAnsiTheme="minorEastAsia"/>
                <w:sz w:val="28"/>
                <w:szCs w:val="28"/>
              </w:rPr>
              <w:t>龙岩三类站二</w:t>
            </w:r>
          </w:p>
        </w:tc>
        <w:tc>
          <w:tcPr>
            <w:tcW w:w="17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95F1093">
            <w:pPr>
              <w:pStyle w:val="20"/>
              <w:rPr>
                <w:rFonts w:hint="default" w:cs="仿宋_GB2312" w:asciiTheme="minorEastAsia" w:hAnsiTheme="minorEastAsia"/>
                <w:sz w:val="28"/>
                <w:szCs w:val="28"/>
              </w:rPr>
            </w:pPr>
            <w:r>
              <w:rPr>
                <w:rFonts w:cs="仿宋_GB2312" w:asciiTheme="minorEastAsia" w:hAnsiTheme="minorEastAsia"/>
                <w:sz w:val="28"/>
                <w:szCs w:val="28"/>
              </w:rPr>
              <w:t>龙岩三类站二</w:t>
            </w:r>
          </w:p>
        </w:tc>
        <w:tc>
          <w:tcPr>
            <w:tcW w:w="85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2C27BD2">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82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599755C">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94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C3C8944">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45ABB4E">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27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A6CE641">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6CF7D9A7">
      <w:pPr>
        <w:pStyle w:val="20"/>
        <w:rPr>
          <w:rFonts w:hint="default" w:cs="仿宋_GB2312" w:asciiTheme="minorEastAsia" w:hAnsiTheme="minorEastAsia"/>
          <w:sz w:val="28"/>
          <w:szCs w:val="28"/>
        </w:rPr>
      </w:pPr>
      <w:r>
        <w:rPr>
          <w:rFonts w:cs="仿宋_GB2312" w:asciiTheme="minorEastAsia" w:hAnsiTheme="minorEastAsia"/>
          <w:sz w:val="28"/>
          <w:szCs w:val="28"/>
        </w:rPr>
        <w:t>采购包2：</w:t>
      </w:r>
    </w:p>
    <w:p w14:paraId="0F31AB4C">
      <w:pPr>
        <w:pStyle w:val="20"/>
        <w:rPr>
          <w:rFonts w:hint="default" w:cs="仿宋_GB2312" w:asciiTheme="minorEastAsia" w:hAnsiTheme="minorEastAsia"/>
          <w:sz w:val="28"/>
          <w:szCs w:val="28"/>
        </w:rPr>
      </w:pPr>
      <w:r>
        <w:rPr>
          <w:rFonts w:cs="仿宋_GB2312" w:asciiTheme="minorEastAsia" w:hAnsiTheme="minorEastAsia"/>
          <w:sz w:val="28"/>
          <w:szCs w:val="28"/>
        </w:rPr>
        <w:t>(1)报价要求：</w:t>
      </w:r>
    </w:p>
    <w:tbl>
      <w:tblPr>
        <w:tblStyle w:val="13"/>
        <w:tblW w:w="5000" w:type="pct"/>
        <w:tblInd w:w="0" w:type="dxa"/>
        <w:tblLayout w:type="autofit"/>
        <w:tblCellMar>
          <w:top w:w="0" w:type="dxa"/>
          <w:left w:w="0" w:type="dxa"/>
          <w:bottom w:w="0" w:type="dxa"/>
          <w:right w:w="0" w:type="dxa"/>
        </w:tblCellMar>
      </w:tblPr>
      <w:tblGrid>
        <w:gridCol w:w="672"/>
        <w:gridCol w:w="2283"/>
        <w:gridCol w:w="993"/>
        <w:gridCol w:w="1134"/>
        <w:gridCol w:w="2126"/>
        <w:gridCol w:w="1417"/>
        <w:gridCol w:w="1338"/>
      </w:tblGrid>
      <w:tr w14:paraId="72568BDF">
        <w:tblPrEx>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EB4970E">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228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7A1DB71">
            <w:pPr>
              <w:pStyle w:val="20"/>
              <w:rPr>
                <w:rFonts w:hint="default" w:cs="仿宋_GB2312" w:asciiTheme="minorEastAsia" w:hAnsiTheme="minorEastAsia"/>
                <w:sz w:val="28"/>
                <w:szCs w:val="28"/>
              </w:rPr>
            </w:pPr>
            <w:r>
              <w:rPr>
                <w:rFonts w:cs="仿宋_GB2312" w:asciiTheme="minorEastAsia" w:hAnsiTheme="minorEastAsia"/>
                <w:sz w:val="28"/>
                <w:szCs w:val="28"/>
              </w:rPr>
              <w:t>报价内容</w:t>
            </w:r>
          </w:p>
        </w:tc>
        <w:tc>
          <w:tcPr>
            <w:tcW w:w="99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21C08E5">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113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5E0031D">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212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B181BE6">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141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35334BF">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338"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A4CBBA6">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2C3B72FE">
        <w:tblPrEx>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FD9CFC2">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228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98B46F">
            <w:pPr>
              <w:pStyle w:val="20"/>
              <w:rPr>
                <w:rFonts w:hint="default" w:cs="仿宋_GB2312" w:asciiTheme="minorEastAsia" w:hAnsiTheme="minorEastAsia"/>
                <w:sz w:val="28"/>
                <w:szCs w:val="28"/>
              </w:rPr>
            </w:pPr>
            <w:r>
              <w:rPr>
                <w:rFonts w:cs="仿宋_GB2312" w:asciiTheme="minorEastAsia" w:hAnsiTheme="minorEastAsia"/>
                <w:sz w:val="28"/>
                <w:szCs w:val="28"/>
              </w:rPr>
              <w:t>泉州三个三类站</w:t>
            </w:r>
          </w:p>
        </w:tc>
        <w:tc>
          <w:tcPr>
            <w:tcW w:w="99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AD1A4FE">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DAC603">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212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86FA173">
            <w:pPr>
              <w:pStyle w:val="20"/>
              <w:rPr>
                <w:rFonts w:hint="default" w:cs="仿宋_GB2312" w:asciiTheme="minorEastAsia" w:hAnsiTheme="minorEastAsia"/>
                <w:sz w:val="28"/>
                <w:szCs w:val="28"/>
              </w:rPr>
            </w:pPr>
            <w:r>
              <w:rPr>
                <w:rFonts w:cs="仿宋_GB2312" w:asciiTheme="minorEastAsia" w:hAnsiTheme="minorEastAsia"/>
                <w:sz w:val="28"/>
                <w:szCs w:val="28"/>
              </w:rPr>
              <w:t>4,500,000.00</w:t>
            </w:r>
          </w:p>
        </w:tc>
        <w:tc>
          <w:tcPr>
            <w:tcW w:w="141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7E31748">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3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1F7D4F2">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r w14:paraId="75E1EDF3">
        <w:tblPrEx>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AA82801">
            <w:pPr>
              <w:pStyle w:val="20"/>
              <w:rPr>
                <w:rFonts w:hint="default" w:cs="仿宋_GB2312" w:asciiTheme="minorEastAsia" w:hAnsiTheme="minorEastAsia"/>
                <w:sz w:val="28"/>
                <w:szCs w:val="28"/>
              </w:rPr>
            </w:pPr>
            <w:r>
              <w:rPr>
                <w:rFonts w:cs="仿宋_GB2312" w:asciiTheme="minorEastAsia" w:hAnsiTheme="minorEastAsia"/>
                <w:sz w:val="28"/>
                <w:szCs w:val="28"/>
              </w:rPr>
              <w:t>2</w:t>
            </w:r>
          </w:p>
        </w:tc>
        <w:tc>
          <w:tcPr>
            <w:tcW w:w="228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6DEDBA9">
            <w:pPr>
              <w:pStyle w:val="20"/>
              <w:rPr>
                <w:rFonts w:hint="default" w:cs="仿宋_GB2312" w:asciiTheme="minorEastAsia" w:hAnsiTheme="minorEastAsia"/>
                <w:sz w:val="28"/>
                <w:szCs w:val="28"/>
              </w:rPr>
            </w:pPr>
            <w:r>
              <w:rPr>
                <w:rFonts w:cs="仿宋_GB2312" w:asciiTheme="minorEastAsia" w:hAnsiTheme="minorEastAsia"/>
                <w:sz w:val="28"/>
                <w:szCs w:val="28"/>
              </w:rPr>
              <w:t>宁德三类站</w:t>
            </w:r>
          </w:p>
        </w:tc>
        <w:tc>
          <w:tcPr>
            <w:tcW w:w="99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066A1D8">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DA97B4">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212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B48AF1B">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141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4BC2A96">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3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8A9C17">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r w14:paraId="32B710DE">
        <w:tblPrEx>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4EE2CE5">
            <w:pPr>
              <w:pStyle w:val="20"/>
              <w:rPr>
                <w:rFonts w:hint="default" w:cs="仿宋_GB2312" w:asciiTheme="minorEastAsia" w:hAnsiTheme="minorEastAsia"/>
                <w:sz w:val="28"/>
                <w:szCs w:val="28"/>
              </w:rPr>
            </w:pPr>
            <w:r>
              <w:rPr>
                <w:rFonts w:cs="仿宋_GB2312" w:asciiTheme="minorEastAsia" w:hAnsiTheme="minorEastAsia"/>
                <w:sz w:val="28"/>
                <w:szCs w:val="28"/>
              </w:rPr>
              <w:t>3</w:t>
            </w:r>
          </w:p>
        </w:tc>
        <w:tc>
          <w:tcPr>
            <w:tcW w:w="228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3D1958B">
            <w:pPr>
              <w:pStyle w:val="20"/>
              <w:rPr>
                <w:rFonts w:hint="default" w:cs="仿宋_GB2312" w:asciiTheme="minorEastAsia" w:hAnsiTheme="minorEastAsia"/>
                <w:sz w:val="28"/>
                <w:szCs w:val="28"/>
              </w:rPr>
            </w:pPr>
            <w:r>
              <w:rPr>
                <w:rFonts w:cs="仿宋_GB2312" w:asciiTheme="minorEastAsia" w:hAnsiTheme="minorEastAsia"/>
                <w:sz w:val="28"/>
                <w:szCs w:val="28"/>
              </w:rPr>
              <w:t>宁德二类站一</w:t>
            </w:r>
          </w:p>
        </w:tc>
        <w:tc>
          <w:tcPr>
            <w:tcW w:w="99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0CA092D">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A31E1AC">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212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E4CABBB">
            <w:pPr>
              <w:pStyle w:val="20"/>
              <w:rPr>
                <w:rFonts w:hint="default" w:cs="仿宋_GB2312" w:asciiTheme="minorEastAsia" w:hAnsiTheme="minorEastAsia"/>
                <w:sz w:val="28"/>
                <w:szCs w:val="28"/>
              </w:rPr>
            </w:pPr>
            <w:r>
              <w:rPr>
                <w:rFonts w:cs="仿宋_GB2312" w:asciiTheme="minorEastAsia" w:hAnsiTheme="minorEastAsia"/>
                <w:sz w:val="28"/>
                <w:szCs w:val="28"/>
              </w:rPr>
              <w:t>2,410,000.00</w:t>
            </w:r>
          </w:p>
        </w:tc>
        <w:tc>
          <w:tcPr>
            <w:tcW w:w="141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D1F7A64">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3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7017FF4">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r w14:paraId="1B4DC393">
        <w:tblPrEx>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F4CDEFB">
            <w:pPr>
              <w:pStyle w:val="20"/>
              <w:rPr>
                <w:rFonts w:hint="default" w:cs="仿宋_GB2312" w:asciiTheme="minorEastAsia" w:hAnsiTheme="minorEastAsia"/>
                <w:sz w:val="28"/>
                <w:szCs w:val="28"/>
              </w:rPr>
            </w:pPr>
            <w:r>
              <w:rPr>
                <w:rFonts w:cs="仿宋_GB2312" w:asciiTheme="minorEastAsia" w:hAnsiTheme="minorEastAsia"/>
                <w:sz w:val="28"/>
                <w:szCs w:val="28"/>
              </w:rPr>
              <w:t>4</w:t>
            </w:r>
          </w:p>
        </w:tc>
        <w:tc>
          <w:tcPr>
            <w:tcW w:w="228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2BE79F">
            <w:pPr>
              <w:pStyle w:val="20"/>
              <w:rPr>
                <w:rFonts w:hint="default" w:cs="仿宋_GB2312" w:asciiTheme="minorEastAsia" w:hAnsiTheme="minorEastAsia"/>
                <w:sz w:val="28"/>
                <w:szCs w:val="28"/>
              </w:rPr>
            </w:pPr>
            <w:r>
              <w:rPr>
                <w:rFonts w:cs="仿宋_GB2312" w:asciiTheme="minorEastAsia" w:hAnsiTheme="minorEastAsia"/>
                <w:sz w:val="28"/>
                <w:szCs w:val="28"/>
              </w:rPr>
              <w:t>宁德二类站二</w:t>
            </w:r>
          </w:p>
        </w:tc>
        <w:tc>
          <w:tcPr>
            <w:tcW w:w="99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E3C15ED">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8EE2254">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212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A0171B0">
            <w:pPr>
              <w:pStyle w:val="20"/>
              <w:rPr>
                <w:rFonts w:hint="default" w:cs="仿宋_GB2312" w:asciiTheme="minorEastAsia" w:hAnsiTheme="minorEastAsia"/>
                <w:sz w:val="28"/>
                <w:szCs w:val="28"/>
              </w:rPr>
            </w:pPr>
            <w:r>
              <w:rPr>
                <w:rFonts w:cs="仿宋_GB2312" w:asciiTheme="minorEastAsia" w:hAnsiTheme="minorEastAsia"/>
                <w:sz w:val="28"/>
                <w:szCs w:val="28"/>
              </w:rPr>
              <w:t>2,410,000.00</w:t>
            </w:r>
          </w:p>
        </w:tc>
        <w:tc>
          <w:tcPr>
            <w:tcW w:w="141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FCDF37F">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3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AC92182">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r w14:paraId="4315B011">
        <w:tblPrEx>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0B1D9D6">
            <w:pPr>
              <w:pStyle w:val="20"/>
              <w:rPr>
                <w:rFonts w:hint="default" w:cs="仿宋_GB2312" w:asciiTheme="minorEastAsia" w:hAnsiTheme="minorEastAsia"/>
                <w:sz w:val="28"/>
                <w:szCs w:val="28"/>
              </w:rPr>
            </w:pPr>
            <w:r>
              <w:rPr>
                <w:rFonts w:cs="仿宋_GB2312" w:asciiTheme="minorEastAsia" w:hAnsiTheme="minorEastAsia"/>
                <w:sz w:val="28"/>
                <w:szCs w:val="28"/>
              </w:rPr>
              <w:t>5</w:t>
            </w:r>
          </w:p>
        </w:tc>
        <w:tc>
          <w:tcPr>
            <w:tcW w:w="228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56EE812">
            <w:pPr>
              <w:pStyle w:val="20"/>
              <w:rPr>
                <w:rFonts w:hint="default" w:cs="仿宋_GB2312" w:asciiTheme="minorEastAsia" w:hAnsiTheme="minorEastAsia"/>
                <w:sz w:val="28"/>
                <w:szCs w:val="28"/>
              </w:rPr>
            </w:pPr>
            <w:r>
              <w:rPr>
                <w:rFonts w:cs="仿宋_GB2312" w:asciiTheme="minorEastAsia" w:hAnsiTheme="minorEastAsia"/>
                <w:sz w:val="28"/>
                <w:szCs w:val="28"/>
              </w:rPr>
              <w:t>三明三类站</w:t>
            </w:r>
          </w:p>
        </w:tc>
        <w:tc>
          <w:tcPr>
            <w:tcW w:w="99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8F7A205">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750C1C4">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212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9FB6F7">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141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84A95A">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3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E8FC19A">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r w14:paraId="6B7A0AD9">
        <w:tblPrEx>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300AF05">
            <w:pPr>
              <w:pStyle w:val="20"/>
              <w:rPr>
                <w:rFonts w:hint="default" w:cs="仿宋_GB2312" w:asciiTheme="minorEastAsia" w:hAnsiTheme="minorEastAsia"/>
                <w:sz w:val="28"/>
                <w:szCs w:val="28"/>
              </w:rPr>
            </w:pPr>
            <w:r>
              <w:rPr>
                <w:rFonts w:cs="仿宋_GB2312" w:asciiTheme="minorEastAsia" w:hAnsiTheme="minorEastAsia"/>
                <w:sz w:val="28"/>
                <w:szCs w:val="28"/>
              </w:rPr>
              <w:t>6</w:t>
            </w:r>
          </w:p>
        </w:tc>
        <w:tc>
          <w:tcPr>
            <w:tcW w:w="228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59BA118">
            <w:pPr>
              <w:pStyle w:val="20"/>
              <w:rPr>
                <w:rFonts w:hint="default" w:cs="仿宋_GB2312" w:asciiTheme="minorEastAsia" w:hAnsiTheme="minorEastAsia"/>
                <w:sz w:val="28"/>
                <w:szCs w:val="28"/>
              </w:rPr>
            </w:pPr>
            <w:r>
              <w:rPr>
                <w:rFonts w:cs="仿宋_GB2312" w:asciiTheme="minorEastAsia" w:hAnsiTheme="minorEastAsia"/>
                <w:sz w:val="28"/>
                <w:szCs w:val="28"/>
              </w:rPr>
              <w:t>三明四类站一</w:t>
            </w:r>
          </w:p>
        </w:tc>
        <w:tc>
          <w:tcPr>
            <w:tcW w:w="99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A6F560C">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BE170A7">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212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3293CB3">
            <w:pPr>
              <w:pStyle w:val="20"/>
              <w:rPr>
                <w:rFonts w:hint="default" w:cs="仿宋_GB2312" w:asciiTheme="minorEastAsia" w:hAnsiTheme="minorEastAsia"/>
                <w:sz w:val="28"/>
                <w:szCs w:val="28"/>
              </w:rPr>
            </w:pPr>
            <w:r>
              <w:rPr>
                <w:rFonts w:cs="仿宋_GB2312" w:asciiTheme="minorEastAsia" w:hAnsiTheme="minorEastAsia"/>
                <w:sz w:val="28"/>
                <w:szCs w:val="28"/>
              </w:rPr>
              <w:t>450,000.00</w:t>
            </w:r>
          </w:p>
        </w:tc>
        <w:tc>
          <w:tcPr>
            <w:tcW w:w="141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DFAE08">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3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30FD52C">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r w14:paraId="753FFC1E">
        <w:tblPrEx>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4A42460">
            <w:pPr>
              <w:pStyle w:val="20"/>
              <w:rPr>
                <w:rFonts w:hint="default" w:cs="仿宋_GB2312" w:asciiTheme="minorEastAsia" w:hAnsiTheme="minorEastAsia"/>
                <w:sz w:val="28"/>
                <w:szCs w:val="28"/>
              </w:rPr>
            </w:pPr>
            <w:r>
              <w:rPr>
                <w:rFonts w:cs="仿宋_GB2312" w:asciiTheme="minorEastAsia" w:hAnsiTheme="minorEastAsia"/>
                <w:sz w:val="28"/>
                <w:szCs w:val="28"/>
              </w:rPr>
              <w:t>7</w:t>
            </w:r>
          </w:p>
        </w:tc>
        <w:tc>
          <w:tcPr>
            <w:tcW w:w="228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539258C">
            <w:pPr>
              <w:pStyle w:val="20"/>
              <w:rPr>
                <w:rFonts w:hint="default" w:cs="仿宋_GB2312" w:asciiTheme="minorEastAsia" w:hAnsiTheme="minorEastAsia"/>
                <w:sz w:val="28"/>
                <w:szCs w:val="28"/>
              </w:rPr>
            </w:pPr>
            <w:r>
              <w:rPr>
                <w:rFonts w:cs="仿宋_GB2312" w:asciiTheme="minorEastAsia" w:hAnsiTheme="minorEastAsia"/>
                <w:sz w:val="28"/>
                <w:szCs w:val="28"/>
              </w:rPr>
              <w:t>三明四类站二</w:t>
            </w:r>
          </w:p>
        </w:tc>
        <w:tc>
          <w:tcPr>
            <w:tcW w:w="99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824158">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A7331A">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212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ACCA71B">
            <w:pPr>
              <w:pStyle w:val="20"/>
              <w:rPr>
                <w:rFonts w:hint="default" w:cs="仿宋_GB2312" w:asciiTheme="minorEastAsia" w:hAnsiTheme="minorEastAsia"/>
                <w:sz w:val="28"/>
                <w:szCs w:val="28"/>
              </w:rPr>
            </w:pPr>
            <w:r>
              <w:rPr>
                <w:rFonts w:cs="仿宋_GB2312" w:asciiTheme="minorEastAsia" w:hAnsiTheme="minorEastAsia"/>
                <w:sz w:val="28"/>
                <w:szCs w:val="28"/>
              </w:rPr>
              <w:t>450,000.00</w:t>
            </w:r>
          </w:p>
        </w:tc>
        <w:tc>
          <w:tcPr>
            <w:tcW w:w="141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D3A8E07">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3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234C533">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r w14:paraId="5E3D1E34">
        <w:tblPrEx>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C98A14D">
            <w:pPr>
              <w:pStyle w:val="20"/>
              <w:rPr>
                <w:rFonts w:hint="default" w:cs="仿宋_GB2312" w:asciiTheme="minorEastAsia" w:hAnsiTheme="minorEastAsia"/>
                <w:sz w:val="28"/>
                <w:szCs w:val="28"/>
              </w:rPr>
            </w:pPr>
            <w:r>
              <w:rPr>
                <w:rFonts w:cs="仿宋_GB2312" w:asciiTheme="minorEastAsia" w:hAnsiTheme="minorEastAsia"/>
                <w:sz w:val="28"/>
                <w:szCs w:val="28"/>
              </w:rPr>
              <w:t>8</w:t>
            </w:r>
          </w:p>
        </w:tc>
        <w:tc>
          <w:tcPr>
            <w:tcW w:w="228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49B8B9">
            <w:pPr>
              <w:pStyle w:val="20"/>
              <w:rPr>
                <w:rFonts w:hint="default" w:cs="仿宋_GB2312" w:asciiTheme="minorEastAsia" w:hAnsiTheme="minorEastAsia"/>
                <w:sz w:val="28"/>
                <w:szCs w:val="28"/>
              </w:rPr>
            </w:pPr>
            <w:r>
              <w:rPr>
                <w:rFonts w:cs="仿宋_GB2312" w:asciiTheme="minorEastAsia" w:hAnsiTheme="minorEastAsia"/>
                <w:sz w:val="28"/>
                <w:szCs w:val="28"/>
              </w:rPr>
              <w:t>三明四类站三</w:t>
            </w:r>
          </w:p>
        </w:tc>
        <w:tc>
          <w:tcPr>
            <w:tcW w:w="99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DDE8BF9">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41EDAD8">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212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02DAD32">
            <w:pPr>
              <w:pStyle w:val="20"/>
              <w:rPr>
                <w:rFonts w:hint="default" w:cs="仿宋_GB2312" w:asciiTheme="minorEastAsia" w:hAnsiTheme="minorEastAsia"/>
                <w:sz w:val="28"/>
                <w:szCs w:val="28"/>
              </w:rPr>
            </w:pPr>
            <w:r>
              <w:rPr>
                <w:rFonts w:cs="仿宋_GB2312" w:asciiTheme="minorEastAsia" w:hAnsiTheme="minorEastAsia"/>
                <w:sz w:val="28"/>
                <w:szCs w:val="28"/>
              </w:rPr>
              <w:t>450,000.00</w:t>
            </w:r>
          </w:p>
        </w:tc>
        <w:tc>
          <w:tcPr>
            <w:tcW w:w="141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DA830CD">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3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1446239">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7F9B5762">
      <w:pPr>
        <w:pStyle w:val="20"/>
        <w:rPr>
          <w:rFonts w:hint="default" w:cs="仿宋_GB2312" w:asciiTheme="minorEastAsia" w:hAnsiTheme="minorEastAsia"/>
          <w:sz w:val="28"/>
          <w:szCs w:val="28"/>
        </w:rPr>
      </w:pPr>
      <w:r>
        <w:rPr>
          <w:rFonts w:cs="仿宋_GB2312" w:asciiTheme="minorEastAsia" w:hAnsiTheme="minorEastAsia"/>
          <w:sz w:val="28"/>
          <w:szCs w:val="28"/>
        </w:rPr>
        <w:t>(2)报价明细要求：</w:t>
      </w:r>
    </w:p>
    <w:p w14:paraId="6F14DBCA">
      <w:pPr>
        <w:pStyle w:val="20"/>
        <w:rPr>
          <w:rFonts w:hint="default" w:cs="仿宋_GB2312" w:asciiTheme="minorEastAsia" w:hAnsiTheme="minorEastAsia"/>
          <w:sz w:val="28"/>
          <w:szCs w:val="28"/>
        </w:rPr>
      </w:pPr>
      <w:r>
        <w:rPr>
          <w:rFonts w:cs="仿宋_GB2312" w:asciiTheme="minorEastAsia" w:hAnsiTheme="minorEastAsia"/>
          <w:sz w:val="28"/>
          <w:szCs w:val="28"/>
        </w:rPr>
        <w:t>泉州三个三类站</w:t>
      </w:r>
    </w:p>
    <w:tbl>
      <w:tblPr>
        <w:tblStyle w:val="13"/>
        <w:tblW w:w="5000" w:type="pct"/>
        <w:tblInd w:w="0" w:type="dxa"/>
        <w:tblLayout w:type="autofit"/>
        <w:tblCellMar>
          <w:top w:w="0" w:type="dxa"/>
          <w:left w:w="0" w:type="dxa"/>
          <w:bottom w:w="0" w:type="dxa"/>
          <w:right w:w="0" w:type="dxa"/>
        </w:tblCellMar>
      </w:tblPr>
      <w:tblGrid>
        <w:gridCol w:w="667"/>
        <w:gridCol w:w="1884"/>
        <w:gridCol w:w="1397"/>
        <w:gridCol w:w="850"/>
        <w:gridCol w:w="971"/>
        <w:gridCol w:w="1947"/>
        <w:gridCol w:w="971"/>
        <w:gridCol w:w="1276"/>
      </w:tblGrid>
      <w:tr w14:paraId="0B6B2DA3">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44282E0">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88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BD2CFF9">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39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00F6843">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BA6DE88">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076DC0D">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94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05636D3">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0CED4E2">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27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BACA90C">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6791BED0">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AEF8D3D">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88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75440A1">
            <w:pPr>
              <w:pStyle w:val="20"/>
              <w:rPr>
                <w:rFonts w:hint="default" w:cs="仿宋_GB2312" w:asciiTheme="minorEastAsia" w:hAnsiTheme="minorEastAsia"/>
                <w:sz w:val="28"/>
                <w:szCs w:val="28"/>
              </w:rPr>
            </w:pPr>
            <w:r>
              <w:rPr>
                <w:rFonts w:cs="仿宋_GB2312" w:asciiTheme="minorEastAsia" w:hAnsiTheme="minorEastAsia"/>
                <w:sz w:val="28"/>
                <w:szCs w:val="28"/>
              </w:rPr>
              <w:t>泉州三个三类站</w:t>
            </w:r>
          </w:p>
        </w:tc>
        <w:tc>
          <w:tcPr>
            <w:tcW w:w="139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DA05E39">
            <w:pPr>
              <w:pStyle w:val="20"/>
              <w:rPr>
                <w:rFonts w:hint="default" w:cs="仿宋_GB2312" w:asciiTheme="minorEastAsia" w:hAnsiTheme="minorEastAsia"/>
                <w:sz w:val="28"/>
                <w:szCs w:val="28"/>
              </w:rPr>
            </w:pPr>
            <w:r>
              <w:rPr>
                <w:rFonts w:cs="仿宋_GB2312" w:asciiTheme="minorEastAsia" w:hAnsiTheme="minorEastAsia"/>
                <w:sz w:val="28"/>
                <w:szCs w:val="28"/>
              </w:rPr>
              <w:t>泉州三个三类站</w:t>
            </w:r>
          </w:p>
        </w:tc>
        <w:tc>
          <w:tcPr>
            <w:tcW w:w="8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66C8042">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611D80C">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94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785C673">
            <w:pPr>
              <w:pStyle w:val="20"/>
              <w:rPr>
                <w:rFonts w:hint="default" w:cs="仿宋_GB2312" w:asciiTheme="minorEastAsia" w:hAnsiTheme="minorEastAsia"/>
                <w:sz w:val="28"/>
                <w:szCs w:val="28"/>
              </w:rPr>
            </w:pPr>
            <w:r>
              <w:rPr>
                <w:rFonts w:cs="仿宋_GB2312" w:asciiTheme="minorEastAsia" w:hAnsiTheme="minorEastAsia"/>
                <w:sz w:val="28"/>
                <w:szCs w:val="28"/>
              </w:rPr>
              <w:t>4,500,000.00</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64E5E38">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27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E883CC">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776B46E0">
      <w:pPr>
        <w:pStyle w:val="20"/>
        <w:rPr>
          <w:rFonts w:hint="default" w:cs="仿宋_GB2312" w:asciiTheme="minorEastAsia" w:hAnsiTheme="minorEastAsia"/>
          <w:sz w:val="28"/>
          <w:szCs w:val="28"/>
        </w:rPr>
      </w:pPr>
      <w:r>
        <w:rPr>
          <w:rFonts w:cs="仿宋_GB2312" w:asciiTheme="minorEastAsia" w:hAnsiTheme="minorEastAsia"/>
          <w:sz w:val="28"/>
          <w:szCs w:val="28"/>
        </w:rPr>
        <w:t>宁德三类站</w:t>
      </w:r>
    </w:p>
    <w:tbl>
      <w:tblPr>
        <w:tblStyle w:val="13"/>
        <w:tblW w:w="5000" w:type="pct"/>
        <w:tblInd w:w="0" w:type="dxa"/>
        <w:tblLayout w:type="autofit"/>
        <w:tblCellMar>
          <w:top w:w="0" w:type="dxa"/>
          <w:left w:w="0" w:type="dxa"/>
          <w:bottom w:w="0" w:type="dxa"/>
          <w:right w:w="0" w:type="dxa"/>
        </w:tblCellMar>
      </w:tblPr>
      <w:tblGrid>
        <w:gridCol w:w="667"/>
        <w:gridCol w:w="1884"/>
        <w:gridCol w:w="1397"/>
        <w:gridCol w:w="850"/>
        <w:gridCol w:w="971"/>
        <w:gridCol w:w="1947"/>
        <w:gridCol w:w="971"/>
        <w:gridCol w:w="1276"/>
      </w:tblGrid>
      <w:tr w14:paraId="0D46F868">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6BCBF0B">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88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AF3C355">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39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23D57BB">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49011A2">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90BA229">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94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1F07000">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319022D">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27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06F4B88">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71D2FF07">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7154FDB">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88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9A11814">
            <w:pPr>
              <w:pStyle w:val="20"/>
              <w:rPr>
                <w:rFonts w:hint="default" w:cs="仿宋_GB2312" w:asciiTheme="minorEastAsia" w:hAnsiTheme="minorEastAsia"/>
                <w:sz w:val="28"/>
                <w:szCs w:val="28"/>
              </w:rPr>
            </w:pPr>
            <w:r>
              <w:rPr>
                <w:rFonts w:cs="仿宋_GB2312" w:asciiTheme="minorEastAsia" w:hAnsiTheme="minorEastAsia"/>
                <w:sz w:val="28"/>
                <w:szCs w:val="28"/>
              </w:rPr>
              <w:t>宁德三类站</w:t>
            </w:r>
          </w:p>
        </w:tc>
        <w:tc>
          <w:tcPr>
            <w:tcW w:w="139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B3C6AF8">
            <w:pPr>
              <w:pStyle w:val="20"/>
              <w:rPr>
                <w:rFonts w:hint="default" w:cs="仿宋_GB2312" w:asciiTheme="minorEastAsia" w:hAnsiTheme="minorEastAsia"/>
                <w:sz w:val="28"/>
                <w:szCs w:val="28"/>
              </w:rPr>
            </w:pPr>
            <w:r>
              <w:rPr>
                <w:rFonts w:cs="仿宋_GB2312" w:asciiTheme="minorEastAsia" w:hAnsiTheme="minorEastAsia"/>
                <w:sz w:val="28"/>
                <w:szCs w:val="28"/>
              </w:rPr>
              <w:t>宁德三类站</w:t>
            </w:r>
          </w:p>
        </w:tc>
        <w:tc>
          <w:tcPr>
            <w:tcW w:w="8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F1C9D26">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85BAAC7">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94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D58DAA8">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3D8C2A4">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27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2E30871">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697DEA17">
      <w:pPr>
        <w:pStyle w:val="20"/>
        <w:rPr>
          <w:rFonts w:hint="default" w:cs="仿宋_GB2312" w:asciiTheme="minorEastAsia" w:hAnsiTheme="minorEastAsia"/>
          <w:sz w:val="28"/>
          <w:szCs w:val="28"/>
        </w:rPr>
      </w:pPr>
      <w:r>
        <w:rPr>
          <w:rFonts w:cs="仿宋_GB2312" w:asciiTheme="minorEastAsia" w:hAnsiTheme="minorEastAsia"/>
          <w:sz w:val="28"/>
          <w:szCs w:val="28"/>
        </w:rPr>
        <w:t>宁德二类站一</w:t>
      </w:r>
    </w:p>
    <w:tbl>
      <w:tblPr>
        <w:tblStyle w:val="13"/>
        <w:tblW w:w="5000" w:type="pct"/>
        <w:tblInd w:w="0" w:type="dxa"/>
        <w:tblLayout w:type="autofit"/>
        <w:tblCellMar>
          <w:top w:w="0" w:type="dxa"/>
          <w:left w:w="0" w:type="dxa"/>
          <w:bottom w:w="0" w:type="dxa"/>
          <w:right w:w="0" w:type="dxa"/>
        </w:tblCellMar>
      </w:tblPr>
      <w:tblGrid>
        <w:gridCol w:w="667"/>
        <w:gridCol w:w="1884"/>
        <w:gridCol w:w="1397"/>
        <w:gridCol w:w="850"/>
        <w:gridCol w:w="971"/>
        <w:gridCol w:w="1947"/>
        <w:gridCol w:w="971"/>
        <w:gridCol w:w="1276"/>
      </w:tblGrid>
      <w:tr w14:paraId="7F56A391">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3749E12">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88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F28A431">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39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DD77A0C">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591B7F1">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C516FF6">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94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8EC6E81">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4E4E11E">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27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8A1846C">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6CBB024D">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52D5D5C">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88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FC8A74B">
            <w:pPr>
              <w:pStyle w:val="20"/>
              <w:rPr>
                <w:rFonts w:hint="default" w:cs="仿宋_GB2312" w:asciiTheme="minorEastAsia" w:hAnsiTheme="minorEastAsia"/>
                <w:sz w:val="28"/>
                <w:szCs w:val="28"/>
              </w:rPr>
            </w:pPr>
            <w:r>
              <w:rPr>
                <w:rFonts w:cs="仿宋_GB2312" w:asciiTheme="minorEastAsia" w:hAnsiTheme="minorEastAsia"/>
                <w:sz w:val="28"/>
                <w:szCs w:val="28"/>
              </w:rPr>
              <w:t>宁德二类站一</w:t>
            </w:r>
          </w:p>
        </w:tc>
        <w:tc>
          <w:tcPr>
            <w:tcW w:w="139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06E5919">
            <w:pPr>
              <w:pStyle w:val="20"/>
              <w:rPr>
                <w:rFonts w:hint="default" w:cs="仿宋_GB2312" w:asciiTheme="minorEastAsia" w:hAnsiTheme="minorEastAsia"/>
                <w:sz w:val="28"/>
                <w:szCs w:val="28"/>
              </w:rPr>
            </w:pPr>
            <w:r>
              <w:rPr>
                <w:rFonts w:cs="仿宋_GB2312" w:asciiTheme="minorEastAsia" w:hAnsiTheme="minorEastAsia"/>
                <w:sz w:val="28"/>
                <w:szCs w:val="28"/>
              </w:rPr>
              <w:t>宁德二类站一</w:t>
            </w:r>
          </w:p>
        </w:tc>
        <w:tc>
          <w:tcPr>
            <w:tcW w:w="8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9B92E83">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BC44523">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94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56B3DE5">
            <w:pPr>
              <w:pStyle w:val="20"/>
              <w:rPr>
                <w:rFonts w:hint="default" w:cs="仿宋_GB2312" w:asciiTheme="minorEastAsia" w:hAnsiTheme="minorEastAsia"/>
                <w:sz w:val="28"/>
                <w:szCs w:val="28"/>
              </w:rPr>
            </w:pPr>
            <w:r>
              <w:rPr>
                <w:rFonts w:cs="仿宋_GB2312" w:asciiTheme="minorEastAsia" w:hAnsiTheme="minorEastAsia"/>
                <w:sz w:val="28"/>
                <w:szCs w:val="28"/>
              </w:rPr>
              <w:t>2,410,000.00</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0271103">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27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21E7EE">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657695C4">
      <w:pPr>
        <w:pStyle w:val="20"/>
        <w:rPr>
          <w:rFonts w:hint="default" w:cs="仿宋_GB2312" w:asciiTheme="minorEastAsia" w:hAnsiTheme="minorEastAsia"/>
          <w:sz w:val="28"/>
          <w:szCs w:val="28"/>
        </w:rPr>
      </w:pPr>
      <w:r>
        <w:rPr>
          <w:rFonts w:cs="仿宋_GB2312" w:asciiTheme="minorEastAsia" w:hAnsiTheme="minorEastAsia"/>
          <w:sz w:val="28"/>
          <w:szCs w:val="28"/>
        </w:rPr>
        <w:t>宁德二类站二</w:t>
      </w:r>
    </w:p>
    <w:tbl>
      <w:tblPr>
        <w:tblStyle w:val="13"/>
        <w:tblW w:w="5000" w:type="pct"/>
        <w:tblInd w:w="0" w:type="dxa"/>
        <w:tblLayout w:type="autofit"/>
        <w:tblCellMar>
          <w:top w:w="0" w:type="dxa"/>
          <w:left w:w="0" w:type="dxa"/>
          <w:bottom w:w="0" w:type="dxa"/>
          <w:right w:w="0" w:type="dxa"/>
        </w:tblCellMar>
      </w:tblPr>
      <w:tblGrid>
        <w:gridCol w:w="667"/>
        <w:gridCol w:w="1884"/>
        <w:gridCol w:w="1397"/>
        <w:gridCol w:w="850"/>
        <w:gridCol w:w="971"/>
        <w:gridCol w:w="1947"/>
        <w:gridCol w:w="971"/>
        <w:gridCol w:w="1276"/>
      </w:tblGrid>
      <w:tr w14:paraId="7CAA94B1">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010E619">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88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5BCA66A">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39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E181185">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C18FAE1">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F052CCB">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94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EA986D5">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D874C12">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27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A4A3806">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1CF26061">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DBD021A">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88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BBAF15">
            <w:pPr>
              <w:pStyle w:val="20"/>
              <w:rPr>
                <w:rFonts w:hint="default" w:cs="仿宋_GB2312" w:asciiTheme="minorEastAsia" w:hAnsiTheme="minorEastAsia"/>
                <w:sz w:val="28"/>
                <w:szCs w:val="28"/>
              </w:rPr>
            </w:pPr>
            <w:r>
              <w:rPr>
                <w:rFonts w:cs="仿宋_GB2312" w:asciiTheme="minorEastAsia" w:hAnsiTheme="minorEastAsia"/>
                <w:sz w:val="28"/>
                <w:szCs w:val="28"/>
              </w:rPr>
              <w:t>宁德二类站二</w:t>
            </w:r>
          </w:p>
        </w:tc>
        <w:tc>
          <w:tcPr>
            <w:tcW w:w="139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48AE812">
            <w:pPr>
              <w:pStyle w:val="20"/>
              <w:rPr>
                <w:rFonts w:hint="default" w:cs="仿宋_GB2312" w:asciiTheme="minorEastAsia" w:hAnsiTheme="minorEastAsia"/>
                <w:sz w:val="28"/>
                <w:szCs w:val="28"/>
              </w:rPr>
            </w:pPr>
            <w:r>
              <w:rPr>
                <w:rFonts w:cs="仿宋_GB2312" w:asciiTheme="minorEastAsia" w:hAnsiTheme="minorEastAsia"/>
                <w:sz w:val="28"/>
                <w:szCs w:val="28"/>
              </w:rPr>
              <w:t>宁德二类站二</w:t>
            </w:r>
          </w:p>
        </w:tc>
        <w:tc>
          <w:tcPr>
            <w:tcW w:w="8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008B4AB">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AD6796">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94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B9FB013">
            <w:pPr>
              <w:pStyle w:val="20"/>
              <w:rPr>
                <w:rFonts w:hint="default" w:cs="仿宋_GB2312" w:asciiTheme="minorEastAsia" w:hAnsiTheme="minorEastAsia"/>
                <w:sz w:val="28"/>
                <w:szCs w:val="28"/>
              </w:rPr>
            </w:pPr>
            <w:r>
              <w:rPr>
                <w:rFonts w:cs="仿宋_GB2312" w:asciiTheme="minorEastAsia" w:hAnsiTheme="minorEastAsia"/>
                <w:sz w:val="28"/>
                <w:szCs w:val="28"/>
              </w:rPr>
              <w:t>2,410,000.00</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BE431F5">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27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20F3D0">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4B4922DE">
      <w:pPr>
        <w:pStyle w:val="20"/>
        <w:rPr>
          <w:rFonts w:hint="default" w:cs="仿宋_GB2312" w:asciiTheme="minorEastAsia" w:hAnsiTheme="minorEastAsia"/>
          <w:sz w:val="28"/>
          <w:szCs w:val="28"/>
        </w:rPr>
      </w:pPr>
      <w:r>
        <w:rPr>
          <w:rFonts w:cs="仿宋_GB2312" w:asciiTheme="minorEastAsia" w:hAnsiTheme="minorEastAsia"/>
          <w:sz w:val="28"/>
          <w:szCs w:val="28"/>
        </w:rPr>
        <w:t>三明三类站</w:t>
      </w:r>
    </w:p>
    <w:tbl>
      <w:tblPr>
        <w:tblStyle w:val="13"/>
        <w:tblW w:w="5000" w:type="pct"/>
        <w:tblInd w:w="0" w:type="dxa"/>
        <w:tblLayout w:type="autofit"/>
        <w:tblCellMar>
          <w:top w:w="0" w:type="dxa"/>
          <w:left w:w="0" w:type="dxa"/>
          <w:bottom w:w="0" w:type="dxa"/>
          <w:right w:w="0" w:type="dxa"/>
        </w:tblCellMar>
      </w:tblPr>
      <w:tblGrid>
        <w:gridCol w:w="667"/>
        <w:gridCol w:w="1884"/>
        <w:gridCol w:w="1397"/>
        <w:gridCol w:w="850"/>
        <w:gridCol w:w="971"/>
        <w:gridCol w:w="1947"/>
        <w:gridCol w:w="971"/>
        <w:gridCol w:w="1276"/>
      </w:tblGrid>
      <w:tr w14:paraId="56374C68">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64A6FC2">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88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E133477">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39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17D7698">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5E2AAD2">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9D9B836">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94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33B22C2">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7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3CCF515">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27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D413D16">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3B6877E8">
        <w:tblPrEx>
          <w:tblCellMar>
            <w:top w:w="0" w:type="dxa"/>
            <w:left w:w="0" w:type="dxa"/>
            <w:bottom w:w="0" w:type="dxa"/>
            <w:right w:w="0" w:type="dxa"/>
          </w:tblCellMar>
        </w:tblPrEx>
        <w:tc>
          <w:tcPr>
            <w:tcW w:w="6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2A4AD08">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88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9A644EA">
            <w:pPr>
              <w:pStyle w:val="20"/>
              <w:rPr>
                <w:rFonts w:hint="default" w:cs="仿宋_GB2312" w:asciiTheme="minorEastAsia" w:hAnsiTheme="minorEastAsia"/>
                <w:sz w:val="28"/>
                <w:szCs w:val="28"/>
              </w:rPr>
            </w:pPr>
            <w:r>
              <w:rPr>
                <w:rFonts w:cs="仿宋_GB2312" w:asciiTheme="minorEastAsia" w:hAnsiTheme="minorEastAsia"/>
                <w:sz w:val="28"/>
                <w:szCs w:val="28"/>
              </w:rPr>
              <w:t>三明三类站</w:t>
            </w:r>
          </w:p>
        </w:tc>
        <w:tc>
          <w:tcPr>
            <w:tcW w:w="139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0989518">
            <w:pPr>
              <w:pStyle w:val="20"/>
              <w:rPr>
                <w:rFonts w:hint="default" w:cs="仿宋_GB2312" w:asciiTheme="minorEastAsia" w:hAnsiTheme="minorEastAsia"/>
                <w:sz w:val="28"/>
                <w:szCs w:val="28"/>
              </w:rPr>
            </w:pPr>
            <w:r>
              <w:rPr>
                <w:rFonts w:cs="仿宋_GB2312" w:asciiTheme="minorEastAsia" w:hAnsiTheme="minorEastAsia"/>
                <w:sz w:val="28"/>
                <w:szCs w:val="28"/>
              </w:rPr>
              <w:t>三明三类站</w:t>
            </w:r>
          </w:p>
        </w:tc>
        <w:tc>
          <w:tcPr>
            <w:tcW w:w="8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618CB3E">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76865B5">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94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A0AB3D">
            <w:pPr>
              <w:pStyle w:val="20"/>
              <w:rPr>
                <w:rFonts w:hint="default" w:cs="仿宋_GB2312" w:asciiTheme="minorEastAsia" w:hAnsiTheme="minorEastAsia"/>
                <w:sz w:val="28"/>
                <w:szCs w:val="28"/>
              </w:rPr>
            </w:pPr>
            <w:r>
              <w:rPr>
                <w:rFonts w:cs="仿宋_GB2312" w:asciiTheme="minorEastAsia" w:hAnsiTheme="minorEastAsia"/>
                <w:sz w:val="28"/>
                <w:szCs w:val="28"/>
              </w:rPr>
              <w:t>1,500,000.00</w:t>
            </w:r>
          </w:p>
        </w:tc>
        <w:tc>
          <w:tcPr>
            <w:tcW w:w="97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710E37E">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27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CAE66D8">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51E9C470">
      <w:pPr>
        <w:pStyle w:val="20"/>
        <w:rPr>
          <w:rFonts w:hint="default" w:cs="仿宋_GB2312" w:asciiTheme="minorEastAsia" w:hAnsiTheme="minorEastAsia"/>
          <w:sz w:val="28"/>
          <w:szCs w:val="28"/>
        </w:rPr>
      </w:pPr>
      <w:r>
        <w:rPr>
          <w:rFonts w:cs="仿宋_GB2312" w:asciiTheme="minorEastAsia" w:hAnsiTheme="minorEastAsia"/>
          <w:sz w:val="28"/>
          <w:szCs w:val="28"/>
        </w:rPr>
        <w:t>三明四类站一</w:t>
      </w:r>
    </w:p>
    <w:tbl>
      <w:tblPr>
        <w:tblStyle w:val="13"/>
        <w:tblW w:w="5000" w:type="pct"/>
        <w:tblInd w:w="0" w:type="dxa"/>
        <w:tblLayout w:type="autofit"/>
        <w:tblCellMar>
          <w:top w:w="0" w:type="dxa"/>
          <w:left w:w="0" w:type="dxa"/>
          <w:bottom w:w="0" w:type="dxa"/>
          <w:right w:w="0" w:type="dxa"/>
        </w:tblCellMar>
      </w:tblPr>
      <w:tblGrid>
        <w:gridCol w:w="673"/>
        <w:gridCol w:w="1944"/>
        <w:gridCol w:w="1331"/>
        <w:gridCol w:w="850"/>
        <w:gridCol w:w="1109"/>
        <w:gridCol w:w="1757"/>
        <w:gridCol w:w="991"/>
        <w:gridCol w:w="1308"/>
      </w:tblGrid>
      <w:tr w14:paraId="5D114E1C">
        <w:tblPrEx>
          <w:tblCellMar>
            <w:top w:w="0" w:type="dxa"/>
            <w:left w:w="0" w:type="dxa"/>
            <w:bottom w:w="0" w:type="dxa"/>
            <w:right w:w="0" w:type="dxa"/>
          </w:tblCellMar>
        </w:tblPrEx>
        <w:tc>
          <w:tcPr>
            <w:tcW w:w="67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40D871A">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94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981598B">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33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44A6BC8">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C0E8670">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1109"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3B4E77A">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75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C687F86">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9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E6158F3">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308"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11CD26D">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5774FC42">
        <w:tblPrEx>
          <w:tblCellMar>
            <w:top w:w="0" w:type="dxa"/>
            <w:left w:w="0" w:type="dxa"/>
            <w:bottom w:w="0" w:type="dxa"/>
            <w:right w:w="0" w:type="dxa"/>
          </w:tblCellMar>
        </w:tblPrEx>
        <w:tc>
          <w:tcPr>
            <w:tcW w:w="67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43E89F8">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94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39FF03">
            <w:pPr>
              <w:pStyle w:val="20"/>
              <w:rPr>
                <w:rFonts w:hint="default" w:cs="仿宋_GB2312" w:asciiTheme="minorEastAsia" w:hAnsiTheme="minorEastAsia"/>
                <w:sz w:val="28"/>
                <w:szCs w:val="28"/>
              </w:rPr>
            </w:pPr>
            <w:r>
              <w:rPr>
                <w:rFonts w:cs="仿宋_GB2312" w:asciiTheme="minorEastAsia" w:hAnsiTheme="minorEastAsia"/>
                <w:sz w:val="28"/>
                <w:szCs w:val="28"/>
              </w:rPr>
              <w:t>三明四类站一</w:t>
            </w:r>
          </w:p>
        </w:tc>
        <w:tc>
          <w:tcPr>
            <w:tcW w:w="133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49426D7">
            <w:pPr>
              <w:pStyle w:val="20"/>
              <w:rPr>
                <w:rFonts w:hint="default" w:cs="仿宋_GB2312" w:asciiTheme="minorEastAsia" w:hAnsiTheme="minorEastAsia"/>
                <w:sz w:val="28"/>
                <w:szCs w:val="28"/>
              </w:rPr>
            </w:pPr>
            <w:r>
              <w:rPr>
                <w:rFonts w:cs="仿宋_GB2312" w:asciiTheme="minorEastAsia" w:hAnsiTheme="minorEastAsia"/>
                <w:sz w:val="28"/>
                <w:szCs w:val="28"/>
              </w:rPr>
              <w:t>三明四类站一</w:t>
            </w:r>
          </w:p>
        </w:tc>
        <w:tc>
          <w:tcPr>
            <w:tcW w:w="8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61AAF0D">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0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72C57C2">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75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C41353E">
            <w:pPr>
              <w:pStyle w:val="20"/>
              <w:rPr>
                <w:rFonts w:hint="default" w:cs="仿宋_GB2312" w:asciiTheme="minorEastAsia" w:hAnsiTheme="minorEastAsia"/>
                <w:sz w:val="28"/>
                <w:szCs w:val="28"/>
              </w:rPr>
            </w:pPr>
            <w:r>
              <w:rPr>
                <w:rFonts w:cs="仿宋_GB2312" w:asciiTheme="minorEastAsia" w:hAnsiTheme="minorEastAsia"/>
                <w:sz w:val="28"/>
                <w:szCs w:val="28"/>
              </w:rPr>
              <w:t>450,000.00</w:t>
            </w:r>
          </w:p>
        </w:tc>
        <w:tc>
          <w:tcPr>
            <w:tcW w:w="99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A5D4D44">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0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98B1381">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11ED549B">
      <w:pPr>
        <w:pStyle w:val="20"/>
        <w:rPr>
          <w:rFonts w:hint="default" w:cs="仿宋_GB2312" w:asciiTheme="minorEastAsia" w:hAnsiTheme="minorEastAsia"/>
          <w:sz w:val="28"/>
          <w:szCs w:val="28"/>
        </w:rPr>
      </w:pPr>
      <w:r>
        <w:rPr>
          <w:rFonts w:cs="仿宋_GB2312" w:asciiTheme="minorEastAsia" w:hAnsiTheme="minorEastAsia"/>
          <w:sz w:val="28"/>
          <w:szCs w:val="28"/>
        </w:rPr>
        <w:t>三明四类站二</w:t>
      </w:r>
    </w:p>
    <w:tbl>
      <w:tblPr>
        <w:tblStyle w:val="13"/>
        <w:tblW w:w="5000" w:type="pct"/>
        <w:tblInd w:w="0" w:type="dxa"/>
        <w:tblLayout w:type="autofit"/>
        <w:tblCellMar>
          <w:top w:w="0" w:type="dxa"/>
          <w:left w:w="0" w:type="dxa"/>
          <w:bottom w:w="0" w:type="dxa"/>
          <w:right w:w="0" w:type="dxa"/>
        </w:tblCellMar>
      </w:tblPr>
      <w:tblGrid>
        <w:gridCol w:w="673"/>
        <w:gridCol w:w="1944"/>
        <w:gridCol w:w="1331"/>
        <w:gridCol w:w="850"/>
        <w:gridCol w:w="1109"/>
        <w:gridCol w:w="1757"/>
        <w:gridCol w:w="991"/>
        <w:gridCol w:w="1308"/>
      </w:tblGrid>
      <w:tr w14:paraId="600A55D6">
        <w:tblPrEx>
          <w:tblCellMar>
            <w:top w:w="0" w:type="dxa"/>
            <w:left w:w="0" w:type="dxa"/>
            <w:bottom w:w="0" w:type="dxa"/>
            <w:right w:w="0" w:type="dxa"/>
          </w:tblCellMar>
        </w:tblPrEx>
        <w:tc>
          <w:tcPr>
            <w:tcW w:w="67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DE15173">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94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26C447A">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33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3CFD757">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1B80BBD">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1109"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334F146">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75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FC63F4A">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9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60DB39E">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308"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93339B0">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6A584389">
        <w:tblPrEx>
          <w:tblCellMar>
            <w:top w:w="0" w:type="dxa"/>
            <w:left w:w="0" w:type="dxa"/>
            <w:bottom w:w="0" w:type="dxa"/>
            <w:right w:w="0" w:type="dxa"/>
          </w:tblCellMar>
        </w:tblPrEx>
        <w:tc>
          <w:tcPr>
            <w:tcW w:w="67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7474D56">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94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D4EE8CE">
            <w:pPr>
              <w:pStyle w:val="20"/>
              <w:rPr>
                <w:rFonts w:hint="default" w:cs="仿宋_GB2312" w:asciiTheme="minorEastAsia" w:hAnsiTheme="minorEastAsia"/>
                <w:sz w:val="28"/>
                <w:szCs w:val="28"/>
              </w:rPr>
            </w:pPr>
            <w:r>
              <w:rPr>
                <w:rFonts w:cs="仿宋_GB2312" w:asciiTheme="minorEastAsia" w:hAnsiTheme="minorEastAsia"/>
                <w:sz w:val="28"/>
                <w:szCs w:val="28"/>
              </w:rPr>
              <w:t>三明四类站二</w:t>
            </w:r>
          </w:p>
        </w:tc>
        <w:tc>
          <w:tcPr>
            <w:tcW w:w="133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C43CF07">
            <w:pPr>
              <w:pStyle w:val="20"/>
              <w:rPr>
                <w:rFonts w:hint="default" w:cs="仿宋_GB2312" w:asciiTheme="minorEastAsia" w:hAnsiTheme="minorEastAsia"/>
                <w:sz w:val="28"/>
                <w:szCs w:val="28"/>
              </w:rPr>
            </w:pPr>
            <w:r>
              <w:rPr>
                <w:rFonts w:cs="仿宋_GB2312" w:asciiTheme="minorEastAsia" w:hAnsiTheme="minorEastAsia"/>
                <w:sz w:val="28"/>
                <w:szCs w:val="28"/>
              </w:rPr>
              <w:t>三明四类站二</w:t>
            </w:r>
          </w:p>
        </w:tc>
        <w:tc>
          <w:tcPr>
            <w:tcW w:w="8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5805DF0">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0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FE4A20B">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75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E8DDA2A">
            <w:pPr>
              <w:pStyle w:val="20"/>
              <w:rPr>
                <w:rFonts w:hint="default" w:cs="仿宋_GB2312" w:asciiTheme="minorEastAsia" w:hAnsiTheme="minorEastAsia"/>
                <w:sz w:val="28"/>
                <w:szCs w:val="28"/>
              </w:rPr>
            </w:pPr>
            <w:r>
              <w:rPr>
                <w:rFonts w:cs="仿宋_GB2312" w:asciiTheme="minorEastAsia" w:hAnsiTheme="minorEastAsia"/>
                <w:sz w:val="28"/>
                <w:szCs w:val="28"/>
              </w:rPr>
              <w:t>450,000.00</w:t>
            </w:r>
          </w:p>
        </w:tc>
        <w:tc>
          <w:tcPr>
            <w:tcW w:w="99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5D738D9">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0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F9EA272">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2C90A1DB">
      <w:pPr>
        <w:pStyle w:val="20"/>
        <w:rPr>
          <w:rFonts w:hint="default" w:cs="仿宋_GB2312" w:asciiTheme="minorEastAsia" w:hAnsiTheme="minorEastAsia"/>
          <w:sz w:val="28"/>
          <w:szCs w:val="28"/>
        </w:rPr>
      </w:pPr>
      <w:r>
        <w:rPr>
          <w:rFonts w:cs="仿宋_GB2312" w:asciiTheme="minorEastAsia" w:hAnsiTheme="minorEastAsia"/>
          <w:sz w:val="28"/>
          <w:szCs w:val="28"/>
        </w:rPr>
        <w:t>三明四类站三</w:t>
      </w:r>
    </w:p>
    <w:tbl>
      <w:tblPr>
        <w:tblStyle w:val="13"/>
        <w:tblW w:w="5000" w:type="pct"/>
        <w:tblInd w:w="0" w:type="dxa"/>
        <w:tblLayout w:type="autofit"/>
        <w:tblCellMar>
          <w:top w:w="0" w:type="dxa"/>
          <w:left w:w="0" w:type="dxa"/>
          <w:bottom w:w="0" w:type="dxa"/>
          <w:right w:w="0" w:type="dxa"/>
        </w:tblCellMar>
      </w:tblPr>
      <w:tblGrid>
        <w:gridCol w:w="673"/>
        <w:gridCol w:w="1944"/>
        <w:gridCol w:w="1331"/>
        <w:gridCol w:w="850"/>
        <w:gridCol w:w="1109"/>
        <w:gridCol w:w="1757"/>
        <w:gridCol w:w="991"/>
        <w:gridCol w:w="1308"/>
      </w:tblGrid>
      <w:tr w14:paraId="0227DDED">
        <w:tblPrEx>
          <w:tblCellMar>
            <w:top w:w="0" w:type="dxa"/>
            <w:left w:w="0" w:type="dxa"/>
            <w:bottom w:w="0" w:type="dxa"/>
            <w:right w:w="0" w:type="dxa"/>
          </w:tblCellMar>
        </w:tblPrEx>
        <w:tc>
          <w:tcPr>
            <w:tcW w:w="67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DEC3F64">
            <w:pPr>
              <w:pStyle w:val="20"/>
              <w:rPr>
                <w:rFonts w:hint="default" w:cs="仿宋_GB2312" w:asciiTheme="minorEastAsia" w:hAnsiTheme="minorEastAsia"/>
                <w:sz w:val="28"/>
                <w:szCs w:val="28"/>
              </w:rPr>
            </w:pPr>
            <w:r>
              <w:rPr>
                <w:rFonts w:cs="仿宋_GB2312" w:asciiTheme="minorEastAsia" w:hAnsiTheme="minorEastAsia"/>
                <w:sz w:val="28"/>
                <w:szCs w:val="28"/>
              </w:rPr>
              <w:t>序号</w:t>
            </w:r>
          </w:p>
        </w:tc>
        <w:tc>
          <w:tcPr>
            <w:tcW w:w="194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D8020C0">
            <w:pPr>
              <w:pStyle w:val="20"/>
              <w:rPr>
                <w:rFonts w:hint="default" w:cs="仿宋_GB2312" w:asciiTheme="minorEastAsia" w:hAnsiTheme="minorEastAsia"/>
                <w:sz w:val="28"/>
                <w:szCs w:val="28"/>
              </w:rPr>
            </w:pPr>
            <w:r>
              <w:rPr>
                <w:rFonts w:cs="仿宋_GB2312" w:asciiTheme="minorEastAsia" w:hAnsiTheme="minorEastAsia"/>
                <w:sz w:val="28"/>
                <w:szCs w:val="28"/>
              </w:rPr>
              <w:t>报价明细内容</w:t>
            </w:r>
          </w:p>
        </w:tc>
        <w:tc>
          <w:tcPr>
            <w:tcW w:w="133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D23B3F2">
            <w:pPr>
              <w:pStyle w:val="20"/>
              <w:rPr>
                <w:rFonts w:hint="default" w:cs="仿宋_GB2312" w:asciiTheme="minorEastAsia" w:hAnsiTheme="minorEastAsia"/>
                <w:sz w:val="28"/>
                <w:szCs w:val="28"/>
              </w:rPr>
            </w:pPr>
            <w:r>
              <w:rPr>
                <w:rFonts w:cs="仿宋_GB2312" w:asciiTheme="minorEastAsia" w:hAnsiTheme="minorEastAsia"/>
                <w:sz w:val="28"/>
                <w:szCs w:val="28"/>
              </w:rPr>
              <w:t>报价要求</w:t>
            </w:r>
          </w:p>
        </w:tc>
        <w:tc>
          <w:tcPr>
            <w:tcW w:w="8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868895A">
            <w:pPr>
              <w:pStyle w:val="20"/>
              <w:rPr>
                <w:rFonts w:hint="default" w:cs="仿宋_GB2312" w:asciiTheme="minorEastAsia" w:hAnsiTheme="minorEastAsia"/>
                <w:sz w:val="28"/>
                <w:szCs w:val="28"/>
              </w:rPr>
            </w:pPr>
            <w:r>
              <w:rPr>
                <w:rFonts w:cs="仿宋_GB2312" w:asciiTheme="minorEastAsia" w:hAnsiTheme="minorEastAsia"/>
                <w:sz w:val="28"/>
                <w:szCs w:val="28"/>
              </w:rPr>
              <w:t>计量单位</w:t>
            </w:r>
          </w:p>
        </w:tc>
        <w:tc>
          <w:tcPr>
            <w:tcW w:w="1109"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77E45C7">
            <w:pPr>
              <w:pStyle w:val="20"/>
              <w:rPr>
                <w:rFonts w:hint="default" w:cs="仿宋_GB2312" w:asciiTheme="minorEastAsia" w:hAnsiTheme="minorEastAsia"/>
                <w:sz w:val="28"/>
                <w:szCs w:val="28"/>
              </w:rPr>
            </w:pPr>
            <w:r>
              <w:rPr>
                <w:rFonts w:cs="仿宋_GB2312" w:asciiTheme="minorEastAsia" w:hAnsiTheme="minorEastAsia"/>
                <w:sz w:val="28"/>
                <w:szCs w:val="28"/>
              </w:rPr>
              <w:t>报价单位</w:t>
            </w:r>
          </w:p>
        </w:tc>
        <w:tc>
          <w:tcPr>
            <w:tcW w:w="175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FB5C41C">
            <w:pPr>
              <w:pStyle w:val="20"/>
              <w:rPr>
                <w:rFonts w:hint="default" w:cs="仿宋_GB2312" w:asciiTheme="minorEastAsia" w:hAnsiTheme="minorEastAsia"/>
                <w:sz w:val="28"/>
                <w:szCs w:val="28"/>
              </w:rPr>
            </w:pPr>
            <w:r>
              <w:rPr>
                <w:rFonts w:cs="仿宋_GB2312" w:asciiTheme="minorEastAsia" w:hAnsiTheme="minorEastAsia"/>
                <w:sz w:val="28"/>
                <w:szCs w:val="28"/>
              </w:rPr>
              <w:t>最高限价</w:t>
            </w:r>
          </w:p>
        </w:tc>
        <w:tc>
          <w:tcPr>
            <w:tcW w:w="99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F5320CB">
            <w:pPr>
              <w:pStyle w:val="20"/>
              <w:rPr>
                <w:rFonts w:hint="default" w:cs="仿宋_GB2312" w:asciiTheme="minorEastAsia" w:hAnsiTheme="minorEastAsia"/>
                <w:sz w:val="28"/>
                <w:szCs w:val="28"/>
              </w:rPr>
            </w:pPr>
            <w:r>
              <w:rPr>
                <w:rFonts w:cs="仿宋_GB2312" w:asciiTheme="minorEastAsia" w:hAnsiTheme="minorEastAsia"/>
                <w:sz w:val="28"/>
                <w:szCs w:val="28"/>
              </w:rPr>
              <w:t>价款形式</w:t>
            </w:r>
          </w:p>
        </w:tc>
        <w:tc>
          <w:tcPr>
            <w:tcW w:w="1308"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9A874D8">
            <w:pPr>
              <w:pStyle w:val="20"/>
              <w:rPr>
                <w:rFonts w:hint="default" w:cs="仿宋_GB2312" w:asciiTheme="minorEastAsia" w:hAnsiTheme="minorEastAsia"/>
                <w:sz w:val="28"/>
                <w:szCs w:val="28"/>
              </w:rPr>
            </w:pPr>
            <w:r>
              <w:rPr>
                <w:rFonts w:cs="仿宋_GB2312" w:asciiTheme="minorEastAsia" w:hAnsiTheme="minorEastAsia"/>
                <w:sz w:val="28"/>
                <w:szCs w:val="28"/>
              </w:rPr>
              <w:t>报价说明</w:t>
            </w:r>
          </w:p>
        </w:tc>
      </w:tr>
      <w:tr w14:paraId="33FD4AF2">
        <w:tblPrEx>
          <w:tblCellMar>
            <w:top w:w="0" w:type="dxa"/>
            <w:left w:w="0" w:type="dxa"/>
            <w:bottom w:w="0" w:type="dxa"/>
            <w:right w:w="0" w:type="dxa"/>
          </w:tblCellMar>
        </w:tblPrEx>
        <w:tc>
          <w:tcPr>
            <w:tcW w:w="67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69EF23E">
            <w:pPr>
              <w:pStyle w:val="20"/>
              <w:rPr>
                <w:rFonts w:hint="default" w:cs="仿宋_GB2312" w:asciiTheme="minorEastAsia" w:hAnsiTheme="minorEastAsia"/>
                <w:sz w:val="28"/>
                <w:szCs w:val="28"/>
              </w:rPr>
            </w:pPr>
            <w:r>
              <w:rPr>
                <w:rFonts w:cs="仿宋_GB2312" w:asciiTheme="minorEastAsia" w:hAnsiTheme="minorEastAsia"/>
                <w:sz w:val="28"/>
                <w:szCs w:val="28"/>
              </w:rPr>
              <w:t>1</w:t>
            </w:r>
          </w:p>
        </w:tc>
        <w:tc>
          <w:tcPr>
            <w:tcW w:w="194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CCF600E">
            <w:pPr>
              <w:pStyle w:val="20"/>
              <w:rPr>
                <w:rFonts w:hint="default" w:cs="仿宋_GB2312" w:asciiTheme="minorEastAsia" w:hAnsiTheme="minorEastAsia"/>
                <w:sz w:val="28"/>
                <w:szCs w:val="28"/>
              </w:rPr>
            </w:pPr>
            <w:r>
              <w:rPr>
                <w:rFonts w:cs="仿宋_GB2312" w:asciiTheme="minorEastAsia" w:hAnsiTheme="minorEastAsia"/>
                <w:sz w:val="28"/>
                <w:szCs w:val="28"/>
              </w:rPr>
              <w:t>三明四类站三</w:t>
            </w:r>
          </w:p>
        </w:tc>
        <w:tc>
          <w:tcPr>
            <w:tcW w:w="133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199A883">
            <w:pPr>
              <w:pStyle w:val="20"/>
              <w:rPr>
                <w:rFonts w:hint="default" w:cs="仿宋_GB2312" w:asciiTheme="minorEastAsia" w:hAnsiTheme="minorEastAsia"/>
                <w:sz w:val="28"/>
                <w:szCs w:val="28"/>
              </w:rPr>
            </w:pPr>
            <w:r>
              <w:rPr>
                <w:rFonts w:cs="仿宋_GB2312" w:asciiTheme="minorEastAsia" w:hAnsiTheme="minorEastAsia"/>
                <w:sz w:val="28"/>
                <w:szCs w:val="28"/>
              </w:rPr>
              <w:t>三明四类站三</w:t>
            </w:r>
          </w:p>
        </w:tc>
        <w:tc>
          <w:tcPr>
            <w:tcW w:w="8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21924D6">
            <w:pPr>
              <w:pStyle w:val="20"/>
              <w:rPr>
                <w:rFonts w:hint="default" w:cs="仿宋_GB2312" w:asciiTheme="minorEastAsia" w:hAnsiTheme="minorEastAsia"/>
                <w:sz w:val="28"/>
                <w:szCs w:val="28"/>
              </w:rPr>
            </w:pPr>
            <w:r>
              <w:rPr>
                <w:rFonts w:cs="仿宋_GB2312" w:asciiTheme="minorEastAsia" w:hAnsiTheme="minorEastAsia"/>
                <w:sz w:val="28"/>
                <w:szCs w:val="28"/>
              </w:rPr>
              <w:t>套</w:t>
            </w:r>
          </w:p>
        </w:tc>
        <w:tc>
          <w:tcPr>
            <w:tcW w:w="110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1E37005">
            <w:pPr>
              <w:pStyle w:val="20"/>
              <w:rPr>
                <w:rFonts w:hint="default" w:cs="仿宋_GB2312" w:asciiTheme="minorEastAsia" w:hAnsiTheme="minorEastAsia"/>
                <w:sz w:val="28"/>
                <w:szCs w:val="28"/>
              </w:rPr>
            </w:pPr>
            <w:r>
              <w:rPr>
                <w:rFonts w:cs="仿宋_GB2312" w:asciiTheme="minorEastAsia" w:hAnsiTheme="minorEastAsia"/>
                <w:sz w:val="28"/>
                <w:szCs w:val="28"/>
              </w:rPr>
              <w:t>元</w:t>
            </w:r>
          </w:p>
        </w:tc>
        <w:tc>
          <w:tcPr>
            <w:tcW w:w="175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8C0EB98">
            <w:pPr>
              <w:pStyle w:val="20"/>
              <w:rPr>
                <w:rFonts w:hint="default" w:cs="仿宋_GB2312" w:asciiTheme="minorEastAsia" w:hAnsiTheme="minorEastAsia"/>
                <w:sz w:val="28"/>
                <w:szCs w:val="28"/>
              </w:rPr>
            </w:pPr>
            <w:r>
              <w:rPr>
                <w:rFonts w:cs="仿宋_GB2312" w:asciiTheme="minorEastAsia" w:hAnsiTheme="minorEastAsia"/>
                <w:sz w:val="28"/>
                <w:szCs w:val="28"/>
              </w:rPr>
              <w:t>450,000.00</w:t>
            </w:r>
          </w:p>
        </w:tc>
        <w:tc>
          <w:tcPr>
            <w:tcW w:w="99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89F09AC">
            <w:pPr>
              <w:pStyle w:val="20"/>
              <w:rPr>
                <w:rFonts w:hint="default" w:cs="仿宋_GB2312" w:asciiTheme="minorEastAsia" w:hAnsiTheme="minorEastAsia"/>
                <w:sz w:val="28"/>
                <w:szCs w:val="28"/>
              </w:rPr>
            </w:pPr>
            <w:r>
              <w:rPr>
                <w:rFonts w:cs="仿宋_GB2312" w:asciiTheme="minorEastAsia" w:hAnsiTheme="minorEastAsia"/>
                <w:sz w:val="28"/>
                <w:szCs w:val="28"/>
              </w:rPr>
              <w:t>总价</w:t>
            </w:r>
          </w:p>
        </w:tc>
        <w:tc>
          <w:tcPr>
            <w:tcW w:w="130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FED4BB">
            <w:pPr>
              <w:pStyle w:val="20"/>
              <w:rPr>
                <w:rFonts w:hint="default" w:cs="仿宋_GB2312" w:asciiTheme="minorEastAsia" w:hAnsiTheme="minorEastAsia"/>
                <w:sz w:val="28"/>
                <w:szCs w:val="28"/>
              </w:rPr>
            </w:pPr>
            <w:r>
              <w:rPr>
                <w:rFonts w:cs="仿宋_GB2312" w:asciiTheme="minorEastAsia" w:hAnsiTheme="minorEastAsia"/>
                <w:sz w:val="28"/>
                <w:szCs w:val="28"/>
              </w:rPr>
              <w:t>无</w:t>
            </w:r>
          </w:p>
        </w:tc>
      </w:tr>
    </w:tbl>
    <w:p w14:paraId="141C5416">
      <w:pPr>
        <w:widowControl/>
        <w:shd w:val="clear" w:color="auto" w:fill="FFFFFF"/>
        <w:wordWrap w:val="0"/>
        <w:spacing w:line="480" w:lineRule="atLeast"/>
        <w:ind w:firstLine="480"/>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w:t>
      </w:r>
    </w:p>
    <w:p w14:paraId="3DAE9AFC">
      <w:pPr>
        <w:pStyle w:val="20"/>
        <w:rPr>
          <w:rFonts w:hint="default" w:asciiTheme="minorEastAsia" w:hAnsiTheme="minorEastAsia"/>
          <w:sz w:val="28"/>
          <w:szCs w:val="28"/>
        </w:rPr>
      </w:pPr>
      <w:r>
        <w:rPr>
          <w:rFonts w:cs="仿宋_GB2312" w:asciiTheme="minorEastAsia" w:hAnsiTheme="minorEastAsia"/>
          <w:sz w:val="28"/>
          <w:szCs w:val="28"/>
        </w:rPr>
        <w:br w:type="page"/>
      </w:r>
    </w:p>
    <w:p w14:paraId="6106BC4D">
      <w:pPr>
        <w:pStyle w:val="20"/>
        <w:jc w:val="center"/>
        <w:outlineLvl w:val="1"/>
        <w:rPr>
          <w:rFonts w:hint="default" w:asciiTheme="minorEastAsia" w:hAnsiTheme="minorEastAsia"/>
          <w:sz w:val="28"/>
          <w:szCs w:val="28"/>
        </w:rPr>
      </w:pPr>
      <w:r>
        <w:rPr>
          <w:rFonts w:cs="仿宋_GB2312" w:asciiTheme="minorEastAsia" w:hAnsiTheme="minorEastAsia"/>
          <w:b/>
          <w:sz w:val="28"/>
          <w:szCs w:val="28"/>
        </w:rPr>
        <w:t>第二章 投标人须知前附表</w:t>
      </w:r>
    </w:p>
    <w:p w14:paraId="30BD1B3A">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一、投标人须知前附表1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1843"/>
        <w:gridCol w:w="6914"/>
      </w:tblGrid>
      <w:tr w14:paraId="1A247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16" w:type="dxa"/>
            <w:gridSpan w:val="3"/>
          </w:tcPr>
          <w:p w14:paraId="48A85FE0">
            <w:pPr>
              <w:pStyle w:val="20"/>
              <w:rPr>
                <w:rFonts w:hint="default" w:asciiTheme="minorEastAsia" w:hAnsiTheme="minorEastAsia"/>
                <w:sz w:val="28"/>
                <w:szCs w:val="28"/>
              </w:rPr>
            </w:pPr>
            <w:r>
              <w:rPr>
                <w:rFonts w:cs="仿宋_GB2312" w:asciiTheme="minorEastAsia" w:hAnsiTheme="minorEastAsia"/>
                <w:sz w:val="28"/>
                <w:szCs w:val="28"/>
              </w:rPr>
              <w:t>特别提示：本表与招标文件对应章节的内容若不一致，以本表为准。</w:t>
            </w:r>
          </w:p>
        </w:tc>
      </w:tr>
      <w:tr w14:paraId="22E20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3AEDC52B">
            <w:pPr>
              <w:pStyle w:val="20"/>
              <w:rPr>
                <w:rFonts w:hint="default" w:asciiTheme="minorEastAsia" w:hAnsiTheme="minorEastAsia"/>
                <w:sz w:val="28"/>
                <w:szCs w:val="28"/>
              </w:rPr>
            </w:pPr>
            <w:r>
              <w:rPr>
                <w:rFonts w:cs="仿宋_GB2312" w:asciiTheme="minorEastAsia" w:hAnsiTheme="minorEastAsia"/>
                <w:sz w:val="28"/>
                <w:szCs w:val="28"/>
              </w:rPr>
              <w:t>序号</w:t>
            </w:r>
          </w:p>
        </w:tc>
        <w:tc>
          <w:tcPr>
            <w:tcW w:w="1843" w:type="dxa"/>
          </w:tcPr>
          <w:p w14:paraId="01668590">
            <w:pPr>
              <w:pStyle w:val="20"/>
              <w:rPr>
                <w:rFonts w:hint="default" w:asciiTheme="minorEastAsia" w:hAnsiTheme="minorEastAsia"/>
                <w:sz w:val="28"/>
                <w:szCs w:val="28"/>
              </w:rPr>
            </w:pPr>
            <w:r>
              <w:rPr>
                <w:rFonts w:cs="仿宋_GB2312" w:asciiTheme="minorEastAsia" w:hAnsiTheme="minorEastAsia"/>
                <w:sz w:val="28"/>
                <w:szCs w:val="28"/>
              </w:rPr>
              <w:t>招标文件</w:t>
            </w:r>
          </w:p>
          <w:p w14:paraId="40711F4C">
            <w:pPr>
              <w:pStyle w:val="20"/>
              <w:rPr>
                <w:rFonts w:hint="default" w:asciiTheme="minorEastAsia" w:hAnsiTheme="minorEastAsia"/>
                <w:sz w:val="28"/>
                <w:szCs w:val="28"/>
              </w:rPr>
            </w:pPr>
            <w:r>
              <w:rPr>
                <w:rFonts w:cs="仿宋_GB2312" w:asciiTheme="minorEastAsia" w:hAnsiTheme="minorEastAsia"/>
                <w:sz w:val="28"/>
                <w:szCs w:val="28"/>
              </w:rPr>
              <w:t xml:space="preserve"> (第三章)</w:t>
            </w:r>
          </w:p>
        </w:tc>
        <w:tc>
          <w:tcPr>
            <w:tcW w:w="6914" w:type="dxa"/>
          </w:tcPr>
          <w:p w14:paraId="43642777">
            <w:pPr>
              <w:pStyle w:val="20"/>
              <w:rPr>
                <w:rFonts w:hint="default" w:asciiTheme="minorEastAsia" w:hAnsiTheme="minorEastAsia"/>
                <w:sz w:val="28"/>
                <w:szCs w:val="28"/>
              </w:rPr>
            </w:pPr>
            <w:r>
              <w:rPr>
                <w:rFonts w:cs="仿宋_GB2312" w:asciiTheme="minorEastAsia" w:hAnsiTheme="minorEastAsia"/>
                <w:sz w:val="28"/>
                <w:szCs w:val="28"/>
              </w:rPr>
              <w:t>编列内容</w:t>
            </w:r>
          </w:p>
        </w:tc>
      </w:tr>
      <w:tr w14:paraId="04742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51581FFE">
            <w:pPr>
              <w:pStyle w:val="20"/>
              <w:rPr>
                <w:rFonts w:hint="default" w:asciiTheme="minorEastAsia" w:hAnsiTheme="minorEastAsia"/>
                <w:sz w:val="28"/>
                <w:szCs w:val="28"/>
              </w:rPr>
            </w:pPr>
            <w:r>
              <w:rPr>
                <w:rFonts w:cs="仿宋_GB2312" w:asciiTheme="minorEastAsia" w:hAnsiTheme="minorEastAsia"/>
                <w:sz w:val="28"/>
                <w:szCs w:val="28"/>
              </w:rPr>
              <w:t>1</w:t>
            </w:r>
          </w:p>
        </w:tc>
        <w:tc>
          <w:tcPr>
            <w:tcW w:w="1843" w:type="dxa"/>
          </w:tcPr>
          <w:p w14:paraId="0B4D602B">
            <w:pPr>
              <w:pStyle w:val="20"/>
              <w:rPr>
                <w:rFonts w:hint="default" w:asciiTheme="minorEastAsia" w:hAnsiTheme="minorEastAsia"/>
                <w:sz w:val="28"/>
                <w:szCs w:val="28"/>
              </w:rPr>
            </w:pPr>
            <w:r>
              <w:rPr>
                <w:rFonts w:cs="仿宋_GB2312" w:asciiTheme="minorEastAsia" w:hAnsiTheme="minorEastAsia"/>
                <w:sz w:val="28"/>
                <w:szCs w:val="28"/>
              </w:rPr>
              <w:t>6.1</w:t>
            </w:r>
          </w:p>
        </w:tc>
        <w:tc>
          <w:tcPr>
            <w:tcW w:w="6914" w:type="dxa"/>
          </w:tcPr>
          <w:p w14:paraId="637AB058">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是否组织现场考察或召开开标前答疑会：</w:t>
            </w:r>
          </w:p>
          <w:p w14:paraId="0C456D39">
            <w:pPr>
              <w:pStyle w:val="20"/>
              <w:rPr>
                <w:rFonts w:hint="default" w:asciiTheme="minorEastAsia" w:hAnsiTheme="minorEastAsia"/>
                <w:sz w:val="28"/>
                <w:szCs w:val="28"/>
                <w:lang w:eastAsia="zh-CN"/>
              </w:rPr>
            </w:pPr>
            <w:r>
              <w:rPr>
                <w:rFonts w:asciiTheme="minorEastAsia" w:hAnsiTheme="minorEastAsia"/>
                <w:sz w:val="28"/>
                <w:szCs w:val="28"/>
                <w:lang w:eastAsia="zh-CN"/>
              </w:rPr>
              <w:t>采购包1：(1)采购人将于本项目报名截止后第一个工作日上午 09:00 组织已获取招标文件的潜在投标人召开开标前答疑会，已获取招标文件的潜在投标人可于答疑会开始时间前派代表参加答疑会。已获取招标文件的潜在投标人委派的代表需携带单位负责人授权委托书并盖单位公章及已获取招标文件的凭证。未参加答疑会的,采购人不再另行组织答疑会。(2)答疑会地址:福州市鼓楼区古田路中美大厦二十四层福建国诚招标有限公司。</w:t>
            </w:r>
          </w:p>
          <w:p w14:paraId="68BEBB49">
            <w:pPr>
              <w:pStyle w:val="20"/>
              <w:rPr>
                <w:rFonts w:hint="default" w:asciiTheme="minorEastAsia" w:hAnsiTheme="minorEastAsia"/>
                <w:sz w:val="28"/>
                <w:szCs w:val="28"/>
                <w:lang w:eastAsia="zh-CN"/>
              </w:rPr>
            </w:pPr>
            <w:r>
              <w:rPr>
                <w:rFonts w:asciiTheme="minorEastAsia" w:hAnsiTheme="minorEastAsia"/>
                <w:sz w:val="28"/>
                <w:szCs w:val="28"/>
                <w:lang w:eastAsia="zh-CN"/>
              </w:rPr>
              <w:t>采购包2：(1)采购人将于本项目报名截止后第一个工作日上午 09:00 组织已获取招标文件的潜在投标人召开开标前答疑会，已获取招标文件的潜在投标人可于答疑会开始时间前派代表参加答疑会。已获取招标文件的潜在投标人委派的代表需携带单位负责人授权委托书并盖单位公章及已获取招标文件的凭证。未参加答疑会的,采购人不再另行组织答疑会。(2)答疑会地址:福州市鼓楼区古田路中美大厦二十四层福建国诚招标有限公司。</w:t>
            </w:r>
          </w:p>
        </w:tc>
      </w:tr>
      <w:tr w14:paraId="6B00C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6ED32460">
            <w:pPr>
              <w:pStyle w:val="20"/>
              <w:rPr>
                <w:rFonts w:hint="default" w:asciiTheme="minorEastAsia" w:hAnsiTheme="minorEastAsia"/>
                <w:sz w:val="28"/>
                <w:szCs w:val="28"/>
              </w:rPr>
            </w:pPr>
            <w:r>
              <w:rPr>
                <w:rFonts w:cs="仿宋_GB2312" w:asciiTheme="minorEastAsia" w:hAnsiTheme="minorEastAsia"/>
                <w:sz w:val="28"/>
                <w:szCs w:val="28"/>
              </w:rPr>
              <w:t>2</w:t>
            </w:r>
          </w:p>
        </w:tc>
        <w:tc>
          <w:tcPr>
            <w:tcW w:w="1843" w:type="dxa"/>
          </w:tcPr>
          <w:p w14:paraId="065B337B">
            <w:pPr>
              <w:pStyle w:val="20"/>
              <w:rPr>
                <w:rFonts w:hint="default" w:asciiTheme="minorEastAsia" w:hAnsiTheme="minorEastAsia"/>
                <w:sz w:val="28"/>
                <w:szCs w:val="28"/>
              </w:rPr>
            </w:pPr>
            <w:r>
              <w:rPr>
                <w:rFonts w:cs="仿宋_GB2312" w:asciiTheme="minorEastAsia" w:hAnsiTheme="minorEastAsia"/>
                <w:sz w:val="28"/>
                <w:szCs w:val="28"/>
              </w:rPr>
              <w:t>10.4</w:t>
            </w:r>
          </w:p>
        </w:tc>
        <w:tc>
          <w:tcPr>
            <w:tcW w:w="6914" w:type="dxa"/>
          </w:tcPr>
          <w:p w14:paraId="0602B4D9">
            <w:pPr>
              <w:pStyle w:val="20"/>
              <w:rPr>
                <w:rFonts w:hint="default" w:asciiTheme="minorEastAsia" w:hAnsiTheme="minorEastAsia"/>
                <w:sz w:val="28"/>
                <w:szCs w:val="28"/>
              </w:rPr>
            </w:pPr>
            <w:r>
              <w:rPr>
                <w:rFonts w:cs="仿宋_GB2312" w:asciiTheme="minorEastAsia" w:hAnsiTheme="minorEastAsia"/>
                <w:sz w:val="28"/>
                <w:szCs w:val="28"/>
              </w:rPr>
              <w:t>投标文件的份数：</w:t>
            </w:r>
          </w:p>
          <w:p w14:paraId="5237CA1F">
            <w:pPr>
              <w:pStyle w:val="20"/>
              <w:rPr>
                <w:rFonts w:hint="default" w:asciiTheme="minorEastAsia" w:hAnsiTheme="minorEastAsia"/>
                <w:sz w:val="28"/>
                <w:szCs w:val="28"/>
              </w:rPr>
            </w:pPr>
            <w:r>
              <w:rPr>
                <w:rFonts w:cs="仿宋_GB2312" w:asciiTheme="minorEastAsia" w:hAnsiTheme="minorEastAsia"/>
                <w:sz w:val="28"/>
                <w:szCs w:val="28"/>
              </w:rPr>
              <w:t xml:space="preserve"> (1)可读介质(光盘或U盘) 0 份：投标人应将其上传至福建省政府采购网上公开信息系统的电子投标文件在该可读介质中另存 0 份。</w:t>
            </w:r>
          </w:p>
          <w:p w14:paraId="734E7CA4">
            <w:pPr>
              <w:pStyle w:val="20"/>
              <w:rPr>
                <w:rFonts w:hint="default" w:asciiTheme="minorEastAsia" w:hAnsiTheme="minorEastAsia"/>
                <w:sz w:val="28"/>
                <w:szCs w:val="28"/>
              </w:rPr>
            </w:pPr>
            <w:r>
              <w:rPr>
                <w:rFonts w:cs="仿宋_GB2312" w:asciiTheme="minorEastAsia" w:hAnsiTheme="minorEastAsia"/>
                <w:sz w:val="28"/>
                <w:szCs w:val="28"/>
              </w:rPr>
              <w:t xml:space="preserve"> (2)电子投标文件：详见投标人须知前附表2《关于电子招标投标活动的专门规定》。</w:t>
            </w:r>
          </w:p>
        </w:tc>
      </w:tr>
      <w:tr w14:paraId="17D6B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11ECFE20">
            <w:pPr>
              <w:pStyle w:val="20"/>
              <w:rPr>
                <w:rFonts w:hint="default" w:asciiTheme="minorEastAsia" w:hAnsiTheme="minorEastAsia"/>
                <w:sz w:val="28"/>
                <w:szCs w:val="28"/>
              </w:rPr>
            </w:pPr>
            <w:r>
              <w:rPr>
                <w:rFonts w:cs="仿宋_GB2312" w:asciiTheme="minorEastAsia" w:hAnsiTheme="minorEastAsia"/>
                <w:sz w:val="28"/>
                <w:szCs w:val="28"/>
              </w:rPr>
              <w:t>3</w:t>
            </w:r>
          </w:p>
        </w:tc>
        <w:tc>
          <w:tcPr>
            <w:tcW w:w="1843" w:type="dxa"/>
          </w:tcPr>
          <w:p w14:paraId="227F4B04">
            <w:pPr>
              <w:pStyle w:val="20"/>
              <w:rPr>
                <w:rFonts w:hint="default" w:asciiTheme="minorEastAsia" w:hAnsiTheme="minorEastAsia"/>
                <w:sz w:val="28"/>
                <w:szCs w:val="28"/>
              </w:rPr>
            </w:pPr>
            <w:r>
              <w:rPr>
                <w:rFonts w:cs="仿宋_GB2312" w:asciiTheme="minorEastAsia" w:hAnsiTheme="minorEastAsia"/>
                <w:sz w:val="28"/>
                <w:szCs w:val="28"/>
              </w:rPr>
              <w:t>10.7-(1)</w:t>
            </w:r>
          </w:p>
        </w:tc>
        <w:tc>
          <w:tcPr>
            <w:tcW w:w="6914" w:type="dxa"/>
          </w:tcPr>
          <w:p w14:paraId="625CA1A1">
            <w:pPr>
              <w:pStyle w:val="20"/>
              <w:rPr>
                <w:rFonts w:hint="default" w:asciiTheme="minorEastAsia" w:hAnsiTheme="minorEastAsia"/>
                <w:sz w:val="28"/>
                <w:szCs w:val="28"/>
              </w:rPr>
            </w:pPr>
            <w:r>
              <w:rPr>
                <w:rFonts w:cs="仿宋_GB2312" w:asciiTheme="minorEastAsia" w:hAnsiTheme="minorEastAsia"/>
                <w:sz w:val="28"/>
                <w:szCs w:val="28"/>
              </w:rPr>
              <w:t>是否允许中标人将本项目的非主体、非关键性工作进行分包：</w:t>
            </w:r>
          </w:p>
          <w:p w14:paraId="1AAF710F">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采购包1：分包比例</w:t>
            </w:r>
            <w:r>
              <w:rPr>
                <w:rFonts w:cs="仿宋_GB2312" w:asciiTheme="minorEastAsia" w:hAnsiTheme="minorEastAsia"/>
                <w:sz w:val="28"/>
                <w:szCs w:val="28"/>
                <w:lang w:eastAsia="zh-CN"/>
              </w:rPr>
              <w:t>10%</w:t>
            </w:r>
            <w:r>
              <w:rPr>
                <w:rFonts w:cs="仿宋_GB2312" w:asciiTheme="minorEastAsia" w:hAnsiTheme="minorEastAsia"/>
                <w:sz w:val="28"/>
                <w:szCs w:val="28"/>
              </w:rPr>
              <w:t>，分包履行的内容：分包比例</w:t>
            </w:r>
            <w:r>
              <w:rPr>
                <w:rFonts w:cs="仿宋_GB2312" w:asciiTheme="minorEastAsia" w:hAnsiTheme="minorEastAsia"/>
                <w:sz w:val="28"/>
                <w:szCs w:val="28"/>
                <w:lang w:eastAsia="zh-CN"/>
              </w:rPr>
              <w:t>10%</w:t>
            </w:r>
            <w:r>
              <w:rPr>
                <w:rFonts w:cs="仿宋_GB2312" w:asciiTheme="minorEastAsia" w:hAnsiTheme="minorEastAsia"/>
                <w:sz w:val="28"/>
                <w:szCs w:val="28"/>
              </w:rPr>
              <w:t>以内（分包比例以此为准），在提交投标文件时，投标人根据招标文件的规定和采购项目的实际情况,拟在中标后将中标项目的非主体、非关键性工作</w:t>
            </w:r>
            <w:r>
              <w:rPr>
                <w:rFonts w:cs="仿宋_GB2312" w:asciiTheme="minorEastAsia" w:hAnsiTheme="minorEastAsia"/>
                <w:sz w:val="28"/>
                <w:szCs w:val="28"/>
                <w:lang w:eastAsia="zh-CN"/>
              </w:rPr>
              <w:t>(</w:t>
            </w:r>
            <w:r>
              <w:rPr>
                <w:rFonts w:cs="仿宋_GB2312" w:asciiTheme="minorEastAsia" w:hAnsiTheme="minorEastAsia"/>
                <w:sz w:val="28"/>
                <w:szCs w:val="28"/>
              </w:rPr>
              <w:t>防雷工程、铁塔建设、机房土建</w:t>
            </w:r>
            <w:r>
              <w:rPr>
                <w:rFonts w:cs="仿宋_GB2312" w:asciiTheme="minorEastAsia" w:hAnsiTheme="minorEastAsia"/>
                <w:sz w:val="28"/>
                <w:szCs w:val="28"/>
                <w:lang w:eastAsia="zh-CN"/>
              </w:rPr>
              <w:t>)进行</w:t>
            </w:r>
            <w:r>
              <w:rPr>
                <w:rFonts w:cs="仿宋_GB2312" w:asciiTheme="minorEastAsia" w:hAnsiTheme="minorEastAsia"/>
                <w:sz w:val="28"/>
                <w:szCs w:val="28"/>
              </w:rPr>
              <w:t>分包的，应当在投标文件中载明分包承担主体，分包承担主体应当具备相应资质条件且不得再次分包。</w:t>
            </w:r>
          </w:p>
          <w:p w14:paraId="45EF7F8A">
            <w:pPr>
              <w:pStyle w:val="20"/>
              <w:rPr>
                <w:rFonts w:hint="default" w:asciiTheme="minorEastAsia" w:hAnsiTheme="minorEastAsia"/>
                <w:sz w:val="28"/>
                <w:szCs w:val="28"/>
                <w:lang w:eastAsia="zh-CN"/>
              </w:rPr>
            </w:pPr>
            <w:r>
              <w:rPr>
                <w:rFonts w:cs="仿宋_GB2312" w:asciiTheme="minorEastAsia" w:hAnsiTheme="minorEastAsia"/>
                <w:sz w:val="28"/>
                <w:szCs w:val="28"/>
              </w:rPr>
              <w:t>采购包</w:t>
            </w:r>
            <w:r>
              <w:rPr>
                <w:rFonts w:cs="仿宋_GB2312" w:asciiTheme="minorEastAsia" w:hAnsiTheme="minorEastAsia"/>
                <w:sz w:val="28"/>
                <w:szCs w:val="28"/>
                <w:lang w:eastAsia="zh-CN"/>
              </w:rPr>
              <w:t>2</w:t>
            </w:r>
            <w:r>
              <w:rPr>
                <w:rFonts w:cs="仿宋_GB2312" w:asciiTheme="minorEastAsia" w:hAnsiTheme="minorEastAsia"/>
                <w:sz w:val="28"/>
                <w:szCs w:val="28"/>
              </w:rPr>
              <w:t>：分包比例</w:t>
            </w:r>
            <w:r>
              <w:rPr>
                <w:rFonts w:cs="仿宋_GB2312" w:asciiTheme="minorEastAsia" w:hAnsiTheme="minorEastAsia"/>
                <w:sz w:val="28"/>
                <w:szCs w:val="28"/>
                <w:lang w:eastAsia="zh-CN"/>
              </w:rPr>
              <w:t>10%</w:t>
            </w:r>
            <w:r>
              <w:rPr>
                <w:rFonts w:cs="仿宋_GB2312" w:asciiTheme="minorEastAsia" w:hAnsiTheme="minorEastAsia"/>
                <w:sz w:val="28"/>
                <w:szCs w:val="28"/>
              </w:rPr>
              <w:t>，分包履行的内容：分包比例</w:t>
            </w:r>
            <w:r>
              <w:rPr>
                <w:rFonts w:cs="仿宋_GB2312" w:asciiTheme="minorEastAsia" w:hAnsiTheme="minorEastAsia"/>
                <w:sz w:val="28"/>
                <w:szCs w:val="28"/>
                <w:lang w:eastAsia="zh-CN"/>
              </w:rPr>
              <w:t>10%</w:t>
            </w:r>
            <w:r>
              <w:rPr>
                <w:rFonts w:cs="仿宋_GB2312" w:asciiTheme="minorEastAsia" w:hAnsiTheme="minorEastAsia"/>
                <w:sz w:val="28"/>
                <w:szCs w:val="28"/>
              </w:rPr>
              <w:t>以内（分包比例以此为准），在提交投标文件时，投标人根据招标文件的规定和采购项目的实际情况,拟在中标后将中标项目的非主体、非关键性工作</w:t>
            </w:r>
            <w:r>
              <w:rPr>
                <w:rFonts w:cs="仿宋_GB2312" w:asciiTheme="minorEastAsia" w:hAnsiTheme="minorEastAsia"/>
                <w:sz w:val="28"/>
                <w:szCs w:val="28"/>
                <w:lang w:eastAsia="zh-CN"/>
              </w:rPr>
              <w:t>(</w:t>
            </w:r>
            <w:r>
              <w:rPr>
                <w:rFonts w:cs="仿宋_GB2312" w:asciiTheme="minorEastAsia" w:hAnsiTheme="minorEastAsia"/>
                <w:sz w:val="28"/>
                <w:szCs w:val="28"/>
              </w:rPr>
              <w:t>防雷工程、铁塔建设、机房土建</w:t>
            </w:r>
            <w:r>
              <w:rPr>
                <w:rFonts w:cs="仿宋_GB2312" w:asciiTheme="minorEastAsia" w:hAnsiTheme="minorEastAsia"/>
                <w:sz w:val="28"/>
                <w:szCs w:val="28"/>
                <w:lang w:eastAsia="zh-CN"/>
              </w:rPr>
              <w:t>)进行</w:t>
            </w:r>
            <w:r>
              <w:rPr>
                <w:rFonts w:cs="仿宋_GB2312" w:asciiTheme="minorEastAsia" w:hAnsiTheme="minorEastAsia"/>
                <w:sz w:val="28"/>
                <w:szCs w:val="28"/>
              </w:rPr>
              <w:t>分包的，应当在投标文件中载明分包承担主体，分包承担主体应当具备相应资质条件且不得再次分包。</w:t>
            </w:r>
          </w:p>
        </w:tc>
      </w:tr>
      <w:tr w14:paraId="45E8F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1F1B7CE0">
            <w:pPr>
              <w:pStyle w:val="20"/>
              <w:rPr>
                <w:rFonts w:hint="default" w:asciiTheme="minorEastAsia" w:hAnsiTheme="minorEastAsia"/>
                <w:sz w:val="28"/>
                <w:szCs w:val="28"/>
              </w:rPr>
            </w:pPr>
            <w:r>
              <w:rPr>
                <w:rFonts w:cs="仿宋_GB2312" w:asciiTheme="minorEastAsia" w:hAnsiTheme="minorEastAsia"/>
                <w:sz w:val="28"/>
                <w:szCs w:val="28"/>
              </w:rPr>
              <w:t>4</w:t>
            </w:r>
          </w:p>
        </w:tc>
        <w:tc>
          <w:tcPr>
            <w:tcW w:w="1843" w:type="dxa"/>
          </w:tcPr>
          <w:p w14:paraId="63478980">
            <w:pPr>
              <w:pStyle w:val="20"/>
              <w:rPr>
                <w:rFonts w:hint="default" w:asciiTheme="minorEastAsia" w:hAnsiTheme="minorEastAsia"/>
                <w:sz w:val="28"/>
                <w:szCs w:val="28"/>
              </w:rPr>
            </w:pPr>
            <w:r>
              <w:rPr>
                <w:rFonts w:cs="仿宋_GB2312" w:asciiTheme="minorEastAsia" w:hAnsiTheme="minorEastAsia"/>
                <w:sz w:val="28"/>
                <w:szCs w:val="28"/>
              </w:rPr>
              <w:t>10.8-(1)</w:t>
            </w:r>
          </w:p>
        </w:tc>
        <w:tc>
          <w:tcPr>
            <w:tcW w:w="6914" w:type="dxa"/>
          </w:tcPr>
          <w:p w14:paraId="6532923A">
            <w:pPr>
              <w:pStyle w:val="20"/>
              <w:rPr>
                <w:rFonts w:hint="default" w:asciiTheme="minorEastAsia" w:hAnsiTheme="minorEastAsia"/>
                <w:sz w:val="28"/>
                <w:szCs w:val="28"/>
              </w:rPr>
            </w:pPr>
            <w:r>
              <w:rPr>
                <w:rFonts w:cs="仿宋_GB2312" w:asciiTheme="minorEastAsia" w:hAnsiTheme="minorEastAsia"/>
                <w:sz w:val="28"/>
                <w:szCs w:val="28"/>
              </w:rPr>
              <w:t>投标有效期：投标截止时间起 90 个日历日。</w:t>
            </w:r>
          </w:p>
        </w:tc>
      </w:tr>
      <w:tr w14:paraId="259C3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2DFE1B08">
            <w:pPr>
              <w:pStyle w:val="20"/>
              <w:rPr>
                <w:rFonts w:hint="default" w:asciiTheme="minorEastAsia" w:hAnsiTheme="minorEastAsia"/>
                <w:sz w:val="28"/>
                <w:szCs w:val="28"/>
              </w:rPr>
            </w:pPr>
            <w:r>
              <w:rPr>
                <w:rFonts w:cs="仿宋_GB2312" w:asciiTheme="minorEastAsia" w:hAnsiTheme="minorEastAsia"/>
                <w:sz w:val="28"/>
                <w:szCs w:val="28"/>
              </w:rPr>
              <w:t>5</w:t>
            </w:r>
          </w:p>
        </w:tc>
        <w:tc>
          <w:tcPr>
            <w:tcW w:w="1843" w:type="dxa"/>
          </w:tcPr>
          <w:p w14:paraId="24102782">
            <w:pPr>
              <w:pStyle w:val="20"/>
              <w:rPr>
                <w:rFonts w:hint="default" w:asciiTheme="minorEastAsia" w:hAnsiTheme="minorEastAsia"/>
                <w:sz w:val="28"/>
                <w:szCs w:val="28"/>
              </w:rPr>
            </w:pPr>
            <w:r>
              <w:rPr>
                <w:rFonts w:cs="仿宋_GB2312" w:asciiTheme="minorEastAsia" w:hAnsiTheme="minorEastAsia"/>
                <w:sz w:val="28"/>
                <w:szCs w:val="28"/>
              </w:rPr>
              <w:t>12.1</w:t>
            </w:r>
          </w:p>
        </w:tc>
        <w:tc>
          <w:tcPr>
            <w:tcW w:w="6914" w:type="dxa"/>
          </w:tcPr>
          <w:p w14:paraId="05E318BE">
            <w:pPr>
              <w:pStyle w:val="20"/>
              <w:rPr>
                <w:rFonts w:hint="default" w:asciiTheme="minorEastAsia" w:hAnsiTheme="minorEastAsia"/>
                <w:sz w:val="28"/>
                <w:szCs w:val="28"/>
              </w:rPr>
            </w:pPr>
            <w:r>
              <w:rPr>
                <w:rFonts w:cs="仿宋_GB2312" w:asciiTheme="minorEastAsia" w:hAnsiTheme="minorEastAsia"/>
                <w:sz w:val="28"/>
                <w:szCs w:val="28"/>
              </w:rPr>
              <w:t>确定中标候选人名单：</w:t>
            </w:r>
          </w:p>
          <w:p w14:paraId="00852F71">
            <w:pPr>
              <w:pStyle w:val="20"/>
              <w:rPr>
                <w:rFonts w:hint="default" w:asciiTheme="minorEastAsia" w:hAnsiTheme="minorEastAsia"/>
                <w:sz w:val="28"/>
                <w:szCs w:val="28"/>
              </w:rPr>
            </w:pPr>
            <w:r>
              <w:rPr>
                <w:rFonts w:cs="仿宋_GB2312" w:asciiTheme="minorEastAsia" w:hAnsiTheme="minorEastAsia"/>
                <w:sz w:val="28"/>
                <w:szCs w:val="28"/>
              </w:rPr>
              <w:t>采购包1：1名</w:t>
            </w:r>
          </w:p>
          <w:p w14:paraId="63222FDF">
            <w:pPr>
              <w:pStyle w:val="20"/>
              <w:rPr>
                <w:rFonts w:hint="default" w:asciiTheme="minorEastAsia" w:hAnsiTheme="minorEastAsia"/>
                <w:sz w:val="28"/>
                <w:szCs w:val="28"/>
                <w:lang w:eastAsia="zh-CN"/>
              </w:rPr>
            </w:pPr>
            <w:r>
              <w:rPr>
                <w:rFonts w:cs="仿宋_GB2312" w:asciiTheme="minorEastAsia" w:hAnsiTheme="minorEastAsia"/>
                <w:sz w:val="28"/>
                <w:szCs w:val="28"/>
              </w:rPr>
              <w:t>采购包2：1名</w:t>
            </w:r>
          </w:p>
        </w:tc>
      </w:tr>
      <w:tr w14:paraId="16A58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31F5B196">
            <w:pPr>
              <w:pStyle w:val="20"/>
              <w:rPr>
                <w:rFonts w:hint="default" w:asciiTheme="minorEastAsia" w:hAnsiTheme="minorEastAsia"/>
                <w:sz w:val="28"/>
                <w:szCs w:val="28"/>
              </w:rPr>
            </w:pPr>
            <w:r>
              <w:rPr>
                <w:rFonts w:cs="仿宋_GB2312" w:asciiTheme="minorEastAsia" w:hAnsiTheme="minorEastAsia"/>
                <w:sz w:val="28"/>
                <w:szCs w:val="28"/>
              </w:rPr>
              <w:t>6</w:t>
            </w:r>
          </w:p>
        </w:tc>
        <w:tc>
          <w:tcPr>
            <w:tcW w:w="1843" w:type="dxa"/>
          </w:tcPr>
          <w:p w14:paraId="500DD494">
            <w:pPr>
              <w:pStyle w:val="20"/>
              <w:rPr>
                <w:rFonts w:hint="default" w:asciiTheme="minorEastAsia" w:hAnsiTheme="minorEastAsia"/>
                <w:sz w:val="28"/>
                <w:szCs w:val="28"/>
              </w:rPr>
            </w:pPr>
            <w:r>
              <w:rPr>
                <w:rFonts w:cs="仿宋_GB2312" w:asciiTheme="minorEastAsia" w:hAnsiTheme="minorEastAsia"/>
                <w:sz w:val="28"/>
                <w:szCs w:val="28"/>
              </w:rPr>
              <w:t>12.2</w:t>
            </w:r>
          </w:p>
        </w:tc>
        <w:tc>
          <w:tcPr>
            <w:tcW w:w="6914" w:type="dxa"/>
          </w:tcPr>
          <w:p w14:paraId="69064DCB">
            <w:pPr>
              <w:pStyle w:val="20"/>
              <w:rPr>
                <w:rFonts w:hint="default" w:asciiTheme="minorEastAsia" w:hAnsiTheme="minorEastAsia"/>
                <w:sz w:val="28"/>
                <w:szCs w:val="28"/>
              </w:rPr>
            </w:pPr>
            <w:r>
              <w:rPr>
                <w:rFonts w:cs="仿宋_GB2312" w:asciiTheme="minorEastAsia" w:hAnsiTheme="minorEastAsia"/>
                <w:sz w:val="28"/>
                <w:szCs w:val="28"/>
              </w:rPr>
              <w:t>本项目中标人的确定(以采购包为单位)：</w:t>
            </w:r>
          </w:p>
          <w:p w14:paraId="0947CFA9">
            <w:pPr>
              <w:pStyle w:val="20"/>
              <w:rPr>
                <w:rFonts w:hint="default" w:asciiTheme="minorEastAsia" w:hAnsiTheme="minorEastAsia"/>
                <w:sz w:val="28"/>
                <w:szCs w:val="28"/>
              </w:rPr>
            </w:pPr>
            <w:r>
              <w:rPr>
                <w:rFonts w:cs="仿宋_GB2312" w:asciiTheme="minorEastAsia" w:hAnsiTheme="minorEastAsia"/>
                <w:sz w:val="28"/>
                <w:szCs w:val="28"/>
              </w:rPr>
              <w:t>(1) 采购人应在政府采购招投标管理办法规定的时限内确定中标人。</w:t>
            </w:r>
          </w:p>
          <w:p w14:paraId="16BA064F">
            <w:pPr>
              <w:pStyle w:val="20"/>
              <w:rPr>
                <w:rFonts w:hint="default" w:asciiTheme="minorEastAsia" w:hAnsiTheme="minorEastAsia"/>
                <w:sz w:val="28"/>
                <w:szCs w:val="28"/>
              </w:rPr>
            </w:pPr>
            <w:r>
              <w:rPr>
                <w:rFonts w:cs="仿宋_GB2312" w:asciiTheme="minorEastAsia" w:hAnsiTheme="minorEastAsia"/>
                <w:sz w:val="28"/>
                <w:szCs w:val="28"/>
              </w:rPr>
              <w:t>(2)若出现中标候选人并列情形，则按照下列方式确定中标人：</w:t>
            </w:r>
          </w:p>
          <w:p w14:paraId="3400E0DB">
            <w:pPr>
              <w:pStyle w:val="20"/>
              <w:rPr>
                <w:rFonts w:hint="default" w:asciiTheme="minorEastAsia" w:hAnsiTheme="minorEastAsia"/>
                <w:sz w:val="28"/>
                <w:szCs w:val="28"/>
              </w:rPr>
            </w:pPr>
            <w:r>
              <w:rPr>
                <w:rFonts w:cs="仿宋_GB2312" w:asciiTheme="minorEastAsia" w:hAnsiTheme="minorEastAsia"/>
                <w:sz w:val="28"/>
                <w:szCs w:val="28"/>
              </w:rPr>
              <w:t>①招标文件规定的方式：</w:t>
            </w:r>
          </w:p>
          <w:p w14:paraId="5BF668EC">
            <w:pPr>
              <w:pStyle w:val="20"/>
              <w:rPr>
                <w:rFonts w:hint="default" w:asciiTheme="minorEastAsia" w:hAnsiTheme="minorEastAsia"/>
                <w:sz w:val="28"/>
                <w:szCs w:val="28"/>
              </w:rPr>
            </w:pPr>
            <w:r>
              <w:rPr>
                <w:rFonts w:cs="仿宋_GB2312" w:asciiTheme="minorEastAsia" w:hAnsiTheme="minorEastAsia"/>
                <w:sz w:val="28"/>
                <w:szCs w:val="28"/>
              </w:rPr>
              <w:t>中标候选人并列的，按“技术部分”的得分高低排序；若技术部分得分也相同的，则按“商务部分”的得分高低排序；若技术部分得分与商务部分得分也相同的，则采取随机抽取方式确定。</w:t>
            </w:r>
          </w:p>
          <w:p w14:paraId="416658CF">
            <w:pPr>
              <w:pStyle w:val="20"/>
              <w:rPr>
                <w:rFonts w:hint="default" w:asciiTheme="minorEastAsia" w:hAnsiTheme="minorEastAsia"/>
                <w:sz w:val="28"/>
                <w:szCs w:val="28"/>
              </w:rPr>
            </w:pPr>
            <w:r>
              <w:rPr>
                <w:rFonts w:cs="仿宋_GB2312" w:asciiTheme="minorEastAsia" w:hAnsiTheme="minorEastAsia"/>
                <w:sz w:val="28"/>
                <w:szCs w:val="28"/>
              </w:rPr>
              <w:t>②若本款第①点规定方式为“无”，则按照下列方式确定：</w:t>
            </w:r>
          </w:p>
          <w:p w14:paraId="7D7F4A68">
            <w:pPr>
              <w:pStyle w:val="20"/>
              <w:rPr>
                <w:rFonts w:hint="default" w:asciiTheme="minorEastAsia" w:hAnsiTheme="minorEastAsia"/>
                <w:sz w:val="28"/>
                <w:szCs w:val="28"/>
              </w:rPr>
            </w:pPr>
            <w:r>
              <w:rPr>
                <w:rFonts w:cs="仿宋_GB2312" w:asciiTheme="minorEastAsia" w:hAnsiTheme="minorEastAsia"/>
                <w:sz w:val="28"/>
                <w:szCs w:val="28"/>
              </w:rPr>
              <w:t>无</w:t>
            </w:r>
          </w:p>
          <w:p w14:paraId="58DE9CC4">
            <w:pPr>
              <w:pStyle w:val="20"/>
              <w:rPr>
                <w:rFonts w:hint="default" w:asciiTheme="minorEastAsia" w:hAnsiTheme="minorEastAsia"/>
                <w:sz w:val="28"/>
                <w:szCs w:val="28"/>
              </w:rPr>
            </w:pPr>
            <w:r>
              <w:rPr>
                <w:rFonts w:cs="仿宋_GB2312" w:asciiTheme="minorEastAsia" w:hAnsiTheme="minorEastAsia"/>
                <w:sz w:val="28"/>
                <w:szCs w:val="28"/>
              </w:rPr>
              <w:t>③若本款第①、②点规定方式均为“无”，则按照下列方式确定：随机抽取。</w:t>
            </w:r>
          </w:p>
          <w:p w14:paraId="14F014D9">
            <w:pPr>
              <w:pStyle w:val="20"/>
              <w:rPr>
                <w:rFonts w:hint="default" w:asciiTheme="minorEastAsia" w:hAnsiTheme="minorEastAsia"/>
                <w:sz w:val="28"/>
                <w:szCs w:val="28"/>
              </w:rPr>
            </w:pPr>
            <w:r>
              <w:rPr>
                <w:rFonts w:cs="仿宋_GB2312" w:asciiTheme="minorEastAsia" w:hAnsiTheme="minorEastAsia"/>
                <w:sz w:val="28"/>
                <w:szCs w:val="28"/>
              </w:rPr>
              <w:t>(3)本项目确定的中标人家数：</w:t>
            </w:r>
          </w:p>
          <w:p w14:paraId="08FBBC1A">
            <w:pPr>
              <w:pStyle w:val="20"/>
              <w:rPr>
                <w:rFonts w:hint="default" w:asciiTheme="minorEastAsia" w:hAnsiTheme="minorEastAsia"/>
                <w:sz w:val="28"/>
                <w:szCs w:val="28"/>
              </w:rPr>
            </w:pPr>
            <w:r>
              <w:rPr>
                <w:rFonts w:cs="仿宋_GB2312" w:asciiTheme="minorEastAsia" w:hAnsiTheme="minorEastAsia"/>
                <w:sz w:val="28"/>
                <w:szCs w:val="28"/>
              </w:rPr>
              <w:t>采购包1：1名</w:t>
            </w:r>
          </w:p>
          <w:p w14:paraId="47DCCCE1">
            <w:pPr>
              <w:pStyle w:val="20"/>
              <w:rPr>
                <w:rFonts w:hint="default" w:asciiTheme="minorEastAsia" w:hAnsiTheme="minorEastAsia"/>
                <w:sz w:val="28"/>
                <w:szCs w:val="28"/>
                <w:lang w:eastAsia="zh-CN"/>
              </w:rPr>
            </w:pPr>
            <w:r>
              <w:rPr>
                <w:rFonts w:cs="仿宋_GB2312" w:asciiTheme="minorEastAsia" w:hAnsiTheme="minorEastAsia"/>
                <w:sz w:val="28"/>
                <w:szCs w:val="28"/>
              </w:rPr>
              <w:t>采购包2：1名</w:t>
            </w:r>
          </w:p>
        </w:tc>
      </w:tr>
      <w:tr w14:paraId="43A2F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28C0C31F">
            <w:pPr>
              <w:pStyle w:val="20"/>
              <w:rPr>
                <w:rFonts w:hint="default" w:asciiTheme="minorEastAsia" w:hAnsiTheme="minorEastAsia"/>
                <w:sz w:val="28"/>
                <w:szCs w:val="28"/>
              </w:rPr>
            </w:pPr>
            <w:r>
              <w:rPr>
                <w:rFonts w:cs="仿宋_GB2312" w:asciiTheme="minorEastAsia" w:hAnsiTheme="minorEastAsia"/>
                <w:sz w:val="28"/>
                <w:szCs w:val="28"/>
              </w:rPr>
              <w:t>7</w:t>
            </w:r>
          </w:p>
        </w:tc>
        <w:tc>
          <w:tcPr>
            <w:tcW w:w="1843" w:type="dxa"/>
          </w:tcPr>
          <w:p w14:paraId="70583974">
            <w:pPr>
              <w:pStyle w:val="20"/>
              <w:rPr>
                <w:rFonts w:hint="default" w:asciiTheme="minorEastAsia" w:hAnsiTheme="minorEastAsia"/>
                <w:sz w:val="28"/>
                <w:szCs w:val="28"/>
              </w:rPr>
            </w:pPr>
            <w:r>
              <w:rPr>
                <w:rFonts w:cs="仿宋_GB2312" w:asciiTheme="minorEastAsia" w:hAnsiTheme="minorEastAsia"/>
                <w:sz w:val="28"/>
                <w:szCs w:val="28"/>
              </w:rPr>
              <w:t>13.2</w:t>
            </w:r>
          </w:p>
        </w:tc>
        <w:tc>
          <w:tcPr>
            <w:tcW w:w="6914" w:type="dxa"/>
          </w:tcPr>
          <w:p w14:paraId="1E862EA9">
            <w:pPr>
              <w:pStyle w:val="20"/>
              <w:rPr>
                <w:rFonts w:hint="default" w:asciiTheme="minorEastAsia" w:hAnsiTheme="minorEastAsia"/>
                <w:sz w:val="28"/>
                <w:szCs w:val="28"/>
              </w:rPr>
            </w:pPr>
            <w:r>
              <w:rPr>
                <w:rFonts w:cs="仿宋_GB2312" w:asciiTheme="minorEastAsia" w:hAnsiTheme="minorEastAsia"/>
                <w:sz w:val="28"/>
                <w:szCs w:val="28"/>
              </w:rPr>
              <w:t>合同签订时限： 自中标通知书发出之日起30个日历日内。</w:t>
            </w:r>
          </w:p>
        </w:tc>
      </w:tr>
      <w:tr w14:paraId="2D6AB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1CE8D964">
            <w:pPr>
              <w:pStyle w:val="20"/>
              <w:rPr>
                <w:rFonts w:hint="default" w:asciiTheme="minorEastAsia" w:hAnsiTheme="minorEastAsia"/>
                <w:sz w:val="28"/>
                <w:szCs w:val="28"/>
              </w:rPr>
            </w:pPr>
            <w:r>
              <w:rPr>
                <w:rFonts w:cs="仿宋_GB2312" w:asciiTheme="minorEastAsia" w:hAnsiTheme="minorEastAsia"/>
                <w:sz w:val="28"/>
                <w:szCs w:val="28"/>
              </w:rPr>
              <w:t>8</w:t>
            </w:r>
          </w:p>
        </w:tc>
        <w:tc>
          <w:tcPr>
            <w:tcW w:w="1843" w:type="dxa"/>
          </w:tcPr>
          <w:p w14:paraId="5366ED61">
            <w:pPr>
              <w:pStyle w:val="20"/>
              <w:rPr>
                <w:rFonts w:hint="default" w:asciiTheme="minorEastAsia" w:hAnsiTheme="minorEastAsia"/>
                <w:sz w:val="28"/>
                <w:szCs w:val="28"/>
              </w:rPr>
            </w:pPr>
            <w:r>
              <w:rPr>
                <w:rFonts w:cs="仿宋_GB2312" w:asciiTheme="minorEastAsia" w:hAnsiTheme="minorEastAsia"/>
                <w:sz w:val="28"/>
                <w:szCs w:val="28"/>
              </w:rPr>
              <w:t>15.1-(2)</w:t>
            </w:r>
          </w:p>
        </w:tc>
        <w:tc>
          <w:tcPr>
            <w:tcW w:w="6914" w:type="dxa"/>
          </w:tcPr>
          <w:p w14:paraId="41868EDB">
            <w:pPr>
              <w:pStyle w:val="20"/>
              <w:rPr>
                <w:rFonts w:hint="default" w:asciiTheme="minorEastAsia" w:hAnsiTheme="minorEastAsia"/>
                <w:sz w:val="28"/>
                <w:szCs w:val="28"/>
              </w:rPr>
            </w:pPr>
            <w:r>
              <w:rPr>
                <w:rFonts w:cs="仿宋_GB2312" w:asciiTheme="minorEastAsia" w:hAnsiTheme="minorEastAsia"/>
                <w:sz w:val="28"/>
                <w:szCs w:val="28"/>
              </w:rPr>
              <w:t>质疑函原件应采用下列方式提交：书面形式。</w:t>
            </w:r>
          </w:p>
        </w:tc>
      </w:tr>
      <w:tr w14:paraId="351CD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69A8C05A">
            <w:pPr>
              <w:pStyle w:val="20"/>
              <w:rPr>
                <w:rFonts w:hint="default" w:asciiTheme="minorEastAsia" w:hAnsiTheme="minorEastAsia"/>
                <w:sz w:val="28"/>
                <w:szCs w:val="28"/>
              </w:rPr>
            </w:pPr>
            <w:r>
              <w:rPr>
                <w:rFonts w:cs="仿宋_GB2312" w:asciiTheme="minorEastAsia" w:hAnsiTheme="minorEastAsia"/>
                <w:sz w:val="28"/>
                <w:szCs w:val="28"/>
              </w:rPr>
              <w:t>9</w:t>
            </w:r>
          </w:p>
        </w:tc>
        <w:tc>
          <w:tcPr>
            <w:tcW w:w="1843" w:type="dxa"/>
          </w:tcPr>
          <w:p w14:paraId="6909467F">
            <w:pPr>
              <w:pStyle w:val="20"/>
              <w:rPr>
                <w:rFonts w:hint="default" w:asciiTheme="minorEastAsia" w:hAnsiTheme="minorEastAsia"/>
                <w:sz w:val="28"/>
                <w:szCs w:val="28"/>
              </w:rPr>
            </w:pPr>
            <w:r>
              <w:rPr>
                <w:rFonts w:cs="仿宋_GB2312" w:asciiTheme="minorEastAsia" w:hAnsiTheme="minorEastAsia"/>
                <w:sz w:val="28"/>
                <w:szCs w:val="28"/>
              </w:rPr>
              <w:t>15.4</w:t>
            </w:r>
          </w:p>
        </w:tc>
        <w:tc>
          <w:tcPr>
            <w:tcW w:w="6914" w:type="dxa"/>
          </w:tcPr>
          <w:p w14:paraId="7B74D05B">
            <w:pPr>
              <w:pStyle w:val="20"/>
              <w:rPr>
                <w:rFonts w:hint="default" w:asciiTheme="minorEastAsia" w:hAnsiTheme="minorEastAsia"/>
                <w:sz w:val="28"/>
                <w:szCs w:val="28"/>
              </w:rPr>
            </w:pPr>
            <w:r>
              <w:rPr>
                <w:rFonts w:cs="仿宋_GB2312" w:asciiTheme="minorEastAsia" w:hAnsiTheme="minorEastAsia"/>
                <w:sz w:val="28"/>
                <w:szCs w:val="28"/>
              </w:rPr>
              <w:t>招标文件的质疑</w:t>
            </w:r>
          </w:p>
          <w:p w14:paraId="6E98EC44">
            <w:pPr>
              <w:pStyle w:val="20"/>
              <w:rPr>
                <w:rFonts w:hint="default" w:asciiTheme="minorEastAsia" w:hAnsiTheme="minorEastAsia"/>
                <w:sz w:val="28"/>
                <w:szCs w:val="28"/>
              </w:rPr>
            </w:pPr>
            <w:r>
              <w:rPr>
                <w:rFonts w:cs="仿宋_GB2312" w:asciiTheme="minorEastAsia" w:hAnsiTheme="minorEastAsia"/>
                <w:sz w:val="28"/>
                <w:szCs w:val="28"/>
              </w:rPr>
              <w:t>(1)潜在投标人可在质疑时效期间内对招标文件以书面形式提出质疑。</w:t>
            </w:r>
          </w:p>
          <w:p w14:paraId="2C3344E3">
            <w:pPr>
              <w:pStyle w:val="20"/>
              <w:rPr>
                <w:rFonts w:hint="default" w:asciiTheme="minorEastAsia" w:hAnsiTheme="minorEastAsia"/>
                <w:sz w:val="28"/>
                <w:szCs w:val="28"/>
              </w:rPr>
            </w:pPr>
            <w:r>
              <w:rPr>
                <w:rFonts w:cs="仿宋_GB2312" w:asciiTheme="minorEastAsia" w:hAnsiTheme="minorEastAsia"/>
                <w:sz w:val="28"/>
                <w:szCs w:val="28"/>
              </w:rPr>
              <w:t>(2)质疑时效期间：应在依法获取招标文件之日起7个工作日内向 福建国诚招标有限公司 提出，依法获取招标文件的时间以福建省政府采购网上公开信息系统记载的为准。</w:t>
            </w:r>
          </w:p>
          <w:p w14:paraId="050130F3">
            <w:pPr>
              <w:pStyle w:val="20"/>
              <w:rPr>
                <w:rFonts w:hint="default" w:asciiTheme="minorEastAsia" w:hAnsiTheme="minorEastAsia"/>
                <w:sz w:val="28"/>
                <w:szCs w:val="28"/>
              </w:rPr>
            </w:pPr>
            <w:r>
              <w:rPr>
                <w:rFonts w:cs="仿宋_GB2312" w:asciiTheme="minorEastAsia" w:hAnsiTheme="minorEastAsia"/>
                <w:sz w:val="28"/>
                <w:szCs w:val="28"/>
              </w:rPr>
              <w:t>※除上述规定外，对招标文件提出的质疑还应符合招标文件第三章第15.1条的有关规定。</w:t>
            </w:r>
          </w:p>
        </w:tc>
      </w:tr>
      <w:tr w14:paraId="0F56E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2DA5C835">
            <w:pPr>
              <w:pStyle w:val="20"/>
              <w:rPr>
                <w:rFonts w:hint="default" w:asciiTheme="minorEastAsia" w:hAnsiTheme="minorEastAsia"/>
                <w:sz w:val="28"/>
                <w:szCs w:val="28"/>
              </w:rPr>
            </w:pPr>
            <w:r>
              <w:rPr>
                <w:rFonts w:cs="仿宋_GB2312" w:asciiTheme="minorEastAsia" w:hAnsiTheme="minorEastAsia"/>
                <w:sz w:val="28"/>
                <w:szCs w:val="28"/>
              </w:rPr>
              <w:t>10</w:t>
            </w:r>
          </w:p>
        </w:tc>
        <w:tc>
          <w:tcPr>
            <w:tcW w:w="1843" w:type="dxa"/>
          </w:tcPr>
          <w:p w14:paraId="7064547B">
            <w:pPr>
              <w:pStyle w:val="20"/>
              <w:rPr>
                <w:rFonts w:hint="default" w:asciiTheme="minorEastAsia" w:hAnsiTheme="minorEastAsia"/>
                <w:sz w:val="28"/>
                <w:szCs w:val="28"/>
              </w:rPr>
            </w:pPr>
            <w:r>
              <w:rPr>
                <w:rFonts w:cs="仿宋_GB2312" w:asciiTheme="minorEastAsia" w:hAnsiTheme="minorEastAsia"/>
                <w:sz w:val="28"/>
                <w:szCs w:val="28"/>
              </w:rPr>
              <w:t>16.1</w:t>
            </w:r>
          </w:p>
        </w:tc>
        <w:tc>
          <w:tcPr>
            <w:tcW w:w="6914" w:type="dxa"/>
          </w:tcPr>
          <w:p w14:paraId="5A290A96">
            <w:pPr>
              <w:pStyle w:val="20"/>
              <w:rPr>
                <w:rFonts w:hint="default" w:asciiTheme="minorEastAsia" w:hAnsiTheme="minorEastAsia"/>
                <w:sz w:val="28"/>
                <w:szCs w:val="28"/>
              </w:rPr>
            </w:pPr>
            <w:r>
              <w:rPr>
                <w:rFonts w:cs="仿宋_GB2312" w:asciiTheme="minorEastAsia" w:hAnsiTheme="minorEastAsia"/>
                <w:sz w:val="28"/>
                <w:szCs w:val="28"/>
              </w:rPr>
              <w:t>监督管理部门： 福建省财政厅政府采购监督管理办公室 (仅限依法进行政府采购的货物或服务类项目)。</w:t>
            </w:r>
          </w:p>
        </w:tc>
      </w:tr>
      <w:tr w14:paraId="64BB2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2923EE76">
            <w:pPr>
              <w:pStyle w:val="20"/>
              <w:rPr>
                <w:rFonts w:hint="default" w:asciiTheme="minorEastAsia" w:hAnsiTheme="minorEastAsia"/>
                <w:sz w:val="28"/>
                <w:szCs w:val="28"/>
              </w:rPr>
            </w:pPr>
            <w:r>
              <w:rPr>
                <w:rFonts w:cs="仿宋_GB2312" w:asciiTheme="minorEastAsia" w:hAnsiTheme="minorEastAsia"/>
                <w:sz w:val="28"/>
                <w:szCs w:val="28"/>
              </w:rPr>
              <w:t>11</w:t>
            </w:r>
          </w:p>
        </w:tc>
        <w:tc>
          <w:tcPr>
            <w:tcW w:w="1843" w:type="dxa"/>
          </w:tcPr>
          <w:p w14:paraId="22ABE001">
            <w:pPr>
              <w:pStyle w:val="20"/>
              <w:rPr>
                <w:rFonts w:hint="default" w:asciiTheme="minorEastAsia" w:hAnsiTheme="minorEastAsia"/>
                <w:sz w:val="28"/>
                <w:szCs w:val="28"/>
              </w:rPr>
            </w:pPr>
            <w:r>
              <w:rPr>
                <w:rFonts w:cs="仿宋_GB2312" w:asciiTheme="minorEastAsia" w:hAnsiTheme="minorEastAsia"/>
                <w:sz w:val="28"/>
                <w:szCs w:val="28"/>
              </w:rPr>
              <w:t>18.1</w:t>
            </w:r>
          </w:p>
        </w:tc>
        <w:tc>
          <w:tcPr>
            <w:tcW w:w="6914" w:type="dxa"/>
          </w:tcPr>
          <w:p w14:paraId="2AFCBC6D">
            <w:pPr>
              <w:pStyle w:val="20"/>
              <w:rPr>
                <w:rFonts w:hint="default" w:asciiTheme="minorEastAsia" w:hAnsiTheme="minorEastAsia"/>
                <w:sz w:val="28"/>
                <w:szCs w:val="28"/>
              </w:rPr>
            </w:pPr>
            <w:r>
              <w:rPr>
                <w:rFonts w:cs="仿宋_GB2312" w:asciiTheme="minorEastAsia" w:hAnsiTheme="minorEastAsia"/>
                <w:sz w:val="28"/>
                <w:szCs w:val="28"/>
              </w:rPr>
              <w:t>财政部和福建省财政厅指定的政府采购信息发布媒体(以下简称：“指定媒体”)：</w:t>
            </w:r>
          </w:p>
          <w:p w14:paraId="39A3FCC8">
            <w:pPr>
              <w:pStyle w:val="20"/>
              <w:rPr>
                <w:rFonts w:hint="default" w:asciiTheme="minorEastAsia" w:hAnsiTheme="minorEastAsia"/>
                <w:sz w:val="28"/>
                <w:szCs w:val="28"/>
              </w:rPr>
            </w:pPr>
            <w:r>
              <w:rPr>
                <w:rFonts w:cs="仿宋_GB2312" w:asciiTheme="minorEastAsia" w:hAnsiTheme="minorEastAsia"/>
                <w:sz w:val="28"/>
                <w:szCs w:val="28"/>
              </w:rPr>
              <w:t xml:space="preserve"> (1)中国政府采购网，网址www.ccgp.gov.cn。</w:t>
            </w:r>
          </w:p>
          <w:p w14:paraId="130FE3BC">
            <w:pPr>
              <w:pStyle w:val="20"/>
              <w:rPr>
                <w:rFonts w:hint="default" w:asciiTheme="minorEastAsia" w:hAnsiTheme="minorEastAsia"/>
                <w:sz w:val="28"/>
                <w:szCs w:val="28"/>
              </w:rPr>
            </w:pPr>
            <w:r>
              <w:rPr>
                <w:rFonts w:cs="仿宋_GB2312" w:asciiTheme="minorEastAsia" w:hAnsiTheme="minorEastAsia"/>
                <w:sz w:val="28"/>
                <w:szCs w:val="28"/>
              </w:rPr>
              <w:t xml:space="preserve"> (2)中国政府采购网福建分网(福建省政府采购网)，网址zfcg.czt.fujian.gov.cn。</w:t>
            </w:r>
          </w:p>
          <w:p w14:paraId="36C0E36C">
            <w:pPr>
              <w:pStyle w:val="20"/>
              <w:rPr>
                <w:rFonts w:hint="default" w:asciiTheme="minorEastAsia" w:hAnsiTheme="minorEastAsia"/>
                <w:sz w:val="28"/>
                <w:szCs w:val="28"/>
              </w:rPr>
            </w:pPr>
            <w:r>
              <w:rPr>
                <w:rFonts w:cs="仿宋_GB2312" w:asciiTheme="minorEastAsia" w:hAnsiTheme="minorEastAsia"/>
                <w:sz w:val="28"/>
                <w:szCs w:val="28"/>
              </w:rPr>
              <w:t xml:space="preserve"> ※若出现上述指定媒体信息不一致情形，应以中国政府采购网福建分网(福建省政府采购网)发布的为准。</w:t>
            </w:r>
          </w:p>
        </w:tc>
      </w:tr>
      <w:tr w14:paraId="51DB7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030BAFE8">
            <w:pPr>
              <w:pStyle w:val="20"/>
              <w:rPr>
                <w:rFonts w:hint="default" w:asciiTheme="minorEastAsia" w:hAnsiTheme="minorEastAsia"/>
                <w:sz w:val="28"/>
                <w:szCs w:val="28"/>
              </w:rPr>
            </w:pPr>
            <w:r>
              <w:rPr>
                <w:rFonts w:cs="仿宋_GB2312" w:asciiTheme="minorEastAsia" w:hAnsiTheme="minorEastAsia"/>
                <w:sz w:val="28"/>
                <w:szCs w:val="28"/>
              </w:rPr>
              <w:t>12</w:t>
            </w:r>
          </w:p>
        </w:tc>
        <w:tc>
          <w:tcPr>
            <w:tcW w:w="1843" w:type="dxa"/>
          </w:tcPr>
          <w:p w14:paraId="7BA609BF">
            <w:pPr>
              <w:pStyle w:val="20"/>
              <w:rPr>
                <w:rFonts w:hint="default" w:asciiTheme="minorEastAsia" w:hAnsiTheme="minorEastAsia"/>
                <w:sz w:val="28"/>
                <w:szCs w:val="28"/>
              </w:rPr>
            </w:pPr>
            <w:r>
              <w:rPr>
                <w:rFonts w:cs="仿宋_GB2312" w:asciiTheme="minorEastAsia" w:hAnsiTheme="minorEastAsia"/>
                <w:sz w:val="28"/>
                <w:szCs w:val="28"/>
              </w:rPr>
              <w:t>19</w:t>
            </w:r>
          </w:p>
        </w:tc>
        <w:tc>
          <w:tcPr>
            <w:tcW w:w="6914" w:type="dxa"/>
          </w:tcPr>
          <w:p w14:paraId="68AAF7E5">
            <w:pPr>
              <w:pStyle w:val="20"/>
              <w:rPr>
                <w:rFonts w:hint="default" w:asciiTheme="minorEastAsia" w:hAnsiTheme="minorEastAsia"/>
                <w:sz w:val="28"/>
                <w:szCs w:val="28"/>
              </w:rPr>
            </w:pPr>
            <w:r>
              <w:rPr>
                <w:rFonts w:cs="仿宋_GB2312" w:asciiTheme="minorEastAsia" w:hAnsiTheme="minorEastAsia"/>
                <w:sz w:val="28"/>
                <w:szCs w:val="28"/>
              </w:rPr>
              <w:t>其他事项：</w:t>
            </w:r>
          </w:p>
          <w:p w14:paraId="549B85B7">
            <w:pPr>
              <w:pStyle w:val="20"/>
              <w:rPr>
                <w:rFonts w:hint="default" w:asciiTheme="minorEastAsia" w:hAnsiTheme="minorEastAsia"/>
                <w:sz w:val="28"/>
                <w:szCs w:val="28"/>
              </w:rPr>
            </w:pPr>
            <w:r>
              <w:rPr>
                <w:rFonts w:cs="仿宋_GB2312" w:asciiTheme="minorEastAsia" w:hAnsiTheme="minorEastAsia"/>
                <w:sz w:val="28"/>
                <w:szCs w:val="28"/>
              </w:rPr>
              <w:t xml:space="preserve"> (1)本项目代理服务费：</w:t>
            </w:r>
          </w:p>
          <w:p w14:paraId="1A5E96F5">
            <w:pPr>
              <w:pStyle w:val="20"/>
              <w:rPr>
                <w:rFonts w:hint="default" w:asciiTheme="minorEastAsia" w:hAnsiTheme="minorEastAsia"/>
                <w:sz w:val="28"/>
                <w:szCs w:val="28"/>
              </w:rPr>
            </w:pPr>
            <w:r>
              <w:rPr>
                <w:rFonts w:cs="仿宋_GB2312" w:asciiTheme="minorEastAsia" w:hAnsiTheme="minorEastAsia"/>
                <w:sz w:val="28"/>
                <w:szCs w:val="28"/>
              </w:rPr>
              <w:t>本项目收取代理服务费</w:t>
            </w:r>
          </w:p>
          <w:p w14:paraId="0E376F2B">
            <w:pPr>
              <w:pStyle w:val="20"/>
              <w:rPr>
                <w:rFonts w:hint="default" w:asciiTheme="minorEastAsia" w:hAnsiTheme="minorEastAsia"/>
                <w:sz w:val="28"/>
                <w:szCs w:val="28"/>
              </w:rPr>
            </w:pPr>
            <w:r>
              <w:rPr>
                <w:rFonts w:cs="仿宋_GB2312" w:asciiTheme="minorEastAsia" w:hAnsiTheme="minorEastAsia"/>
                <w:sz w:val="28"/>
                <w:szCs w:val="28"/>
              </w:rPr>
              <w:t>代理服务费用收取对象：中标/成交供应商</w:t>
            </w:r>
          </w:p>
          <w:p w14:paraId="612A876D">
            <w:pPr>
              <w:pStyle w:val="20"/>
              <w:rPr>
                <w:rFonts w:hint="default" w:cs="仿宋_GB2312" w:asciiTheme="minorEastAsia" w:hAnsiTheme="minorEastAsia"/>
                <w:sz w:val="28"/>
                <w:szCs w:val="28"/>
              </w:rPr>
            </w:pPr>
            <w:r>
              <w:rPr>
                <w:rFonts w:cs="仿宋_GB2312" w:asciiTheme="minorEastAsia" w:hAnsiTheme="minorEastAsia"/>
                <w:sz w:val="28"/>
                <w:szCs w:val="28"/>
              </w:rPr>
              <w:t xml:space="preserve">代理服务费收费标准：(1)-1根据本项目政府采购委托协议中“有关费用问题”的约定，中标人应按差额定率累进法计算，向采购代理机构交纳招标代理服务费(中标服务费)。①以中标通知书规定的中标金额作为收费的计算基数。 ②招标代理服务收费的标准：100(万元)以下收费费率标准：1.50%，100－500(万元)收费费率标准:1.1％，500-1000(万元)收费费率标准:0.8%，1000-5000(万元) 收费费率标准:0.5%，5000-10000(万元) 收费费率标准:0.25%。 </w:t>
            </w:r>
          </w:p>
          <w:p w14:paraId="2AA5BBF7">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(1)-2招标代理服务费收取方式： ①中标人应在领取中标通知书的同时按规定的标准一次性向采购代理机构缴清招标代理服务费。招标代理服务费以银行转账、电汇、汇票或现金等付款方式。 ②招标代理服务费缴交银行账号：开户名：福建国诚招标有限公司；开户行：中国建设银行福州城东支行；账号：3500 1610 0070 5253 0977。</w:t>
            </w:r>
          </w:p>
          <w:p w14:paraId="58F5E54B">
            <w:pPr>
              <w:pStyle w:val="20"/>
              <w:rPr>
                <w:rFonts w:hint="default" w:asciiTheme="minorEastAsia" w:hAnsiTheme="minorEastAsia"/>
                <w:sz w:val="28"/>
                <w:szCs w:val="28"/>
              </w:rPr>
            </w:pPr>
            <w:r>
              <w:rPr>
                <w:rFonts w:cs="仿宋_GB2312" w:asciiTheme="minorEastAsia" w:hAnsiTheme="minorEastAsia"/>
                <w:sz w:val="28"/>
                <w:szCs w:val="28"/>
              </w:rPr>
              <w:t>(2)其他：</w:t>
            </w:r>
          </w:p>
          <w:p w14:paraId="3FFD427D">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 xml:space="preserve">(2)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w:t>
            </w:r>
          </w:p>
          <w:p w14:paraId="63BC1522">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 xml:space="preserve">(2)-2实质性要求和条件： </w:t>
            </w:r>
          </w:p>
          <w:p w14:paraId="796DB407">
            <w:pPr>
              <w:pStyle w:val="20"/>
              <w:rPr>
                <w:rFonts w:hint="default" w:cs="仿宋_GB2312" w:asciiTheme="minorEastAsia" w:hAnsiTheme="minorEastAsia"/>
                <w:sz w:val="28"/>
                <w:szCs w:val="28"/>
                <w:lang w:eastAsia="zh-CN"/>
              </w:rPr>
            </w:pPr>
            <w:r>
              <w:rPr>
                <w:rFonts w:cs="仿宋_GB2312" w:asciiTheme="minorEastAsia" w:hAnsiTheme="minorEastAsia"/>
                <w:sz w:val="28"/>
                <w:szCs w:val="28"/>
                <w:lang w:eastAsia="zh-CN"/>
              </w:rPr>
              <w:t>(2)-2.1根据《强制性产品认证管理规定》第二条的规定，投标人须认真核对本项目招标文件的货物清单、中国国家认证认可监督管理委员会(http://www.cnca.gov.cn)的《强制性产品认证目录描述与界定表》(2023 年修订)(本次政府采购活动已经开展但尚未进入评审环节的，市场监管总局对强制性产品认证目录描述与界定表另有修订的，以最新修订的为准)，并在投标文件中单独提供专项承诺函(格式自拟)，承诺货物清单中的产品(不含产品的构件、组件)若在强制性产品认证目录范畴内，供货时提供的产品均已经过认证，并标注认证标志，否则采购人有权终止合同，并同时没收履约保证金(若有)。未按照前述规定单独提供专项承诺函的按照无效投标处理。</w:t>
            </w:r>
          </w:p>
          <w:p w14:paraId="607B0141">
            <w:pPr>
              <w:pStyle w:val="20"/>
              <w:rPr>
                <w:rFonts w:hint="default" w:asciiTheme="minorEastAsia" w:hAnsiTheme="minorEastAsia"/>
                <w:sz w:val="28"/>
                <w:szCs w:val="28"/>
              </w:rPr>
            </w:pPr>
            <w:r>
              <w:rPr>
                <w:rFonts w:asciiTheme="minorEastAsia" w:hAnsiTheme="minorEastAsia"/>
                <w:sz w:val="28"/>
                <w:szCs w:val="28"/>
              </w:rPr>
              <w:t>(2)-2.2本次采购产品中的“机房空调”、“视频设备”、属于政府强制采购节能产品，投标人所提供的产品必须符合《关于印发节能产品政府采购品目清单的通知》(财库〔2019〕19号)附件中《节能产品政府采购品目清单》规定，投标人须在投标文件中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投标无效。</w:t>
            </w:r>
          </w:p>
          <w:p w14:paraId="3AB2BBB0">
            <w:pPr>
              <w:pStyle w:val="20"/>
              <w:rPr>
                <w:rFonts w:hint="default" w:asciiTheme="minorEastAsia" w:hAnsiTheme="minorEastAsia"/>
                <w:sz w:val="28"/>
                <w:szCs w:val="28"/>
              </w:rPr>
            </w:pPr>
            <w:r>
              <w:rPr>
                <w:rFonts w:asciiTheme="minorEastAsia" w:hAnsiTheme="minorEastAsia"/>
                <w:sz w:val="28"/>
                <w:szCs w:val="28"/>
              </w:rPr>
              <w:t>(2)-2.3本项目采购的产品未经过进口产品论证，采购的货物为国内产品，不接受进口产品(组件、零配件除外)投标。</w:t>
            </w:r>
          </w:p>
          <w:p w14:paraId="4A1AEFDE">
            <w:pPr>
              <w:pStyle w:val="20"/>
              <w:rPr>
                <w:rFonts w:hint="default" w:asciiTheme="minorEastAsia" w:hAnsiTheme="minorEastAsia"/>
                <w:sz w:val="28"/>
                <w:szCs w:val="28"/>
              </w:rPr>
            </w:pPr>
            <w:r>
              <w:rPr>
                <w:rFonts w:asciiTheme="minorEastAsia" w:hAnsiTheme="minorEastAsia"/>
                <w:sz w:val="28"/>
                <w:szCs w:val="28"/>
              </w:rPr>
              <w:t>(2)-2.4无效投标及废标条款： 以下为可能导致无效投标或废标的条款，具体内容详见招标文件各章节，请各投标人认真查看对照。</w:t>
            </w:r>
          </w:p>
          <w:p w14:paraId="0BFC900B">
            <w:pPr>
              <w:pStyle w:val="20"/>
              <w:rPr>
                <w:rFonts w:hint="default" w:asciiTheme="minorEastAsia" w:hAnsiTheme="minorEastAsia"/>
                <w:sz w:val="28"/>
                <w:szCs w:val="28"/>
              </w:rPr>
            </w:pPr>
            <w:r>
              <w:rPr>
                <w:rFonts w:asciiTheme="minorEastAsia" w:hAnsiTheme="minorEastAsia"/>
                <w:sz w:val="28"/>
                <w:szCs w:val="28"/>
              </w:rPr>
              <w:t xml:space="preserve">(1)投标报价不符合投标人须知前附表1“最高限价”规定的。 </w:t>
            </w:r>
          </w:p>
          <w:p w14:paraId="0406C3C7">
            <w:pPr>
              <w:pStyle w:val="20"/>
              <w:rPr>
                <w:rFonts w:hint="default" w:asciiTheme="minorEastAsia" w:hAnsiTheme="minorEastAsia"/>
                <w:sz w:val="28"/>
                <w:szCs w:val="28"/>
              </w:rPr>
            </w:pPr>
            <w:r>
              <w:rPr>
                <w:rFonts w:asciiTheme="minorEastAsia" w:hAnsiTheme="minorEastAsia"/>
                <w:sz w:val="28"/>
                <w:szCs w:val="28"/>
              </w:rPr>
              <w:t xml:space="preserve">(2)不符合投标人须知前附表1“实质性要求和条件”规定的。 </w:t>
            </w:r>
          </w:p>
          <w:p w14:paraId="1B7A51BF">
            <w:pPr>
              <w:pStyle w:val="20"/>
              <w:rPr>
                <w:rFonts w:hint="default" w:asciiTheme="minorEastAsia" w:hAnsiTheme="minorEastAsia"/>
                <w:sz w:val="28"/>
                <w:szCs w:val="28"/>
              </w:rPr>
            </w:pPr>
            <w:r>
              <w:rPr>
                <w:rFonts w:asciiTheme="minorEastAsia" w:hAnsiTheme="minorEastAsia"/>
                <w:sz w:val="28"/>
                <w:szCs w:val="28"/>
              </w:rPr>
              <w:t xml:space="preserve">(3)出现“评标方法和标准”无效投标规定的。 </w:t>
            </w:r>
          </w:p>
          <w:p w14:paraId="18DF53E1">
            <w:pPr>
              <w:pStyle w:val="20"/>
              <w:rPr>
                <w:rFonts w:hint="default" w:asciiTheme="minorEastAsia" w:hAnsiTheme="minorEastAsia"/>
                <w:sz w:val="28"/>
                <w:szCs w:val="28"/>
              </w:rPr>
            </w:pPr>
            <w:r>
              <w:rPr>
                <w:rFonts w:asciiTheme="minorEastAsia" w:hAnsiTheme="minorEastAsia"/>
                <w:sz w:val="28"/>
                <w:szCs w:val="28"/>
              </w:rPr>
              <w:t xml:space="preserve">(4)出现第三章投标人须知无效投标规定的。 </w:t>
            </w:r>
          </w:p>
          <w:p w14:paraId="3C01093F">
            <w:pPr>
              <w:pStyle w:val="20"/>
              <w:rPr>
                <w:rFonts w:hint="default" w:asciiTheme="minorEastAsia" w:hAnsiTheme="minorEastAsia"/>
                <w:sz w:val="28"/>
                <w:szCs w:val="28"/>
              </w:rPr>
            </w:pPr>
            <w:r>
              <w:rPr>
                <w:rFonts w:asciiTheme="minorEastAsia" w:hAnsiTheme="minorEastAsia"/>
                <w:sz w:val="28"/>
                <w:szCs w:val="28"/>
              </w:rPr>
              <w:t xml:space="preserve">(5)出现第四章资格审查与评标无效投标规定的。 </w:t>
            </w:r>
          </w:p>
          <w:p w14:paraId="3D24EF4B">
            <w:pPr>
              <w:pStyle w:val="20"/>
              <w:rPr>
                <w:rFonts w:hint="default" w:asciiTheme="minorEastAsia" w:hAnsiTheme="minorEastAsia"/>
                <w:sz w:val="28"/>
                <w:szCs w:val="28"/>
              </w:rPr>
            </w:pPr>
            <w:r>
              <w:rPr>
                <w:rFonts w:asciiTheme="minorEastAsia" w:hAnsiTheme="minorEastAsia"/>
                <w:sz w:val="28"/>
                <w:szCs w:val="28"/>
              </w:rPr>
              <w:t>(6)出现第五章招标内容及要求中“★”标示的内容为负偏离的。</w:t>
            </w:r>
          </w:p>
          <w:p w14:paraId="65DA75DF">
            <w:pPr>
              <w:pStyle w:val="20"/>
              <w:rPr>
                <w:rFonts w:hint="default" w:asciiTheme="minorEastAsia" w:hAnsiTheme="minorEastAsia"/>
                <w:sz w:val="28"/>
                <w:szCs w:val="28"/>
              </w:rPr>
            </w:pPr>
            <w:r>
              <w:rPr>
                <w:rFonts w:asciiTheme="minorEastAsia" w:hAnsiTheme="minorEastAsia"/>
                <w:sz w:val="28"/>
                <w:szCs w:val="28"/>
              </w:rPr>
              <w:t xml:space="preserve">(7)出现第五章招标内容及要求无效投标规定的。 </w:t>
            </w:r>
          </w:p>
          <w:p w14:paraId="171074FC">
            <w:pPr>
              <w:pStyle w:val="20"/>
              <w:rPr>
                <w:rFonts w:hint="default" w:asciiTheme="minorEastAsia" w:hAnsiTheme="minorEastAsia"/>
                <w:sz w:val="28"/>
                <w:szCs w:val="28"/>
              </w:rPr>
            </w:pPr>
            <w:r>
              <w:rPr>
                <w:rFonts w:asciiTheme="minorEastAsia" w:hAnsiTheme="minorEastAsia"/>
                <w:sz w:val="28"/>
                <w:szCs w:val="28"/>
              </w:rPr>
              <w:t xml:space="preserve">(8)明显不符合技术和服务要求的为无效响应。 </w:t>
            </w:r>
          </w:p>
          <w:p w14:paraId="61DD0140">
            <w:pPr>
              <w:pStyle w:val="20"/>
              <w:rPr>
                <w:rFonts w:hint="default" w:asciiTheme="minorEastAsia" w:hAnsiTheme="minorEastAsia"/>
                <w:sz w:val="28"/>
                <w:szCs w:val="28"/>
              </w:rPr>
            </w:pPr>
            <w:r>
              <w:rPr>
                <w:rFonts w:asciiTheme="minorEastAsia" w:hAnsiTheme="minorEastAsia"/>
                <w:sz w:val="28"/>
                <w:szCs w:val="28"/>
              </w:rPr>
              <w:t xml:space="preserve">(9)内容不全或关键字迹模糊、无法辨认的为无效响应。 </w:t>
            </w:r>
          </w:p>
          <w:p w14:paraId="5E54D7AC">
            <w:pPr>
              <w:pStyle w:val="20"/>
              <w:rPr>
                <w:rFonts w:hint="default" w:asciiTheme="minorEastAsia" w:hAnsiTheme="minorEastAsia"/>
                <w:sz w:val="28"/>
                <w:szCs w:val="28"/>
              </w:rPr>
            </w:pPr>
            <w:r>
              <w:rPr>
                <w:rFonts w:asciiTheme="minorEastAsia" w:hAnsiTheme="minorEastAsia"/>
                <w:sz w:val="28"/>
                <w:szCs w:val="28"/>
              </w:rPr>
              <w:t xml:space="preserve">(2)-3根据《政府采购质疑和投诉办法》(财政部令第94号)第十六条的规定：对采购过程……应当依法另行确定中标、成交供应商；否则应当重新开展采购活动。 </w:t>
            </w:r>
          </w:p>
          <w:p w14:paraId="4FBCC365">
            <w:pPr>
              <w:pStyle w:val="20"/>
              <w:rPr>
                <w:rFonts w:hint="default" w:asciiTheme="minorEastAsia" w:hAnsiTheme="minorEastAsia"/>
                <w:sz w:val="28"/>
                <w:szCs w:val="28"/>
              </w:rPr>
            </w:pPr>
            <w:r>
              <w:rPr>
                <w:rFonts w:asciiTheme="minorEastAsia" w:hAnsiTheme="minorEastAsia"/>
                <w:sz w:val="28"/>
                <w:szCs w:val="28"/>
              </w:rPr>
              <w:t xml:space="preserve">(2)-4质疑与投诉 </w:t>
            </w:r>
          </w:p>
          <w:p w14:paraId="68D6A4F7">
            <w:pPr>
              <w:pStyle w:val="20"/>
              <w:rPr>
                <w:rFonts w:hint="default" w:asciiTheme="minorEastAsia" w:hAnsiTheme="minorEastAsia"/>
                <w:sz w:val="28"/>
                <w:szCs w:val="28"/>
              </w:rPr>
            </w:pPr>
            <w:r>
              <w:rPr>
                <w:rFonts w:asciiTheme="minorEastAsia" w:hAnsiTheme="minorEastAsia"/>
                <w:sz w:val="28"/>
                <w:szCs w:val="28"/>
              </w:rPr>
              <w:t xml:space="preserve">(2)-4.1质疑 </w:t>
            </w:r>
          </w:p>
          <w:p w14:paraId="1FA4450E">
            <w:pPr>
              <w:pStyle w:val="20"/>
              <w:rPr>
                <w:rFonts w:hint="default" w:asciiTheme="minorEastAsia" w:hAnsiTheme="minorEastAsia"/>
                <w:sz w:val="28"/>
                <w:szCs w:val="28"/>
              </w:rPr>
            </w:pPr>
            <w:r>
              <w:rPr>
                <w:rFonts w:asciiTheme="minorEastAsia" w:hAnsiTheme="minorEastAsia"/>
                <w:sz w:val="28"/>
                <w:szCs w:val="28"/>
              </w:rPr>
              <w:t xml:space="preserve">(2)-4.1.1根据《政府采购质疑和投诉办法》(财政部令第94号)第十条规定，供应商认为……提出质疑。 根据《中华人民共和国政府采购法实施条例》第五十三条规定，政府采购法第五十二条规定的供应商应知其权益受到损害之日，是指： </w:t>
            </w:r>
          </w:p>
          <w:p w14:paraId="561AE60C">
            <w:pPr>
              <w:pStyle w:val="20"/>
              <w:rPr>
                <w:rFonts w:hint="default" w:asciiTheme="minorEastAsia" w:hAnsiTheme="minorEastAsia"/>
                <w:sz w:val="28"/>
                <w:szCs w:val="28"/>
              </w:rPr>
            </w:pPr>
            <w:r>
              <w:rPr>
                <w:rFonts w:asciiTheme="minorEastAsia" w:hAnsiTheme="minorEastAsia"/>
                <w:sz w:val="28"/>
                <w:szCs w:val="28"/>
              </w:rPr>
              <w:t xml:space="preserve">①对可以质疑的采购文件提出质疑的，为收到采购文件之日或者采购文件公告期限届满之日； </w:t>
            </w:r>
          </w:p>
          <w:p w14:paraId="0469C887">
            <w:pPr>
              <w:pStyle w:val="20"/>
              <w:rPr>
                <w:rFonts w:hint="default" w:asciiTheme="minorEastAsia" w:hAnsiTheme="minorEastAsia"/>
                <w:sz w:val="28"/>
                <w:szCs w:val="28"/>
              </w:rPr>
            </w:pPr>
            <w:r>
              <w:rPr>
                <w:rFonts w:asciiTheme="minorEastAsia" w:hAnsiTheme="minorEastAsia"/>
                <w:sz w:val="28"/>
                <w:szCs w:val="28"/>
              </w:rPr>
              <w:t xml:space="preserve">②对采购过程提出质疑的，为各采购程序环节结束之日； </w:t>
            </w:r>
          </w:p>
          <w:p w14:paraId="60EB8064">
            <w:pPr>
              <w:pStyle w:val="20"/>
              <w:rPr>
                <w:rFonts w:hint="default" w:asciiTheme="minorEastAsia" w:hAnsiTheme="minorEastAsia"/>
                <w:sz w:val="28"/>
                <w:szCs w:val="28"/>
              </w:rPr>
            </w:pPr>
            <w:r>
              <w:rPr>
                <w:rFonts w:asciiTheme="minorEastAsia" w:hAnsiTheme="minorEastAsia"/>
                <w:sz w:val="28"/>
                <w:szCs w:val="28"/>
              </w:rPr>
              <w:t xml:space="preserve">③对成交结果提出质疑的，为成交结果公告期限届满之日。 </w:t>
            </w:r>
          </w:p>
          <w:p w14:paraId="6D7B9A24">
            <w:pPr>
              <w:pStyle w:val="20"/>
              <w:rPr>
                <w:rFonts w:hint="default" w:asciiTheme="minorEastAsia" w:hAnsiTheme="minorEastAsia"/>
                <w:sz w:val="28"/>
                <w:szCs w:val="28"/>
              </w:rPr>
            </w:pPr>
            <w:r>
              <w:rPr>
                <w:rFonts w:asciiTheme="minorEastAsia" w:hAnsiTheme="minorEastAsia"/>
                <w:sz w:val="28"/>
                <w:szCs w:val="28"/>
              </w:rPr>
              <w:t xml:space="preserve">(2)-4.1.2供应商在法定质疑期内须一次性提出针对同一采购程序环节的质疑。 </w:t>
            </w:r>
          </w:p>
          <w:p w14:paraId="3386A681">
            <w:pPr>
              <w:pStyle w:val="20"/>
              <w:rPr>
                <w:rFonts w:hint="default" w:asciiTheme="minorEastAsia" w:hAnsiTheme="minorEastAsia"/>
                <w:sz w:val="28"/>
                <w:szCs w:val="28"/>
              </w:rPr>
            </w:pPr>
            <w:r>
              <w:rPr>
                <w:rFonts w:asciiTheme="minorEastAsia" w:hAnsiTheme="minorEastAsia"/>
                <w:sz w:val="28"/>
                <w:szCs w:val="28"/>
              </w:rPr>
              <w:t>(2)-4.1.3接收质疑函的方式、联系部门、联系电话和通讯地址：</w:t>
            </w:r>
          </w:p>
          <w:p w14:paraId="43313484">
            <w:pPr>
              <w:pStyle w:val="20"/>
              <w:rPr>
                <w:rFonts w:hint="default" w:asciiTheme="minorEastAsia" w:hAnsiTheme="minorEastAsia"/>
                <w:sz w:val="28"/>
                <w:szCs w:val="28"/>
              </w:rPr>
            </w:pPr>
            <w:r>
              <w:rPr>
                <w:rFonts w:asciiTheme="minorEastAsia" w:hAnsiTheme="minorEastAsia"/>
                <w:sz w:val="28"/>
                <w:szCs w:val="28"/>
              </w:rPr>
              <w:t xml:space="preserve">①接收质疑函的方式：现场方式； </w:t>
            </w:r>
          </w:p>
          <w:p w14:paraId="588179B5">
            <w:pPr>
              <w:pStyle w:val="20"/>
              <w:rPr>
                <w:rFonts w:hint="default" w:asciiTheme="minorEastAsia" w:hAnsiTheme="minorEastAsia"/>
                <w:sz w:val="28"/>
                <w:szCs w:val="28"/>
              </w:rPr>
            </w:pPr>
            <w:r>
              <w:rPr>
                <w:rFonts w:asciiTheme="minorEastAsia" w:hAnsiTheme="minorEastAsia"/>
                <w:sz w:val="28"/>
                <w:szCs w:val="28"/>
              </w:rPr>
              <w:t xml:space="preserve">②接收质疑函的联系部门：办公室； </w:t>
            </w:r>
          </w:p>
          <w:p w14:paraId="2B50F4E9">
            <w:pPr>
              <w:pStyle w:val="20"/>
              <w:rPr>
                <w:rFonts w:hint="default" w:asciiTheme="minorEastAsia" w:hAnsiTheme="minorEastAsia"/>
                <w:sz w:val="28"/>
                <w:szCs w:val="28"/>
              </w:rPr>
            </w:pPr>
            <w:r>
              <w:rPr>
                <w:rFonts w:asciiTheme="minorEastAsia" w:hAnsiTheme="minorEastAsia"/>
                <w:sz w:val="28"/>
                <w:szCs w:val="28"/>
              </w:rPr>
              <w:t xml:space="preserve">③接收质疑函的联系电话：0591-83393306； </w:t>
            </w:r>
          </w:p>
          <w:p w14:paraId="62D75324">
            <w:pPr>
              <w:pStyle w:val="20"/>
              <w:rPr>
                <w:rFonts w:hint="default" w:asciiTheme="minorEastAsia" w:hAnsiTheme="minorEastAsia"/>
                <w:sz w:val="28"/>
                <w:szCs w:val="28"/>
              </w:rPr>
            </w:pPr>
            <w:r>
              <w:rPr>
                <w:rFonts w:asciiTheme="minorEastAsia" w:hAnsiTheme="minorEastAsia"/>
                <w:sz w:val="28"/>
                <w:szCs w:val="28"/>
              </w:rPr>
              <w:t xml:space="preserve">④接收质疑函的通讯地址：福州市古田路107号中美大厦24层福建国诚招标有限公司。 </w:t>
            </w:r>
          </w:p>
          <w:p w14:paraId="322DA7C7">
            <w:pPr>
              <w:pStyle w:val="20"/>
              <w:rPr>
                <w:rFonts w:hint="default" w:asciiTheme="minorEastAsia" w:hAnsiTheme="minorEastAsia"/>
                <w:sz w:val="28"/>
                <w:szCs w:val="28"/>
              </w:rPr>
            </w:pPr>
            <w:r>
              <w:rPr>
                <w:rFonts w:asciiTheme="minorEastAsia" w:hAnsiTheme="minorEastAsia"/>
                <w:sz w:val="28"/>
                <w:szCs w:val="28"/>
              </w:rPr>
              <w:t xml:space="preserve">(2)-4.2投诉 </w:t>
            </w:r>
          </w:p>
          <w:p w14:paraId="3C4CB447">
            <w:pPr>
              <w:pStyle w:val="20"/>
              <w:rPr>
                <w:rFonts w:hint="default" w:asciiTheme="minorEastAsia" w:hAnsiTheme="minorEastAsia"/>
                <w:sz w:val="28"/>
                <w:szCs w:val="28"/>
              </w:rPr>
            </w:pPr>
            <w:r>
              <w:rPr>
                <w:rFonts w:asciiTheme="minorEastAsia" w:hAnsiTheme="minorEastAsia"/>
                <w:sz w:val="28"/>
                <w:szCs w:val="28"/>
              </w:rPr>
              <w:t>(2)-4.2.1根据《政府采购质疑和投诉办法》(财政部令第94号)第十八条规定，“投诉人投诉时,……提供投诉书的副本”。 根据《政府采购质疑和投诉办法》(财政部令第94号)第二十条规定，“供应商投诉的事项不得超出已质疑事项的范围，但基于质疑答复内容提出的投诉事项除外。”</w:t>
            </w:r>
          </w:p>
          <w:p w14:paraId="2DBB8A95">
            <w:pPr>
              <w:pStyle w:val="20"/>
              <w:rPr>
                <w:rFonts w:hint="default" w:asciiTheme="minorEastAsia" w:hAnsiTheme="minorEastAsia"/>
                <w:sz w:val="28"/>
                <w:szCs w:val="28"/>
              </w:rPr>
            </w:pPr>
            <w:r>
              <w:rPr>
                <w:rFonts w:asciiTheme="minorEastAsia" w:hAnsiTheme="minorEastAsia"/>
                <w:sz w:val="28"/>
                <w:szCs w:val="28"/>
              </w:rPr>
              <w:t>(2)-5无供应商为本次采购项目提供设计、编制规范、进行管理等服务。</w:t>
            </w:r>
          </w:p>
        </w:tc>
      </w:tr>
      <w:tr w14:paraId="11BDE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gridSpan w:val="2"/>
          </w:tcPr>
          <w:p w14:paraId="7DA80B47">
            <w:pPr>
              <w:pStyle w:val="20"/>
              <w:rPr>
                <w:rFonts w:hint="default" w:asciiTheme="minorEastAsia" w:hAnsiTheme="minorEastAsia"/>
                <w:sz w:val="28"/>
                <w:szCs w:val="28"/>
              </w:rPr>
            </w:pPr>
            <w:r>
              <w:rPr>
                <w:rFonts w:cs="仿宋_GB2312" w:asciiTheme="minorEastAsia" w:hAnsiTheme="minorEastAsia"/>
                <w:sz w:val="28"/>
                <w:szCs w:val="28"/>
              </w:rPr>
              <w:t>备注</w:t>
            </w:r>
          </w:p>
        </w:tc>
        <w:tc>
          <w:tcPr>
            <w:tcW w:w="6914" w:type="dxa"/>
          </w:tcPr>
          <w:p w14:paraId="56CDA058">
            <w:pPr>
              <w:pStyle w:val="20"/>
              <w:rPr>
                <w:rFonts w:hint="default" w:asciiTheme="minorEastAsia" w:hAnsiTheme="minorEastAsia"/>
                <w:sz w:val="28"/>
                <w:szCs w:val="28"/>
              </w:rPr>
            </w:pPr>
            <w:r>
              <w:rPr>
                <w:rFonts w:cs="仿宋_GB2312" w:asciiTheme="minorEastAsia" w:hAnsiTheme="minorEastAsia"/>
                <w:sz w:val="28"/>
                <w:szCs w:val="28"/>
              </w:rPr>
              <w:t>后有投标人须知前附表2，请勿遗漏。</w:t>
            </w:r>
          </w:p>
        </w:tc>
      </w:tr>
    </w:tbl>
    <w:p w14:paraId="26E4850F">
      <w:pPr>
        <w:pStyle w:val="20"/>
        <w:jc w:val="both"/>
        <w:outlineLvl w:val="2"/>
        <w:rPr>
          <w:rFonts w:hint="default" w:asciiTheme="minorEastAsia" w:hAnsiTheme="minorEastAsia"/>
          <w:sz w:val="28"/>
          <w:szCs w:val="28"/>
        </w:rPr>
      </w:pPr>
      <w:r>
        <w:rPr>
          <w:rFonts w:cs="仿宋_GB2312" w:asciiTheme="minorEastAsia" w:hAnsiTheme="minorEastAsia"/>
          <w:b/>
          <w:sz w:val="28"/>
          <w:szCs w:val="28"/>
        </w:rPr>
        <w:t>二、投标人须知前附表2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9"/>
        <w:gridCol w:w="7896"/>
      </w:tblGrid>
      <w:tr w14:paraId="733D6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705" w:type="dxa"/>
            <w:gridSpan w:val="2"/>
          </w:tcPr>
          <w:p w14:paraId="42CA197C">
            <w:pPr>
              <w:pStyle w:val="20"/>
              <w:rPr>
                <w:rFonts w:hint="default" w:asciiTheme="minorEastAsia" w:hAnsiTheme="minorEastAsia"/>
                <w:sz w:val="28"/>
                <w:szCs w:val="28"/>
              </w:rPr>
            </w:pPr>
            <w:r>
              <w:rPr>
                <w:rFonts w:cs="仿宋_GB2312" w:asciiTheme="minorEastAsia" w:hAnsiTheme="minorEastAsia"/>
                <w:sz w:val="28"/>
                <w:szCs w:val="28"/>
              </w:rPr>
              <w:t>关于电子招标投标活动的专门规定</w:t>
            </w:r>
          </w:p>
        </w:tc>
      </w:tr>
      <w:tr w14:paraId="1E50E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F4E18F4">
            <w:pPr>
              <w:pStyle w:val="20"/>
              <w:rPr>
                <w:rFonts w:hint="default" w:asciiTheme="minorEastAsia" w:hAnsiTheme="minorEastAsia"/>
                <w:sz w:val="28"/>
                <w:szCs w:val="28"/>
              </w:rPr>
            </w:pPr>
            <w:r>
              <w:rPr>
                <w:rFonts w:cs="仿宋_GB2312" w:asciiTheme="minorEastAsia" w:hAnsiTheme="minorEastAsia"/>
                <w:sz w:val="28"/>
                <w:szCs w:val="28"/>
              </w:rPr>
              <w:t>序号</w:t>
            </w:r>
          </w:p>
        </w:tc>
        <w:tc>
          <w:tcPr>
            <w:tcW w:w="7896" w:type="dxa"/>
          </w:tcPr>
          <w:p w14:paraId="37B442F6">
            <w:pPr>
              <w:pStyle w:val="20"/>
              <w:rPr>
                <w:rFonts w:hint="default" w:asciiTheme="minorEastAsia" w:hAnsiTheme="minorEastAsia"/>
                <w:sz w:val="28"/>
                <w:szCs w:val="28"/>
              </w:rPr>
            </w:pPr>
            <w:r>
              <w:rPr>
                <w:rFonts w:cs="仿宋_GB2312" w:asciiTheme="minorEastAsia" w:hAnsiTheme="minorEastAsia"/>
                <w:sz w:val="28"/>
                <w:szCs w:val="28"/>
              </w:rPr>
              <w:t>编列内容</w:t>
            </w:r>
          </w:p>
        </w:tc>
      </w:tr>
      <w:tr w14:paraId="55556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6551A8B">
            <w:pPr>
              <w:pStyle w:val="20"/>
              <w:rPr>
                <w:rFonts w:hint="default" w:asciiTheme="minorEastAsia" w:hAnsiTheme="minorEastAsia"/>
                <w:sz w:val="28"/>
                <w:szCs w:val="28"/>
              </w:rPr>
            </w:pPr>
            <w:r>
              <w:rPr>
                <w:rFonts w:cs="仿宋_GB2312" w:asciiTheme="minorEastAsia" w:hAnsiTheme="minorEastAsia"/>
                <w:sz w:val="28"/>
                <w:szCs w:val="28"/>
              </w:rPr>
              <w:t>1</w:t>
            </w:r>
          </w:p>
        </w:tc>
        <w:tc>
          <w:tcPr>
            <w:tcW w:w="7896" w:type="dxa"/>
          </w:tcPr>
          <w:p w14:paraId="60CB4D6C">
            <w:pPr>
              <w:pStyle w:val="20"/>
              <w:rPr>
                <w:rFonts w:hint="default" w:asciiTheme="minorEastAsia" w:hAnsiTheme="minorEastAsia"/>
                <w:sz w:val="28"/>
                <w:szCs w:val="28"/>
              </w:rPr>
            </w:pPr>
            <w:r>
              <w:rPr>
                <w:rFonts w:cs="仿宋_GB2312" w:asciiTheme="minorEastAsia" w:hAnsiTheme="minorEastAsia"/>
                <w:sz w:val="28"/>
                <w:szCs w:val="28"/>
              </w:rPr>
              <w:t>(1)电子招标投标活动的专门规定适用本项目电子招标投标活动。</w:t>
            </w:r>
          </w:p>
          <w:p w14:paraId="1BD8D1A0">
            <w:pPr>
              <w:pStyle w:val="20"/>
              <w:rPr>
                <w:rFonts w:hint="default" w:asciiTheme="minorEastAsia" w:hAnsiTheme="minorEastAsia"/>
                <w:sz w:val="28"/>
                <w:szCs w:val="28"/>
              </w:rPr>
            </w:pPr>
            <w:r>
              <w:rPr>
                <w:rFonts w:cs="仿宋_GB2312" w:asciiTheme="minorEastAsia" w:hAnsiTheme="minorEastAsia"/>
                <w:sz w:val="28"/>
                <w:szCs w:val="28"/>
              </w:rPr>
              <w:t>(2)将招标文件</w:t>
            </w:r>
          </w:p>
          <w:p w14:paraId="07F0278E">
            <w:pPr>
              <w:pStyle w:val="20"/>
              <w:rPr>
                <w:rFonts w:hint="default" w:asciiTheme="minorEastAsia" w:hAnsiTheme="minorEastAsia"/>
                <w:sz w:val="28"/>
                <w:szCs w:val="28"/>
              </w:rPr>
            </w:pPr>
            <w:r>
              <w:rPr>
                <w:rFonts w:cs="仿宋_GB2312" w:asciiTheme="minorEastAsia" w:hAnsiTheme="minorEastAsia"/>
                <w:sz w:val="28"/>
                <w:szCs w:val="28"/>
              </w:rPr>
              <w:t>第二章“投标人须知前附表”表2中关于“⑥关于投标截止时间过后”规定“b.有下列情形之一的，其投标无效,其保证金不予退还：b1不同投标人的电子投标文件具有相同内部识别码；b2不同投标人的投标保证金从同一单位或个人的账户转出；” 的内容修正为下列内容：</w:t>
            </w:r>
          </w:p>
          <w:p w14:paraId="7077C08A">
            <w:pPr>
              <w:pStyle w:val="20"/>
              <w:rPr>
                <w:rFonts w:hint="default" w:asciiTheme="minorEastAsia" w:hAnsiTheme="minorEastAsia"/>
                <w:sz w:val="28"/>
                <w:szCs w:val="28"/>
              </w:rPr>
            </w:pPr>
            <w:r>
              <w:rPr>
                <w:rFonts w:cs="仿宋_GB2312" w:asciiTheme="minorEastAsia" w:hAnsiTheme="minorEastAsia"/>
                <w:sz w:val="28"/>
                <w:szCs w:val="28"/>
              </w:rPr>
              <w:t>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 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w:t>
            </w:r>
          </w:p>
          <w:p w14:paraId="61EECC33">
            <w:pPr>
              <w:pStyle w:val="20"/>
              <w:rPr>
                <w:rFonts w:hint="default" w:asciiTheme="minorEastAsia" w:hAnsiTheme="minorEastAsia"/>
                <w:sz w:val="28"/>
                <w:szCs w:val="28"/>
              </w:rPr>
            </w:pPr>
            <w:r>
              <w:rPr>
                <w:rFonts w:cs="仿宋_GB2312" w:asciiTheme="minorEastAsia" w:hAnsiTheme="minorEastAsia"/>
                <w:sz w:val="28"/>
                <w:szCs w:val="28"/>
              </w:rPr>
              <w:t>(3)将下列内容增列为招标文件的组成部分(以下简称：“增列内容”)适用本项目的电子招标投标活动，若增列内容与招标文件其他章节内容有冲突，应以增列内容为准：</w:t>
            </w:r>
          </w:p>
          <w:p w14:paraId="43E568C8">
            <w:pPr>
              <w:pStyle w:val="20"/>
              <w:rPr>
                <w:rFonts w:hint="default" w:asciiTheme="minorEastAsia" w:hAnsiTheme="minorEastAsia"/>
                <w:sz w:val="28"/>
                <w:szCs w:val="28"/>
              </w:rPr>
            </w:pPr>
            <w:r>
              <w:rPr>
                <w:rFonts w:cs="仿宋_GB2312" w:asciiTheme="minorEastAsia" w:hAnsiTheme="minorEastAsia"/>
                <w:sz w:val="28"/>
                <w:szCs w:val="28"/>
              </w:rPr>
              <w:t>①电子招标投标活动的具体操作流程以福建省政府采购网上公开信息系统设定的为准。</w:t>
            </w:r>
          </w:p>
          <w:p w14:paraId="69A4BED0">
            <w:pPr>
              <w:pStyle w:val="20"/>
              <w:rPr>
                <w:rFonts w:hint="default" w:asciiTheme="minorEastAsia" w:hAnsiTheme="minorEastAsia"/>
                <w:sz w:val="28"/>
                <w:szCs w:val="28"/>
              </w:rPr>
            </w:pPr>
            <w:r>
              <w:rPr>
                <w:rFonts w:cs="仿宋_GB2312" w:asciiTheme="minorEastAsia" w:hAnsiTheme="minorEastAsia"/>
                <w:sz w:val="28"/>
                <w:szCs w:val="28"/>
              </w:rPr>
              <w:t>②关于电子投标文件：</w:t>
            </w:r>
          </w:p>
          <w:p w14:paraId="0C9A76E1">
            <w:pPr>
              <w:pStyle w:val="20"/>
              <w:rPr>
                <w:rFonts w:hint="default" w:asciiTheme="minorEastAsia" w:hAnsiTheme="minorEastAsia"/>
                <w:sz w:val="28"/>
                <w:szCs w:val="28"/>
              </w:rPr>
            </w:pPr>
            <w:r>
              <w:rPr>
                <w:rFonts w:cs="仿宋_GB2312" w:asciiTheme="minorEastAsia" w:hAnsiTheme="minorEastAsia"/>
                <w:sz w:val="28"/>
                <w:szCs w:val="28"/>
              </w:rPr>
              <w:t>a.投标人应按照福建省政府采购网上公开信息系统设定的评审节点编制电子投标文件，否则资格审查小组、评标委员会将按照不利于投标人的内容进行认定。</w:t>
            </w:r>
          </w:p>
          <w:p w14:paraId="0866A44A">
            <w:pPr>
              <w:pStyle w:val="20"/>
              <w:rPr>
                <w:rFonts w:hint="default" w:asciiTheme="minorEastAsia" w:hAnsiTheme="minorEastAsia"/>
                <w:sz w:val="28"/>
                <w:szCs w:val="28"/>
              </w:rPr>
            </w:pPr>
            <w:r>
              <w:rPr>
                <w:rFonts w:cs="仿宋_GB2312" w:asciiTheme="minorEastAsia" w:hAnsiTheme="minorEastAsia"/>
                <w:sz w:val="28"/>
                <w:szCs w:val="28"/>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6B6D9F8">
            <w:pPr>
              <w:pStyle w:val="20"/>
              <w:rPr>
                <w:rFonts w:hint="default" w:asciiTheme="minorEastAsia" w:hAnsiTheme="minorEastAsia"/>
                <w:sz w:val="28"/>
                <w:szCs w:val="28"/>
              </w:rPr>
            </w:pPr>
            <w:r>
              <w:rPr>
                <w:rFonts w:cs="仿宋_GB2312" w:asciiTheme="minorEastAsia" w:hAnsiTheme="minorEastAsia"/>
                <w:sz w:val="28"/>
                <w:szCs w:val="28"/>
              </w:rPr>
              <w:t>③关于证明材料或资料：</w:t>
            </w:r>
          </w:p>
          <w:p w14:paraId="2C67A972">
            <w:pPr>
              <w:pStyle w:val="20"/>
              <w:rPr>
                <w:rFonts w:hint="default" w:asciiTheme="minorEastAsia" w:hAnsiTheme="minorEastAsia"/>
                <w:sz w:val="28"/>
                <w:szCs w:val="28"/>
              </w:rPr>
            </w:pPr>
            <w:r>
              <w:rPr>
                <w:rFonts w:cs="仿宋_GB2312" w:asciiTheme="minorEastAsia" w:hAnsiTheme="minorEastAsia"/>
                <w:sz w:val="28"/>
                <w:szCs w:val="28"/>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9331A55">
            <w:pPr>
              <w:pStyle w:val="20"/>
              <w:rPr>
                <w:rFonts w:hint="default" w:asciiTheme="minorEastAsia" w:hAnsiTheme="minorEastAsia"/>
                <w:sz w:val="28"/>
                <w:szCs w:val="28"/>
              </w:rPr>
            </w:pPr>
            <w:r>
              <w:rPr>
                <w:rFonts w:cs="仿宋_GB2312" w:asciiTheme="minorEastAsia" w:hAnsiTheme="minorEastAsia"/>
                <w:sz w:val="28"/>
                <w:szCs w:val="28"/>
              </w:rPr>
              <w:t>b.若投标人提供注明“复印件无效”或“复印无效”的证明材料或资料，应结合上文a条款进行判定，若招标文件未要求投标人提供原件，投标人提供原件，复印件(含扫描件)均视为满足招标文件要求。</w:t>
            </w:r>
          </w:p>
          <w:p w14:paraId="3E18BD00">
            <w:pPr>
              <w:pStyle w:val="20"/>
              <w:rPr>
                <w:rFonts w:hint="default" w:asciiTheme="minorEastAsia" w:hAnsiTheme="minorEastAsia"/>
                <w:sz w:val="28"/>
                <w:szCs w:val="28"/>
              </w:rPr>
            </w:pPr>
            <w:r>
              <w:rPr>
                <w:rFonts w:cs="仿宋_GB2312" w:asciiTheme="minorEastAsia" w:hAnsiTheme="minorEastAsia"/>
                <w:sz w:val="28"/>
                <w:szCs w:val="28"/>
              </w:rPr>
              <w:t>④关于“全称”、“投标人代表签字”及“加盖单位公章”：</w:t>
            </w:r>
          </w:p>
          <w:p w14:paraId="7D974AB3">
            <w:pPr>
              <w:pStyle w:val="20"/>
              <w:rPr>
                <w:rFonts w:hint="default" w:asciiTheme="minorEastAsia" w:hAnsiTheme="minorEastAsia"/>
                <w:sz w:val="28"/>
                <w:szCs w:val="28"/>
              </w:rPr>
            </w:pPr>
            <w:r>
              <w:rPr>
                <w:rFonts w:cs="仿宋_GB2312" w:asciiTheme="minorEastAsia" w:hAnsiTheme="minorEastAsia"/>
                <w:sz w:val="28"/>
                <w:szCs w:val="28"/>
              </w:rPr>
              <w:t>a.在电子投标文件中，涉及“全称”和“投标人代表签字”的内容可使用打字录入方式完成。</w:t>
            </w:r>
          </w:p>
          <w:p w14:paraId="74CC67F8">
            <w:pPr>
              <w:pStyle w:val="20"/>
              <w:rPr>
                <w:rFonts w:hint="default" w:asciiTheme="minorEastAsia" w:hAnsiTheme="minorEastAsia"/>
                <w:sz w:val="28"/>
                <w:szCs w:val="28"/>
              </w:rPr>
            </w:pPr>
            <w:r>
              <w:rPr>
                <w:rFonts w:cs="仿宋_GB2312" w:asciiTheme="minorEastAsia" w:hAnsiTheme="minorEastAsia"/>
                <w:sz w:val="28"/>
                <w:szCs w:val="28"/>
              </w:rPr>
              <w:t>b.在电子投标文件中，涉及“加盖单位公章”的内容应使用投标人的CA证书完成，否则投标无效。</w:t>
            </w:r>
          </w:p>
          <w:p w14:paraId="59336FD0">
            <w:pPr>
              <w:pStyle w:val="20"/>
              <w:rPr>
                <w:rFonts w:hint="default" w:asciiTheme="minorEastAsia" w:hAnsiTheme="minorEastAsia"/>
                <w:sz w:val="28"/>
                <w:szCs w:val="28"/>
              </w:rPr>
            </w:pPr>
            <w:r>
              <w:rPr>
                <w:rFonts w:cs="仿宋_GB2312" w:asciiTheme="minorEastAsia" w:hAnsiTheme="minorEastAsia"/>
                <w:sz w:val="28"/>
                <w:szCs w:val="28"/>
              </w:rPr>
              <w:t>c.在电子投标文件中，若投标人按照本增列内容第④点第b项规定加盖其单位公章，则出现无全称、或投标人代表未签字等情形，不视为投标无效。</w:t>
            </w:r>
          </w:p>
          <w:p w14:paraId="2702CACD">
            <w:pPr>
              <w:pStyle w:val="20"/>
              <w:rPr>
                <w:rFonts w:hint="default" w:asciiTheme="minorEastAsia" w:hAnsiTheme="minorEastAsia"/>
                <w:sz w:val="28"/>
                <w:szCs w:val="28"/>
              </w:rPr>
            </w:pPr>
            <w:r>
              <w:rPr>
                <w:rFonts w:cs="仿宋_GB2312" w:asciiTheme="minorEastAsia" w:hAnsiTheme="minorEastAsia"/>
                <w:sz w:val="28"/>
                <w:szCs w:val="28"/>
              </w:rPr>
              <w:t>⑤关于投标人的CA证书：</w:t>
            </w:r>
          </w:p>
          <w:p w14:paraId="69C211A6">
            <w:pPr>
              <w:pStyle w:val="20"/>
              <w:rPr>
                <w:rFonts w:hint="default" w:asciiTheme="minorEastAsia" w:hAnsiTheme="minorEastAsia"/>
                <w:sz w:val="28"/>
                <w:szCs w:val="28"/>
              </w:rPr>
            </w:pPr>
            <w:r>
              <w:rPr>
                <w:rFonts w:cs="仿宋_GB2312" w:asciiTheme="minorEastAsia" w:hAnsiTheme="minorEastAsia"/>
                <w:sz w:val="28"/>
                <w:szCs w:val="28"/>
              </w:rPr>
              <w:t>a.投标人的CA证书应在系统规定时间内使用CA证书进行电子投标文件的解密操作，逾期未解密的视为放弃投标。</w:t>
            </w:r>
          </w:p>
          <w:p w14:paraId="5B2AA667">
            <w:pPr>
              <w:pStyle w:val="20"/>
              <w:rPr>
                <w:rFonts w:hint="default" w:asciiTheme="minorEastAsia" w:hAnsiTheme="minorEastAsia"/>
                <w:sz w:val="28"/>
                <w:szCs w:val="28"/>
              </w:rPr>
            </w:pPr>
            <w:r>
              <w:rPr>
                <w:rFonts w:cs="仿宋_GB2312" w:asciiTheme="minorEastAsia" w:hAnsiTheme="minorEastAsia"/>
                <w:sz w:val="28"/>
                <w:szCs w:val="28"/>
              </w:rPr>
              <w:t>b.投标人的CA证书可采用信封(包括但不限于：信封、档案袋、文件袋等)作为外包装进行单独包装。外包装密封、不密封皆可。</w:t>
            </w:r>
          </w:p>
          <w:p w14:paraId="0AA97BC6">
            <w:pPr>
              <w:pStyle w:val="20"/>
              <w:rPr>
                <w:rFonts w:hint="default" w:asciiTheme="minorEastAsia" w:hAnsiTheme="minorEastAsia"/>
                <w:sz w:val="28"/>
                <w:szCs w:val="28"/>
              </w:rPr>
            </w:pPr>
            <w:r>
              <w:rPr>
                <w:rFonts w:cs="仿宋_GB2312" w:asciiTheme="minorEastAsia" w:hAnsiTheme="minorEastAsia"/>
                <w:sz w:val="28"/>
                <w:szCs w:val="28"/>
              </w:rPr>
              <w:t>c.投标人的CA证书或外包装应标记“项目名称、项目编号、投标人的全称”等内容，以方便识别、使用。</w:t>
            </w:r>
          </w:p>
          <w:p w14:paraId="1DE55A4B">
            <w:pPr>
              <w:pStyle w:val="20"/>
              <w:rPr>
                <w:rFonts w:hint="default" w:asciiTheme="minorEastAsia" w:hAnsiTheme="minorEastAsia"/>
                <w:sz w:val="28"/>
                <w:szCs w:val="28"/>
              </w:rPr>
            </w:pPr>
            <w:r>
              <w:rPr>
                <w:rFonts w:cs="仿宋_GB2312" w:asciiTheme="minorEastAsia" w:hAnsiTheme="minorEastAsia"/>
                <w:sz w:val="28"/>
                <w:szCs w:val="28"/>
              </w:rPr>
              <w:t>d.投标人的CA证书应能正常、有效使用，否则产生不利后果由投标人承担责任。</w:t>
            </w:r>
          </w:p>
          <w:p w14:paraId="02D2CBA6">
            <w:pPr>
              <w:pStyle w:val="20"/>
              <w:rPr>
                <w:rFonts w:hint="default" w:asciiTheme="minorEastAsia" w:hAnsiTheme="minorEastAsia"/>
                <w:sz w:val="28"/>
                <w:szCs w:val="28"/>
              </w:rPr>
            </w:pPr>
            <w:r>
              <w:rPr>
                <w:rFonts w:cs="仿宋_GB2312" w:asciiTheme="minorEastAsia" w:hAnsiTheme="minorEastAsia"/>
                <w:sz w:val="28"/>
                <w:szCs w:val="28"/>
              </w:rPr>
              <w:t>⑥关于投标截止时间过后</w:t>
            </w:r>
          </w:p>
          <w:p w14:paraId="41DAADB2">
            <w:pPr>
              <w:pStyle w:val="20"/>
              <w:rPr>
                <w:rFonts w:hint="default" w:asciiTheme="minorEastAsia" w:hAnsiTheme="minorEastAsia"/>
                <w:sz w:val="28"/>
                <w:szCs w:val="28"/>
              </w:rPr>
            </w:pPr>
            <w:r>
              <w:rPr>
                <w:rFonts w:cs="仿宋_GB2312" w:asciiTheme="minorEastAsia" w:hAnsiTheme="minorEastAsia"/>
                <w:sz w:val="28"/>
                <w:szCs w:val="28"/>
              </w:rPr>
              <w:t>a.未按招标文件规定提交投标保证金的，其投标将按无效投标处理。</w:t>
            </w:r>
          </w:p>
          <w:p w14:paraId="6AE46A56">
            <w:pPr>
              <w:pStyle w:val="20"/>
              <w:rPr>
                <w:rFonts w:hint="default" w:asciiTheme="minorEastAsia" w:hAnsiTheme="minorEastAsia"/>
                <w:sz w:val="28"/>
                <w:szCs w:val="28"/>
              </w:rPr>
            </w:pPr>
            <w:r>
              <w:rPr>
                <w:rFonts w:cs="仿宋_GB2312" w:asciiTheme="minorEastAsia" w:hAnsiTheme="minorEastAsia"/>
                <w:sz w:val="28"/>
                <w:szCs w:val="28"/>
              </w:rPr>
              <w:t>b.有下列情形之一的，其投标无效,其保证金不予退还或通过投标保函进行索赔：</w:t>
            </w:r>
          </w:p>
          <w:p w14:paraId="263AC737">
            <w:pPr>
              <w:pStyle w:val="20"/>
              <w:rPr>
                <w:rFonts w:hint="default" w:asciiTheme="minorEastAsia" w:hAnsiTheme="minorEastAsia"/>
                <w:sz w:val="28"/>
                <w:szCs w:val="28"/>
              </w:rPr>
            </w:pPr>
            <w:r>
              <w:rPr>
                <w:rFonts w:cs="仿宋_GB2312" w:asciiTheme="minorEastAsia" w:hAnsiTheme="minorEastAsia"/>
                <w:sz w:val="28"/>
                <w:szCs w:val="28"/>
              </w:rPr>
              <w:t>b1不同投标人的电子投标文件具有相同内部识别码；</w:t>
            </w:r>
          </w:p>
          <w:p w14:paraId="72069801">
            <w:pPr>
              <w:pStyle w:val="20"/>
              <w:rPr>
                <w:rFonts w:hint="default" w:asciiTheme="minorEastAsia" w:hAnsiTheme="minorEastAsia"/>
                <w:sz w:val="28"/>
                <w:szCs w:val="28"/>
              </w:rPr>
            </w:pPr>
            <w:r>
              <w:rPr>
                <w:rFonts w:cs="仿宋_GB2312" w:asciiTheme="minorEastAsia" w:hAnsiTheme="minorEastAsia"/>
                <w:sz w:val="28"/>
                <w:szCs w:val="28"/>
              </w:rPr>
              <w:t>b2不同投标人的投标保证金从同一单位或个人的账户转出；</w:t>
            </w:r>
          </w:p>
          <w:p w14:paraId="00FC0FA5">
            <w:pPr>
              <w:pStyle w:val="20"/>
              <w:rPr>
                <w:rFonts w:hint="default" w:asciiTheme="minorEastAsia" w:hAnsiTheme="minorEastAsia"/>
                <w:sz w:val="28"/>
                <w:szCs w:val="28"/>
              </w:rPr>
            </w:pPr>
            <w:r>
              <w:rPr>
                <w:rFonts w:cs="仿宋_GB2312" w:asciiTheme="minorEastAsia" w:hAnsiTheme="minorEastAsia"/>
                <w:sz w:val="28"/>
                <w:szCs w:val="28"/>
              </w:rPr>
              <w:t>b3投标人的投标保证金同一采购包下有其他投标人提交的投标保证金；</w:t>
            </w:r>
          </w:p>
          <w:p w14:paraId="396744A6">
            <w:pPr>
              <w:pStyle w:val="20"/>
              <w:rPr>
                <w:rFonts w:hint="default" w:asciiTheme="minorEastAsia" w:hAnsiTheme="minorEastAsia"/>
                <w:sz w:val="28"/>
                <w:szCs w:val="28"/>
              </w:rPr>
            </w:pPr>
            <w:r>
              <w:rPr>
                <w:rFonts w:cs="仿宋_GB2312" w:asciiTheme="minorEastAsia" w:hAnsiTheme="minorEastAsia"/>
                <w:sz w:val="28"/>
                <w:szCs w:val="28"/>
              </w:rPr>
              <w:t>b4不同投标人存在串通投标的其他情形。</w:t>
            </w:r>
          </w:p>
          <w:p w14:paraId="069DE063">
            <w:pPr>
              <w:pStyle w:val="20"/>
              <w:rPr>
                <w:rFonts w:hint="default" w:asciiTheme="minorEastAsia" w:hAnsiTheme="minorEastAsia"/>
                <w:sz w:val="28"/>
                <w:szCs w:val="28"/>
              </w:rPr>
            </w:pPr>
            <w:r>
              <w:rPr>
                <w:rFonts w:cs="仿宋_GB2312" w:asciiTheme="minorEastAsia" w:hAnsiTheme="minorEastAsia"/>
                <w:sz w:val="28"/>
                <w:szCs w:val="28"/>
              </w:rPr>
              <w:t>⑦接受联合体投标且投标人为联合体的，投标人应由“联合体牵头方”完成福建省政府采购网上公开信息系统设定的具体操作流程(包括但不限于：招标文件获取、提交投标保证金、编制电子投标文件等)。</w:t>
            </w:r>
          </w:p>
          <w:p w14:paraId="3A9C4FB1">
            <w:pPr>
              <w:pStyle w:val="20"/>
              <w:rPr>
                <w:rFonts w:hint="default" w:asciiTheme="minorEastAsia" w:hAnsiTheme="minorEastAsia"/>
                <w:sz w:val="28"/>
                <w:szCs w:val="28"/>
              </w:rPr>
            </w:pPr>
            <w:r>
              <w:rPr>
                <w:rFonts w:cs="仿宋_GB2312" w:asciiTheme="minorEastAsia" w:hAnsiTheme="minorEastAsia"/>
                <w:sz w:val="28"/>
                <w:szCs w:val="28"/>
              </w:rPr>
              <w:t>⑧其他：</w:t>
            </w:r>
          </w:p>
          <w:p w14:paraId="4FEBEDCC">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⑧-1电子投标文件的投标总价、投标客户端填写的投标报价应保持一致，并以投标客户端填写的投标报价为准。</w:t>
            </w:r>
          </w:p>
          <w:p w14:paraId="1A027C07">
            <w:pPr>
              <w:pStyle w:val="20"/>
              <w:rPr>
                <w:rFonts w:hint="default" w:asciiTheme="minorEastAsia" w:hAnsiTheme="minorEastAsia"/>
                <w:sz w:val="28"/>
                <w:szCs w:val="28"/>
                <w:lang w:eastAsia="zh-CN"/>
              </w:rPr>
            </w:pPr>
            <w:r>
              <w:rPr>
                <w:rFonts w:asciiTheme="minorEastAsia" w:hAnsiTheme="minorEastAsia"/>
                <w:sz w:val="28"/>
                <w:szCs w:val="28"/>
                <w:lang w:eastAsia="zh-CN"/>
              </w:rPr>
              <w:t>⑧-2关于电子招标投标活动的专门规定补充内容：</w:t>
            </w:r>
          </w:p>
          <w:p w14:paraId="3C1C4198">
            <w:pPr>
              <w:pStyle w:val="20"/>
              <w:rPr>
                <w:rFonts w:hint="default" w:asciiTheme="minorEastAsia" w:hAnsiTheme="minorEastAsia"/>
                <w:sz w:val="28"/>
                <w:szCs w:val="28"/>
                <w:lang w:eastAsia="zh-CN"/>
              </w:rPr>
            </w:pPr>
            <w:r>
              <w:rPr>
                <w:rFonts w:asciiTheme="minorEastAsia" w:hAnsiTheme="minorEastAsia"/>
                <w:sz w:val="28"/>
                <w:szCs w:val="28"/>
                <w:lang w:eastAsia="zh-CN"/>
              </w:rPr>
              <w:t>为保障评标工作顺利进行和项目顺利实施，投标人应按照福建省政府采购网上公开信息系统设定的技术评分和商务评分评审节点编制电子投标文件。技术评分和商务评分响应内容请在投标文件中标注清晰、提示到位，符合电子标书制作规程且跳转到位，投标文件中未提供标注或标注不清晰或跳转不到位的，该项评分均不给分，且责任由投标人自行承担。参与投标的供应商，均视为清楚并认可该条款的要求。</w:t>
            </w:r>
          </w:p>
        </w:tc>
      </w:tr>
    </w:tbl>
    <w:p w14:paraId="703B5075">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215D5DC2">
      <w:pPr>
        <w:pStyle w:val="20"/>
        <w:jc w:val="center"/>
        <w:outlineLvl w:val="1"/>
        <w:rPr>
          <w:rFonts w:hint="default" w:asciiTheme="minorEastAsia" w:hAnsiTheme="minorEastAsia"/>
          <w:sz w:val="28"/>
          <w:szCs w:val="28"/>
        </w:rPr>
      </w:pPr>
      <w:r>
        <w:rPr>
          <w:rFonts w:cs="仿宋_GB2312" w:asciiTheme="minorEastAsia" w:hAnsiTheme="minorEastAsia"/>
          <w:b/>
          <w:sz w:val="28"/>
          <w:szCs w:val="28"/>
        </w:rPr>
        <w:t>第三章 投标人须知</w:t>
      </w:r>
    </w:p>
    <w:p w14:paraId="508EDDA9">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一、总则</w:t>
      </w:r>
    </w:p>
    <w:p w14:paraId="7337AA12">
      <w:pPr>
        <w:pStyle w:val="20"/>
        <w:ind w:firstLine="480"/>
        <w:jc w:val="both"/>
        <w:rPr>
          <w:rFonts w:hint="default" w:asciiTheme="minorEastAsia" w:hAnsiTheme="minorEastAsia"/>
          <w:sz w:val="28"/>
          <w:szCs w:val="28"/>
        </w:rPr>
      </w:pPr>
      <w:r>
        <w:rPr>
          <w:rFonts w:cs="仿宋_GB2312" w:asciiTheme="minorEastAsia" w:hAnsiTheme="minorEastAsia"/>
          <w:sz w:val="28"/>
          <w:szCs w:val="28"/>
        </w:rPr>
        <w:t>1、适用范围</w:t>
      </w:r>
    </w:p>
    <w:p w14:paraId="711F8DAB">
      <w:pPr>
        <w:pStyle w:val="20"/>
        <w:ind w:firstLine="480"/>
        <w:jc w:val="both"/>
        <w:rPr>
          <w:rFonts w:hint="default" w:asciiTheme="minorEastAsia" w:hAnsiTheme="minorEastAsia"/>
          <w:sz w:val="28"/>
          <w:szCs w:val="28"/>
        </w:rPr>
      </w:pPr>
      <w:r>
        <w:rPr>
          <w:rFonts w:cs="仿宋_GB2312" w:asciiTheme="minorEastAsia" w:hAnsiTheme="minorEastAsia"/>
          <w:sz w:val="28"/>
          <w:szCs w:val="28"/>
        </w:rPr>
        <w:t>1.1适用于招标文件载明项目的政府采购活动(以下简称：“本次采购活动”)。</w:t>
      </w:r>
    </w:p>
    <w:p w14:paraId="6FE30670">
      <w:pPr>
        <w:pStyle w:val="20"/>
        <w:ind w:firstLine="480"/>
        <w:jc w:val="both"/>
        <w:rPr>
          <w:rFonts w:hint="default" w:asciiTheme="minorEastAsia" w:hAnsiTheme="minorEastAsia"/>
          <w:sz w:val="28"/>
          <w:szCs w:val="28"/>
        </w:rPr>
      </w:pPr>
      <w:r>
        <w:rPr>
          <w:rFonts w:cs="仿宋_GB2312" w:asciiTheme="minorEastAsia" w:hAnsiTheme="minorEastAsia"/>
          <w:sz w:val="28"/>
          <w:szCs w:val="28"/>
        </w:rPr>
        <w:t>2、定义</w:t>
      </w:r>
    </w:p>
    <w:p w14:paraId="156D08E1">
      <w:pPr>
        <w:pStyle w:val="20"/>
        <w:ind w:firstLine="480"/>
        <w:jc w:val="both"/>
        <w:rPr>
          <w:rFonts w:hint="default" w:asciiTheme="minorEastAsia" w:hAnsiTheme="minorEastAsia"/>
          <w:sz w:val="28"/>
          <w:szCs w:val="28"/>
        </w:rPr>
      </w:pPr>
      <w:r>
        <w:rPr>
          <w:rFonts w:cs="仿宋_GB2312" w:asciiTheme="minorEastAsia" w:hAnsiTheme="minorEastAsia"/>
          <w:sz w:val="28"/>
          <w:szCs w:val="28"/>
        </w:rPr>
        <w:t>2.1“采购标的”指招标文件载明的需要采购的货物或服务。</w:t>
      </w:r>
    </w:p>
    <w:p w14:paraId="5BC98B1A">
      <w:pPr>
        <w:pStyle w:val="20"/>
        <w:ind w:firstLine="480"/>
        <w:jc w:val="both"/>
        <w:rPr>
          <w:rFonts w:hint="default" w:asciiTheme="minorEastAsia" w:hAnsiTheme="minorEastAsia"/>
          <w:sz w:val="28"/>
          <w:szCs w:val="28"/>
        </w:rPr>
      </w:pPr>
      <w:r>
        <w:rPr>
          <w:rFonts w:cs="仿宋_GB2312" w:asciiTheme="minorEastAsia" w:hAnsiTheme="minorEastAsia"/>
          <w:sz w:val="28"/>
          <w:szCs w:val="28"/>
        </w:rPr>
        <w:t>2.2“潜在投标人”指按照招标文件第一章第7条规定获取招标文件且有意向参加本项目投标的供应商。</w:t>
      </w:r>
    </w:p>
    <w:p w14:paraId="451E0E80">
      <w:pPr>
        <w:pStyle w:val="20"/>
        <w:ind w:firstLine="480"/>
        <w:jc w:val="both"/>
        <w:rPr>
          <w:rFonts w:hint="default" w:asciiTheme="minorEastAsia" w:hAnsiTheme="minorEastAsia"/>
          <w:sz w:val="28"/>
          <w:szCs w:val="28"/>
        </w:rPr>
      </w:pPr>
      <w:r>
        <w:rPr>
          <w:rFonts w:cs="仿宋_GB2312" w:asciiTheme="minorEastAsia" w:hAnsiTheme="minorEastAsia"/>
          <w:sz w:val="28"/>
          <w:szCs w:val="28"/>
        </w:rPr>
        <w:t>2.3“投标人”指按照招标文件第一章第7条规定获取招标文件并参加本项目投标的供应商。</w:t>
      </w:r>
    </w:p>
    <w:p w14:paraId="5D94745D">
      <w:pPr>
        <w:pStyle w:val="20"/>
        <w:ind w:firstLine="480"/>
        <w:jc w:val="both"/>
        <w:rPr>
          <w:rFonts w:hint="default" w:asciiTheme="minorEastAsia" w:hAnsiTheme="minorEastAsia"/>
          <w:sz w:val="28"/>
          <w:szCs w:val="28"/>
        </w:rPr>
      </w:pPr>
      <w:r>
        <w:rPr>
          <w:rFonts w:cs="仿宋_GB2312" w:asciiTheme="minorEastAsia" w:hAnsiTheme="minorEastAsia"/>
          <w:sz w:val="28"/>
          <w:szCs w:val="28"/>
        </w:rPr>
        <w:t>2.4“单位负责人”指单位法定代表人或法律、法规规定代表单位行使职权的主要负责人。</w:t>
      </w:r>
    </w:p>
    <w:p w14:paraId="0A9DC329">
      <w:pPr>
        <w:pStyle w:val="20"/>
        <w:ind w:firstLine="480"/>
        <w:jc w:val="both"/>
        <w:rPr>
          <w:rFonts w:hint="default" w:asciiTheme="minorEastAsia" w:hAnsiTheme="minorEastAsia"/>
          <w:sz w:val="28"/>
          <w:szCs w:val="28"/>
        </w:rPr>
      </w:pPr>
      <w:r>
        <w:rPr>
          <w:rFonts w:cs="仿宋_GB2312" w:asciiTheme="minorEastAsia" w:hAnsiTheme="minorEastAsia"/>
          <w:sz w:val="28"/>
          <w:szCs w:val="28"/>
        </w:rPr>
        <w:t>2.5“投标人代表”指投标人的单位负责人或“单位负责人授权书”中载明的接受授权方。</w:t>
      </w:r>
    </w:p>
    <w:p w14:paraId="24B00A1D">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二、投标人</w:t>
      </w:r>
    </w:p>
    <w:p w14:paraId="306A10BB">
      <w:pPr>
        <w:pStyle w:val="20"/>
        <w:ind w:firstLine="480"/>
        <w:jc w:val="both"/>
        <w:rPr>
          <w:rFonts w:hint="default" w:asciiTheme="minorEastAsia" w:hAnsiTheme="minorEastAsia"/>
          <w:sz w:val="28"/>
          <w:szCs w:val="28"/>
        </w:rPr>
      </w:pPr>
      <w:r>
        <w:rPr>
          <w:rFonts w:cs="仿宋_GB2312" w:asciiTheme="minorEastAsia" w:hAnsiTheme="minorEastAsia"/>
          <w:sz w:val="28"/>
          <w:szCs w:val="28"/>
        </w:rPr>
        <w:t>3、合格投标人</w:t>
      </w:r>
    </w:p>
    <w:p w14:paraId="5291E10D">
      <w:pPr>
        <w:pStyle w:val="20"/>
        <w:ind w:firstLine="480"/>
        <w:jc w:val="both"/>
        <w:rPr>
          <w:rFonts w:hint="default" w:asciiTheme="minorEastAsia" w:hAnsiTheme="minorEastAsia"/>
          <w:sz w:val="28"/>
          <w:szCs w:val="28"/>
        </w:rPr>
      </w:pPr>
      <w:r>
        <w:rPr>
          <w:rFonts w:cs="仿宋_GB2312" w:asciiTheme="minorEastAsia" w:hAnsiTheme="minorEastAsia"/>
          <w:sz w:val="28"/>
          <w:szCs w:val="28"/>
        </w:rPr>
        <w:t>3.1一般规定</w:t>
      </w:r>
    </w:p>
    <w:p w14:paraId="359E9D14">
      <w:pPr>
        <w:pStyle w:val="20"/>
        <w:ind w:firstLine="480"/>
        <w:jc w:val="both"/>
        <w:rPr>
          <w:rFonts w:hint="default" w:asciiTheme="minorEastAsia" w:hAnsiTheme="minorEastAsia"/>
          <w:sz w:val="28"/>
          <w:szCs w:val="28"/>
        </w:rPr>
      </w:pPr>
      <w:r>
        <w:rPr>
          <w:rFonts w:cs="仿宋_GB2312" w:asciiTheme="minorEastAsia" w:hAnsiTheme="minorEastAsia"/>
          <w:sz w:val="28"/>
          <w:szCs w:val="28"/>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41A0BA49">
      <w:pPr>
        <w:pStyle w:val="20"/>
        <w:ind w:firstLine="480"/>
        <w:rPr>
          <w:rFonts w:hint="default" w:asciiTheme="minorEastAsia" w:hAnsiTheme="minorEastAsia"/>
          <w:sz w:val="28"/>
          <w:szCs w:val="28"/>
        </w:rPr>
      </w:pPr>
      <w:r>
        <w:rPr>
          <w:rFonts w:cs="仿宋_GB2312" w:asciiTheme="minorEastAsia" w:hAnsiTheme="minorEastAsia"/>
          <w:sz w:val="28"/>
          <w:szCs w:val="28"/>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1CCBE24">
      <w:pPr>
        <w:pStyle w:val="20"/>
        <w:ind w:firstLine="480"/>
        <w:jc w:val="both"/>
        <w:rPr>
          <w:rFonts w:hint="default" w:asciiTheme="minorEastAsia" w:hAnsiTheme="minorEastAsia"/>
          <w:sz w:val="28"/>
          <w:szCs w:val="28"/>
        </w:rPr>
      </w:pPr>
      <w:r>
        <w:rPr>
          <w:rFonts w:cs="仿宋_GB2312" w:asciiTheme="minorEastAsia" w:hAnsiTheme="minorEastAsia"/>
          <w:sz w:val="28"/>
          <w:szCs w:val="28"/>
        </w:rPr>
        <w:t>(2)投标人的资格要求：详见招标文件第一章。</w:t>
      </w:r>
    </w:p>
    <w:p w14:paraId="4F4B7457">
      <w:pPr>
        <w:pStyle w:val="20"/>
        <w:ind w:firstLine="480"/>
        <w:jc w:val="both"/>
        <w:rPr>
          <w:rFonts w:hint="default" w:asciiTheme="minorEastAsia" w:hAnsiTheme="minorEastAsia"/>
          <w:sz w:val="28"/>
          <w:szCs w:val="28"/>
        </w:rPr>
      </w:pPr>
      <w:r>
        <w:rPr>
          <w:rFonts w:cs="仿宋_GB2312" w:asciiTheme="minorEastAsia" w:hAnsiTheme="minorEastAsia"/>
          <w:sz w:val="28"/>
          <w:szCs w:val="28"/>
        </w:rPr>
        <w:t>3.2若本项目接受联合体投标且投标人为联合体，则联合体各方应遵守本章第3.1条规定，同时还应遵守下列规定：</w:t>
      </w:r>
    </w:p>
    <w:p w14:paraId="51B0F32C">
      <w:pPr>
        <w:pStyle w:val="20"/>
        <w:ind w:firstLine="480"/>
        <w:jc w:val="both"/>
        <w:rPr>
          <w:rFonts w:hint="default" w:asciiTheme="minorEastAsia" w:hAnsiTheme="minorEastAsia"/>
          <w:sz w:val="28"/>
          <w:szCs w:val="28"/>
        </w:rPr>
      </w:pPr>
      <w:r>
        <w:rPr>
          <w:rFonts w:cs="仿宋_GB2312" w:asciiTheme="minorEastAsia" w:hAnsiTheme="minorEastAsia"/>
          <w:sz w:val="28"/>
          <w:szCs w:val="28"/>
        </w:rPr>
        <w:t>(1)联合体各方应提交联合体协议，联合体协议应符合招标文件规定。</w:t>
      </w:r>
    </w:p>
    <w:p w14:paraId="13B0E219">
      <w:pPr>
        <w:pStyle w:val="20"/>
        <w:ind w:firstLine="480"/>
        <w:jc w:val="both"/>
        <w:rPr>
          <w:rFonts w:hint="default" w:asciiTheme="minorEastAsia" w:hAnsiTheme="minorEastAsia"/>
          <w:sz w:val="28"/>
          <w:szCs w:val="28"/>
        </w:rPr>
      </w:pPr>
      <w:r>
        <w:rPr>
          <w:rFonts w:cs="仿宋_GB2312" w:asciiTheme="minorEastAsia" w:hAnsiTheme="minorEastAsia"/>
          <w:sz w:val="28"/>
          <w:szCs w:val="28"/>
        </w:rPr>
        <w:t>(2)联合体各方不得再单独参加或与其他供应商另外组成联合体参加同一合同项下的投标。</w:t>
      </w:r>
    </w:p>
    <w:p w14:paraId="3AF96B8D">
      <w:pPr>
        <w:pStyle w:val="20"/>
        <w:ind w:firstLine="480"/>
        <w:jc w:val="both"/>
        <w:rPr>
          <w:rFonts w:hint="default" w:asciiTheme="minorEastAsia" w:hAnsiTheme="minorEastAsia"/>
          <w:sz w:val="28"/>
          <w:szCs w:val="28"/>
        </w:rPr>
      </w:pPr>
      <w:r>
        <w:rPr>
          <w:rFonts w:cs="仿宋_GB2312" w:asciiTheme="minorEastAsia" w:hAnsiTheme="minorEastAsia"/>
          <w:sz w:val="28"/>
          <w:szCs w:val="28"/>
        </w:rPr>
        <w:t>(3)联合体各方应共同与采购人签订政府采购合同，就政府采购合同约定的事项对采购人承担连带责任。</w:t>
      </w:r>
    </w:p>
    <w:p w14:paraId="1B50480C">
      <w:pPr>
        <w:pStyle w:val="20"/>
        <w:ind w:firstLine="480"/>
        <w:jc w:val="both"/>
        <w:rPr>
          <w:rFonts w:hint="default" w:asciiTheme="minorEastAsia" w:hAnsiTheme="minorEastAsia"/>
          <w:sz w:val="28"/>
          <w:szCs w:val="28"/>
        </w:rPr>
      </w:pPr>
      <w:r>
        <w:rPr>
          <w:rFonts w:cs="仿宋_GB2312" w:asciiTheme="minorEastAsia" w:hAnsiTheme="minorEastAsia"/>
          <w:sz w:val="28"/>
          <w:szCs w:val="28"/>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BDDA496">
      <w:pPr>
        <w:pStyle w:val="20"/>
        <w:ind w:firstLine="480"/>
        <w:jc w:val="both"/>
        <w:rPr>
          <w:rFonts w:hint="default" w:asciiTheme="minorEastAsia" w:hAnsiTheme="minorEastAsia"/>
          <w:sz w:val="28"/>
          <w:szCs w:val="28"/>
        </w:rPr>
      </w:pPr>
      <w:r>
        <w:rPr>
          <w:rFonts w:cs="仿宋_GB2312" w:asciiTheme="minorEastAsia" w:hAnsiTheme="minorEastAsia"/>
          <w:sz w:val="28"/>
          <w:szCs w:val="28"/>
        </w:rPr>
        <w:t>(5)联合体一方放弃中标的，视为联合体整体放弃中标，联合体各方承担连带责任。</w:t>
      </w:r>
    </w:p>
    <w:p w14:paraId="48690E15">
      <w:pPr>
        <w:pStyle w:val="20"/>
        <w:ind w:firstLine="480"/>
        <w:jc w:val="both"/>
        <w:rPr>
          <w:rFonts w:hint="default" w:asciiTheme="minorEastAsia" w:hAnsiTheme="minorEastAsia"/>
          <w:sz w:val="28"/>
          <w:szCs w:val="28"/>
        </w:rPr>
      </w:pPr>
      <w:r>
        <w:rPr>
          <w:rFonts w:cs="仿宋_GB2312" w:asciiTheme="minorEastAsia" w:hAnsiTheme="minorEastAsia"/>
          <w:sz w:val="28"/>
          <w:szCs w:val="28"/>
        </w:rPr>
        <w:t>(6)如本项目不接受联合体投标而投标人为联合体的，或者本项目接受联合体投标但投标人组成的联合体不符合本章第3.2条规定的，投标无效。</w:t>
      </w:r>
    </w:p>
    <w:p w14:paraId="17919EFF">
      <w:pPr>
        <w:pStyle w:val="20"/>
        <w:ind w:firstLine="480"/>
        <w:jc w:val="both"/>
        <w:rPr>
          <w:rFonts w:hint="default" w:asciiTheme="minorEastAsia" w:hAnsiTheme="minorEastAsia"/>
          <w:sz w:val="28"/>
          <w:szCs w:val="28"/>
        </w:rPr>
      </w:pPr>
      <w:r>
        <w:rPr>
          <w:rFonts w:cs="仿宋_GB2312" w:asciiTheme="minorEastAsia" w:hAnsiTheme="minorEastAsia"/>
          <w:sz w:val="28"/>
          <w:szCs w:val="28"/>
        </w:rPr>
        <w:t>4、投标费用</w:t>
      </w:r>
    </w:p>
    <w:p w14:paraId="662CA50A">
      <w:pPr>
        <w:pStyle w:val="20"/>
        <w:ind w:firstLine="480"/>
        <w:jc w:val="both"/>
        <w:rPr>
          <w:rFonts w:hint="default" w:asciiTheme="minorEastAsia" w:hAnsiTheme="minorEastAsia"/>
          <w:sz w:val="28"/>
          <w:szCs w:val="28"/>
        </w:rPr>
      </w:pPr>
      <w:r>
        <w:rPr>
          <w:rFonts w:cs="仿宋_GB2312" w:asciiTheme="minorEastAsia" w:hAnsiTheme="minorEastAsia"/>
          <w:sz w:val="28"/>
          <w:szCs w:val="28"/>
        </w:rPr>
        <w:t>4.1除招标文件另有规定外，投标人应自行承担其参加本项目投标所涉及的一切费用。</w:t>
      </w:r>
    </w:p>
    <w:p w14:paraId="45431E8B">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三、招标</w:t>
      </w:r>
    </w:p>
    <w:p w14:paraId="3B78BFC4">
      <w:pPr>
        <w:pStyle w:val="20"/>
        <w:ind w:firstLine="480"/>
        <w:jc w:val="both"/>
        <w:rPr>
          <w:rFonts w:hint="default" w:asciiTheme="minorEastAsia" w:hAnsiTheme="minorEastAsia"/>
          <w:sz w:val="28"/>
          <w:szCs w:val="28"/>
        </w:rPr>
      </w:pPr>
      <w:r>
        <w:rPr>
          <w:rFonts w:cs="仿宋_GB2312" w:asciiTheme="minorEastAsia" w:hAnsiTheme="minorEastAsia"/>
          <w:sz w:val="28"/>
          <w:szCs w:val="28"/>
        </w:rPr>
        <w:t>5、招标文件</w:t>
      </w:r>
    </w:p>
    <w:p w14:paraId="3D65364C">
      <w:pPr>
        <w:pStyle w:val="20"/>
        <w:ind w:firstLine="480"/>
        <w:jc w:val="both"/>
        <w:rPr>
          <w:rFonts w:hint="default" w:asciiTheme="minorEastAsia" w:hAnsiTheme="minorEastAsia"/>
          <w:sz w:val="28"/>
          <w:szCs w:val="28"/>
        </w:rPr>
      </w:pPr>
      <w:r>
        <w:rPr>
          <w:rFonts w:cs="仿宋_GB2312" w:asciiTheme="minorEastAsia" w:hAnsiTheme="minorEastAsia"/>
          <w:sz w:val="28"/>
          <w:szCs w:val="28"/>
        </w:rPr>
        <w:t>5.1招标文件由下述部分组成：</w:t>
      </w:r>
    </w:p>
    <w:p w14:paraId="1B3C6C39">
      <w:pPr>
        <w:pStyle w:val="20"/>
        <w:ind w:firstLine="480"/>
        <w:jc w:val="both"/>
        <w:rPr>
          <w:rFonts w:hint="default" w:asciiTheme="minorEastAsia" w:hAnsiTheme="minorEastAsia"/>
          <w:sz w:val="28"/>
          <w:szCs w:val="28"/>
        </w:rPr>
      </w:pPr>
      <w:r>
        <w:rPr>
          <w:rFonts w:cs="仿宋_GB2312" w:asciiTheme="minorEastAsia" w:hAnsiTheme="minorEastAsia"/>
          <w:sz w:val="28"/>
          <w:szCs w:val="28"/>
        </w:rPr>
        <w:t>(1)投标邀请</w:t>
      </w:r>
    </w:p>
    <w:p w14:paraId="6BF724FF">
      <w:pPr>
        <w:pStyle w:val="20"/>
        <w:ind w:firstLine="480"/>
        <w:jc w:val="both"/>
        <w:rPr>
          <w:rFonts w:hint="default" w:asciiTheme="minorEastAsia" w:hAnsiTheme="minorEastAsia"/>
          <w:sz w:val="28"/>
          <w:szCs w:val="28"/>
        </w:rPr>
      </w:pPr>
      <w:r>
        <w:rPr>
          <w:rFonts w:cs="仿宋_GB2312" w:asciiTheme="minorEastAsia" w:hAnsiTheme="minorEastAsia"/>
          <w:sz w:val="28"/>
          <w:szCs w:val="28"/>
        </w:rPr>
        <w:t>(2)投标人须知前附表(表1、2)</w:t>
      </w:r>
    </w:p>
    <w:p w14:paraId="48BE4A3A">
      <w:pPr>
        <w:pStyle w:val="20"/>
        <w:ind w:firstLine="480"/>
        <w:jc w:val="both"/>
        <w:rPr>
          <w:rFonts w:hint="default" w:asciiTheme="minorEastAsia" w:hAnsiTheme="minorEastAsia"/>
          <w:sz w:val="28"/>
          <w:szCs w:val="28"/>
        </w:rPr>
      </w:pPr>
      <w:r>
        <w:rPr>
          <w:rFonts w:cs="仿宋_GB2312" w:asciiTheme="minorEastAsia" w:hAnsiTheme="minorEastAsia"/>
          <w:sz w:val="28"/>
          <w:szCs w:val="28"/>
        </w:rPr>
        <w:t>(3)投标人须知</w:t>
      </w:r>
    </w:p>
    <w:p w14:paraId="2FB87497">
      <w:pPr>
        <w:pStyle w:val="20"/>
        <w:ind w:firstLine="480"/>
        <w:jc w:val="both"/>
        <w:rPr>
          <w:rFonts w:hint="default" w:asciiTheme="minorEastAsia" w:hAnsiTheme="minorEastAsia"/>
          <w:sz w:val="28"/>
          <w:szCs w:val="28"/>
        </w:rPr>
      </w:pPr>
      <w:r>
        <w:rPr>
          <w:rFonts w:cs="仿宋_GB2312" w:asciiTheme="minorEastAsia" w:hAnsiTheme="minorEastAsia"/>
          <w:sz w:val="28"/>
          <w:szCs w:val="28"/>
        </w:rPr>
        <w:t>(4)资格审查与评标</w:t>
      </w:r>
    </w:p>
    <w:p w14:paraId="25610911">
      <w:pPr>
        <w:pStyle w:val="20"/>
        <w:ind w:firstLine="480"/>
        <w:jc w:val="both"/>
        <w:rPr>
          <w:rFonts w:hint="default" w:asciiTheme="minorEastAsia" w:hAnsiTheme="minorEastAsia"/>
          <w:sz w:val="28"/>
          <w:szCs w:val="28"/>
        </w:rPr>
      </w:pPr>
      <w:r>
        <w:rPr>
          <w:rFonts w:cs="仿宋_GB2312" w:asciiTheme="minorEastAsia" w:hAnsiTheme="minorEastAsia"/>
          <w:sz w:val="28"/>
          <w:szCs w:val="28"/>
        </w:rPr>
        <w:t>(5)招标内容及要求</w:t>
      </w:r>
    </w:p>
    <w:p w14:paraId="209F6F13">
      <w:pPr>
        <w:pStyle w:val="20"/>
        <w:ind w:firstLine="480"/>
        <w:jc w:val="both"/>
        <w:rPr>
          <w:rFonts w:hint="default" w:asciiTheme="minorEastAsia" w:hAnsiTheme="minorEastAsia"/>
          <w:sz w:val="28"/>
          <w:szCs w:val="28"/>
        </w:rPr>
      </w:pPr>
      <w:r>
        <w:rPr>
          <w:rFonts w:cs="仿宋_GB2312" w:asciiTheme="minorEastAsia" w:hAnsiTheme="minorEastAsia"/>
          <w:sz w:val="28"/>
          <w:szCs w:val="28"/>
        </w:rPr>
        <w:t>(6)政府采购合同(参考文本)</w:t>
      </w:r>
    </w:p>
    <w:p w14:paraId="215CF312">
      <w:pPr>
        <w:pStyle w:val="20"/>
        <w:ind w:firstLine="480"/>
        <w:jc w:val="both"/>
        <w:rPr>
          <w:rFonts w:hint="default" w:asciiTheme="minorEastAsia" w:hAnsiTheme="minorEastAsia"/>
          <w:sz w:val="28"/>
          <w:szCs w:val="28"/>
        </w:rPr>
      </w:pPr>
      <w:r>
        <w:rPr>
          <w:rFonts w:cs="仿宋_GB2312" w:asciiTheme="minorEastAsia" w:hAnsiTheme="minorEastAsia"/>
          <w:sz w:val="28"/>
          <w:szCs w:val="28"/>
        </w:rPr>
        <w:t>(7)电子投标文件格式</w:t>
      </w:r>
    </w:p>
    <w:p w14:paraId="642884E5">
      <w:pPr>
        <w:pStyle w:val="20"/>
        <w:ind w:firstLine="480"/>
        <w:jc w:val="both"/>
        <w:rPr>
          <w:rFonts w:hint="default" w:asciiTheme="minorEastAsia" w:hAnsiTheme="minorEastAsia"/>
          <w:sz w:val="28"/>
          <w:szCs w:val="28"/>
        </w:rPr>
      </w:pPr>
      <w:r>
        <w:rPr>
          <w:rFonts w:cs="仿宋_GB2312" w:asciiTheme="minorEastAsia" w:hAnsiTheme="minorEastAsia"/>
          <w:sz w:val="28"/>
          <w:szCs w:val="28"/>
        </w:rPr>
        <w:t>(8)按照招标文件规定作为招标文件组成部分的其他内容(若有)</w:t>
      </w:r>
    </w:p>
    <w:p w14:paraId="71D7A5BD">
      <w:pPr>
        <w:pStyle w:val="20"/>
        <w:ind w:firstLine="480"/>
        <w:jc w:val="both"/>
        <w:rPr>
          <w:rFonts w:hint="default" w:asciiTheme="minorEastAsia" w:hAnsiTheme="minorEastAsia"/>
          <w:sz w:val="28"/>
          <w:szCs w:val="28"/>
        </w:rPr>
      </w:pPr>
      <w:r>
        <w:rPr>
          <w:rFonts w:cs="仿宋_GB2312" w:asciiTheme="minorEastAsia" w:hAnsiTheme="minorEastAsia"/>
          <w:sz w:val="28"/>
          <w:szCs w:val="28"/>
        </w:rPr>
        <w:t>5.2招标文件的澄清或修改</w:t>
      </w:r>
    </w:p>
    <w:p w14:paraId="0506C49A">
      <w:pPr>
        <w:pStyle w:val="20"/>
        <w:ind w:firstLine="480"/>
        <w:jc w:val="both"/>
        <w:rPr>
          <w:rFonts w:hint="default" w:asciiTheme="minorEastAsia" w:hAnsiTheme="minorEastAsia"/>
          <w:sz w:val="28"/>
          <w:szCs w:val="28"/>
        </w:rPr>
      </w:pPr>
      <w:r>
        <w:rPr>
          <w:rFonts w:cs="仿宋_GB2312" w:asciiTheme="minorEastAsia" w:hAnsiTheme="minorEastAsia"/>
          <w:sz w:val="28"/>
          <w:szCs w:val="28"/>
        </w:rPr>
        <w:t>(1) 福建国诚招标有限公司 可对已发出的招标文件进行必要的澄清或修改，但不得对招标文件载明的采购标的和投标人的资格要求进行改变。</w:t>
      </w:r>
    </w:p>
    <w:p w14:paraId="2D5B84AB">
      <w:pPr>
        <w:pStyle w:val="20"/>
        <w:ind w:firstLine="480"/>
        <w:jc w:val="both"/>
        <w:rPr>
          <w:rFonts w:hint="default" w:asciiTheme="minorEastAsia" w:hAnsiTheme="minorEastAsia"/>
          <w:sz w:val="28"/>
          <w:szCs w:val="28"/>
        </w:rPr>
      </w:pPr>
      <w:r>
        <w:rPr>
          <w:rFonts w:cs="仿宋_GB2312" w:asciiTheme="minorEastAsia" w:hAnsiTheme="minorEastAsia"/>
          <w:sz w:val="28"/>
          <w:szCs w:val="28"/>
        </w:rPr>
        <w:t>(2)除本章第5.2条第(3)款规定情形外，澄清或修改的内容可能影响电子投标文件编制的， 福建国诚招标有限公司 将在投标截止时间至少15个日历日前，在招标文件载明的指定媒体以更正公告的形式发布澄清或修改的内容。不足15个日历日的， 福建国诚招标有限公司 将顺延投标截止时间及开标时间， 福建国诚招标有限公司 和投标人受原投标截止时间及开标时间制约的所有权利和义务均延长至新的投标截止时间及开标时间。</w:t>
      </w:r>
    </w:p>
    <w:p w14:paraId="3B47FA68">
      <w:pPr>
        <w:pStyle w:val="20"/>
        <w:ind w:firstLine="480"/>
        <w:jc w:val="both"/>
        <w:rPr>
          <w:rFonts w:hint="default" w:asciiTheme="minorEastAsia" w:hAnsiTheme="minorEastAsia"/>
          <w:sz w:val="28"/>
          <w:szCs w:val="28"/>
        </w:rPr>
      </w:pPr>
      <w:r>
        <w:rPr>
          <w:rFonts w:cs="仿宋_GB2312" w:asciiTheme="minorEastAsia" w:hAnsiTheme="minorEastAsia"/>
          <w:sz w:val="28"/>
          <w:szCs w:val="28"/>
        </w:rPr>
        <w:t>(3)澄清或修改的内容可能改变招标文件载明的采购标的和投标人的资格要求的，本次采购活动结束， 福建国诚招标有限公司 将依法组织后续采购活动(包括但不限于：重新招标、采用其他方式采购等)。</w:t>
      </w:r>
    </w:p>
    <w:p w14:paraId="046E9D69">
      <w:pPr>
        <w:pStyle w:val="20"/>
        <w:ind w:firstLine="480"/>
        <w:jc w:val="both"/>
        <w:rPr>
          <w:rFonts w:hint="default" w:asciiTheme="minorEastAsia" w:hAnsiTheme="minorEastAsia"/>
          <w:sz w:val="28"/>
          <w:szCs w:val="28"/>
        </w:rPr>
      </w:pPr>
      <w:r>
        <w:rPr>
          <w:rFonts w:cs="仿宋_GB2312" w:asciiTheme="minorEastAsia" w:hAnsiTheme="minorEastAsia"/>
          <w:sz w:val="28"/>
          <w:szCs w:val="28"/>
        </w:rPr>
        <w:t>6、现场考察或开标前答疑会</w:t>
      </w:r>
    </w:p>
    <w:p w14:paraId="2AC46672">
      <w:pPr>
        <w:pStyle w:val="20"/>
        <w:ind w:firstLine="480"/>
        <w:jc w:val="both"/>
        <w:rPr>
          <w:rFonts w:hint="default" w:asciiTheme="minorEastAsia" w:hAnsiTheme="minorEastAsia"/>
          <w:sz w:val="28"/>
          <w:szCs w:val="28"/>
        </w:rPr>
      </w:pPr>
      <w:r>
        <w:rPr>
          <w:rFonts w:cs="仿宋_GB2312" w:asciiTheme="minorEastAsia" w:hAnsiTheme="minorEastAsia"/>
          <w:sz w:val="28"/>
          <w:szCs w:val="28"/>
        </w:rPr>
        <w:t>6.1是否组织现场考察或召开开标前答疑会：详见招标文件第二章。</w:t>
      </w:r>
    </w:p>
    <w:p w14:paraId="19827251">
      <w:pPr>
        <w:pStyle w:val="20"/>
        <w:ind w:firstLine="480"/>
        <w:jc w:val="both"/>
        <w:rPr>
          <w:rFonts w:hint="default" w:asciiTheme="minorEastAsia" w:hAnsiTheme="minorEastAsia"/>
          <w:sz w:val="28"/>
          <w:szCs w:val="28"/>
        </w:rPr>
      </w:pPr>
      <w:r>
        <w:rPr>
          <w:rFonts w:cs="仿宋_GB2312" w:asciiTheme="minorEastAsia" w:hAnsiTheme="minorEastAsia"/>
          <w:sz w:val="28"/>
          <w:szCs w:val="28"/>
        </w:rPr>
        <w:t>7、更正公告</w:t>
      </w:r>
    </w:p>
    <w:p w14:paraId="4E0AB338">
      <w:pPr>
        <w:pStyle w:val="20"/>
        <w:ind w:firstLine="480"/>
        <w:jc w:val="both"/>
        <w:rPr>
          <w:rFonts w:hint="default" w:asciiTheme="minorEastAsia" w:hAnsiTheme="minorEastAsia"/>
          <w:sz w:val="28"/>
          <w:szCs w:val="28"/>
        </w:rPr>
      </w:pPr>
      <w:r>
        <w:rPr>
          <w:rFonts w:cs="仿宋_GB2312" w:asciiTheme="minorEastAsia" w:hAnsiTheme="minorEastAsia"/>
          <w:sz w:val="28"/>
          <w:szCs w:val="28"/>
        </w:rPr>
        <w:t>7.1若 福建国诚招标有限公司 发布更正公告，则更正公告及其所发布的内容或信息(包括但不限于：招标文件的澄清或修改、现场考察或答疑会的有关事宜等)作为招标文件组成部分，对投标人具有约束力。</w:t>
      </w:r>
    </w:p>
    <w:p w14:paraId="170B86FE">
      <w:pPr>
        <w:pStyle w:val="20"/>
        <w:ind w:firstLine="480"/>
        <w:jc w:val="both"/>
        <w:rPr>
          <w:rFonts w:hint="default" w:asciiTheme="minorEastAsia" w:hAnsiTheme="minorEastAsia"/>
          <w:sz w:val="28"/>
          <w:szCs w:val="28"/>
        </w:rPr>
      </w:pPr>
      <w:r>
        <w:rPr>
          <w:rFonts w:cs="仿宋_GB2312" w:asciiTheme="minorEastAsia" w:hAnsiTheme="minorEastAsia"/>
          <w:sz w:val="28"/>
          <w:szCs w:val="28"/>
        </w:rPr>
        <w:t>7.2更正公告作为 福建国诚招标有限公司 通知所有潜在投标人的书面形式。</w:t>
      </w:r>
    </w:p>
    <w:p w14:paraId="2B3A205F">
      <w:pPr>
        <w:pStyle w:val="20"/>
        <w:ind w:firstLine="480"/>
        <w:jc w:val="both"/>
        <w:rPr>
          <w:rFonts w:hint="default" w:asciiTheme="minorEastAsia" w:hAnsiTheme="minorEastAsia"/>
          <w:sz w:val="28"/>
          <w:szCs w:val="28"/>
        </w:rPr>
      </w:pPr>
      <w:r>
        <w:rPr>
          <w:rFonts w:cs="仿宋_GB2312" w:asciiTheme="minorEastAsia" w:hAnsiTheme="minorEastAsia"/>
          <w:sz w:val="28"/>
          <w:szCs w:val="28"/>
        </w:rPr>
        <w:t>8、终止公告</w:t>
      </w:r>
    </w:p>
    <w:p w14:paraId="25E62D86">
      <w:pPr>
        <w:pStyle w:val="20"/>
        <w:ind w:firstLine="480"/>
        <w:jc w:val="both"/>
        <w:rPr>
          <w:rFonts w:hint="default" w:asciiTheme="minorEastAsia" w:hAnsiTheme="minorEastAsia"/>
          <w:sz w:val="28"/>
          <w:szCs w:val="28"/>
        </w:rPr>
      </w:pPr>
      <w:r>
        <w:rPr>
          <w:rFonts w:cs="仿宋_GB2312" w:asciiTheme="minorEastAsia" w:hAnsiTheme="minorEastAsia"/>
          <w:sz w:val="28"/>
          <w:szCs w:val="28"/>
        </w:rPr>
        <w:t>8.1若出现因重大变故导致采购任务取消情形， 福建国诚招标有限公司 可终止招标并发布终止公告。</w:t>
      </w:r>
    </w:p>
    <w:p w14:paraId="57B9C21F">
      <w:pPr>
        <w:pStyle w:val="20"/>
        <w:ind w:firstLine="480"/>
        <w:jc w:val="both"/>
        <w:rPr>
          <w:rFonts w:hint="default" w:asciiTheme="minorEastAsia" w:hAnsiTheme="minorEastAsia"/>
          <w:sz w:val="28"/>
          <w:szCs w:val="28"/>
        </w:rPr>
      </w:pPr>
      <w:r>
        <w:rPr>
          <w:rFonts w:cs="仿宋_GB2312" w:asciiTheme="minorEastAsia" w:hAnsiTheme="minorEastAsia"/>
          <w:sz w:val="28"/>
          <w:szCs w:val="28"/>
        </w:rPr>
        <w:t>8.2终止公告作为 福建国诚招标有限公司 通知所有潜在投标人的书面形式。</w:t>
      </w:r>
    </w:p>
    <w:p w14:paraId="43270693">
      <w:pPr>
        <w:pStyle w:val="20"/>
        <w:ind w:firstLine="480"/>
        <w:jc w:val="both"/>
        <w:outlineLvl w:val="2"/>
        <w:rPr>
          <w:rFonts w:hint="default" w:asciiTheme="minorEastAsia" w:hAnsiTheme="minorEastAsia"/>
          <w:sz w:val="28"/>
          <w:szCs w:val="28"/>
        </w:rPr>
      </w:pPr>
      <w:r>
        <w:rPr>
          <w:rFonts w:cs="仿宋_GB2312" w:asciiTheme="minorEastAsia" w:hAnsiTheme="minorEastAsia"/>
          <w:b/>
          <w:sz w:val="28"/>
          <w:szCs w:val="28"/>
        </w:rPr>
        <w:t>四、投标</w:t>
      </w:r>
    </w:p>
    <w:p w14:paraId="4662FF10">
      <w:pPr>
        <w:pStyle w:val="20"/>
        <w:ind w:firstLine="480"/>
        <w:jc w:val="both"/>
        <w:rPr>
          <w:rFonts w:hint="default" w:asciiTheme="minorEastAsia" w:hAnsiTheme="minorEastAsia"/>
          <w:sz w:val="28"/>
          <w:szCs w:val="28"/>
        </w:rPr>
      </w:pPr>
      <w:r>
        <w:rPr>
          <w:rFonts w:cs="仿宋_GB2312" w:asciiTheme="minorEastAsia" w:hAnsiTheme="minorEastAsia"/>
          <w:sz w:val="28"/>
          <w:szCs w:val="28"/>
        </w:rPr>
        <w:t>9、投标</w:t>
      </w:r>
    </w:p>
    <w:p w14:paraId="4A9CA2F3">
      <w:pPr>
        <w:pStyle w:val="20"/>
        <w:ind w:firstLine="480"/>
        <w:jc w:val="both"/>
        <w:rPr>
          <w:rFonts w:hint="default" w:asciiTheme="minorEastAsia" w:hAnsiTheme="minorEastAsia"/>
          <w:sz w:val="28"/>
          <w:szCs w:val="28"/>
        </w:rPr>
      </w:pPr>
      <w:r>
        <w:rPr>
          <w:rFonts w:cs="仿宋_GB2312" w:asciiTheme="minorEastAsia" w:hAnsiTheme="minorEastAsia"/>
          <w:sz w:val="28"/>
          <w:szCs w:val="28"/>
        </w:rPr>
        <w:t>9.1投标人可对招标文件载明的全部或部分采购包进行投标。</w:t>
      </w:r>
    </w:p>
    <w:p w14:paraId="52EC55E3">
      <w:pPr>
        <w:pStyle w:val="20"/>
        <w:ind w:firstLine="480"/>
        <w:jc w:val="both"/>
        <w:rPr>
          <w:rFonts w:hint="default" w:asciiTheme="minorEastAsia" w:hAnsiTheme="minorEastAsia"/>
          <w:sz w:val="28"/>
          <w:szCs w:val="28"/>
        </w:rPr>
      </w:pPr>
      <w:r>
        <w:rPr>
          <w:rFonts w:cs="仿宋_GB2312" w:asciiTheme="minorEastAsia" w:hAnsiTheme="minorEastAsia"/>
          <w:sz w:val="28"/>
          <w:szCs w:val="28"/>
        </w:rPr>
        <w:t>9.2投标人应对同一个采购包内的所有内容进行完整投标，否则投标无效。</w:t>
      </w:r>
    </w:p>
    <w:p w14:paraId="5F8017B8">
      <w:pPr>
        <w:pStyle w:val="20"/>
        <w:ind w:firstLine="480"/>
        <w:jc w:val="both"/>
        <w:rPr>
          <w:rFonts w:hint="default" w:asciiTheme="minorEastAsia" w:hAnsiTheme="minorEastAsia"/>
          <w:sz w:val="28"/>
          <w:szCs w:val="28"/>
        </w:rPr>
      </w:pPr>
      <w:r>
        <w:rPr>
          <w:rFonts w:cs="仿宋_GB2312" w:asciiTheme="minorEastAsia" w:hAnsiTheme="minorEastAsia"/>
          <w:sz w:val="28"/>
          <w:szCs w:val="28"/>
        </w:rPr>
        <w:t>9.3投标人代表只能接受一个投标人的授权参加投标，否则投标无效。</w:t>
      </w:r>
    </w:p>
    <w:p w14:paraId="221EE20D">
      <w:pPr>
        <w:pStyle w:val="20"/>
        <w:ind w:firstLine="480"/>
        <w:jc w:val="both"/>
        <w:rPr>
          <w:rFonts w:hint="default" w:asciiTheme="minorEastAsia" w:hAnsiTheme="minorEastAsia"/>
          <w:sz w:val="28"/>
          <w:szCs w:val="28"/>
        </w:rPr>
      </w:pPr>
      <w:r>
        <w:rPr>
          <w:rFonts w:cs="仿宋_GB2312" w:asciiTheme="minorEastAsia" w:hAnsiTheme="minorEastAsia"/>
          <w:sz w:val="28"/>
          <w:szCs w:val="28"/>
        </w:rPr>
        <w:t>9.4单位负责人为同一人或存在直接控股、管理关系的不同供应商，不得同时参加同一合同项下的投标，否则投标无效。</w:t>
      </w:r>
    </w:p>
    <w:p w14:paraId="26864AA0">
      <w:pPr>
        <w:pStyle w:val="20"/>
        <w:ind w:firstLine="480"/>
        <w:jc w:val="both"/>
        <w:rPr>
          <w:rFonts w:hint="default" w:asciiTheme="minorEastAsia" w:hAnsiTheme="minorEastAsia"/>
          <w:sz w:val="28"/>
          <w:szCs w:val="28"/>
        </w:rPr>
      </w:pPr>
      <w:r>
        <w:rPr>
          <w:rFonts w:cs="仿宋_GB2312" w:asciiTheme="minorEastAsia" w:hAnsiTheme="minorEastAsia"/>
          <w:sz w:val="28"/>
          <w:szCs w:val="28"/>
        </w:rPr>
        <w:t>9.5为本项目提供整体设计、规范编制或项目管理、监理、检测等服务的供应商，不得参加本项目除整体设计、规范编制和项目管理、监理、检测等服务外的采购活动，否则投标无效。</w:t>
      </w:r>
    </w:p>
    <w:p w14:paraId="7C4D9A7D">
      <w:pPr>
        <w:pStyle w:val="20"/>
        <w:ind w:firstLine="480"/>
        <w:jc w:val="both"/>
        <w:rPr>
          <w:rFonts w:hint="default" w:asciiTheme="minorEastAsia" w:hAnsiTheme="minorEastAsia"/>
          <w:sz w:val="28"/>
          <w:szCs w:val="28"/>
        </w:rPr>
      </w:pPr>
      <w:r>
        <w:rPr>
          <w:rFonts w:cs="仿宋_GB2312" w:asciiTheme="minorEastAsia" w:hAnsiTheme="minorEastAsia"/>
          <w:sz w:val="28"/>
          <w:szCs w:val="28"/>
        </w:rPr>
        <w:t>9.6列入失信被执行人、重大税收违法案件当事人名单、政府采购严重违法失信行为记录名单及其他不符合政府采购法第二十二条规定条件的供应商，不得参加投标，否则投标无效。</w:t>
      </w:r>
    </w:p>
    <w:p w14:paraId="3021086A">
      <w:pPr>
        <w:pStyle w:val="20"/>
        <w:ind w:firstLine="480"/>
        <w:jc w:val="both"/>
        <w:rPr>
          <w:rFonts w:hint="default" w:asciiTheme="minorEastAsia" w:hAnsiTheme="minorEastAsia"/>
          <w:sz w:val="28"/>
          <w:szCs w:val="28"/>
        </w:rPr>
      </w:pPr>
      <w:r>
        <w:rPr>
          <w:rFonts w:cs="仿宋_GB2312" w:asciiTheme="minorEastAsia" w:hAnsiTheme="minorEastAsia"/>
          <w:sz w:val="28"/>
          <w:szCs w:val="28"/>
        </w:rPr>
        <w:t>9.7有下列情形之一的，视为投标人串通投标，其投标无效：</w:t>
      </w:r>
    </w:p>
    <w:p w14:paraId="1F62C6FD">
      <w:pPr>
        <w:pStyle w:val="20"/>
        <w:ind w:firstLine="480"/>
        <w:jc w:val="both"/>
        <w:rPr>
          <w:rFonts w:hint="default" w:asciiTheme="minorEastAsia" w:hAnsiTheme="minorEastAsia"/>
          <w:sz w:val="28"/>
          <w:szCs w:val="28"/>
        </w:rPr>
      </w:pPr>
      <w:r>
        <w:rPr>
          <w:rFonts w:cs="仿宋_GB2312" w:asciiTheme="minorEastAsia" w:hAnsiTheme="minorEastAsia"/>
          <w:sz w:val="28"/>
          <w:szCs w:val="28"/>
        </w:rPr>
        <w:t>(1)不同投标人的电子投标文件由同一单位或个人编制；</w:t>
      </w:r>
    </w:p>
    <w:p w14:paraId="1B9D5641">
      <w:pPr>
        <w:pStyle w:val="20"/>
        <w:ind w:firstLine="480"/>
        <w:jc w:val="both"/>
        <w:rPr>
          <w:rFonts w:hint="default" w:asciiTheme="minorEastAsia" w:hAnsiTheme="minorEastAsia"/>
          <w:sz w:val="28"/>
          <w:szCs w:val="28"/>
        </w:rPr>
      </w:pPr>
      <w:r>
        <w:rPr>
          <w:rFonts w:cs="仿宋_GB2312" w:asciiTheme="minorEastAsia" w:hAnsiTheme="minorEastAsia"/>
          <w:sz w:val="28"/>
          <w:szCs w:val="28"/>
        </w:rPr>
        <w:t>(2)不同投标人委托同一单位或个人办理投标事宜；</w:t>
      </w:r>
    </w:p>
    <w:p w14:paraId="322B53E1">
      <w:pPr>
        <w:pStyle w:val="20"/>
        <w:ind w:firstLine="480"/>
        <w:jc w:val="both"/>
        <w:rPr>
          <w:rFonts w:hint="default" w:asciiTheme="minorEastAsia" w:hAnsiTheme="minorEastAsia"/>
          <w:sz w:val="28"/>
          <w:szCs w:val="28"/>
        </w:rPr>
      </w:pPr>
      <w:r>
        <w:rPr>
          <w:rFonts w:cs="仿宋_GB2312" w:asciiTheme="minorEastAsia" w:hAnsiTheme="minorEastAsia"/>
          <w:sz w:val="28"/>
          <w:szCs w:val="28"/>
        </w:rPr>
        <w:t>(3)不同投标人的电子投标文件载明的项目管理成员或联系人员为同一人；</w:t>
      </w:r>
    </w:p>
    <w:p w14:paraId="702688AD">
      <w:pPr>
        <w:pStyle w:val="20"/>
        <w:ind w:firstLine="480"/>
        <w:jc w:val="both"/>
        <w:rPr>
          <w:rFonts w:hint="default" w:asciiTheme="minorEastAsia" w:hAnsiTheme="minorEastAsia"/>
          <w:sz w:val="28"/>
          <w:szCs w:val="28"/>
        </w:rPr>
      </w:pPr>
      <w:r>
        <w:rPr>
          <w:rFonts w:cs="仿宋_GB2312" w:asciiTheme="minorEastAsia" w:hAnsiTheme="minorEastAsia"/>
          <w:sz w:val="28"/>
          <w:szCs w:val="28"/>
        </w:rPr>
        <w:t>(4)不同投标人的电子投标文件异常一致或投标报价呈规律性差异；</w:t>
      </w:r>
    </w:p>
    <w:p w14:paraId="3324932C">
      <w:pPr>
        <w:pStyle w:val="20"/>
        <w:ind w:firstLine="480"/>
        <w:jc w:val="both"/>
        <w:rPr>
          <w:rFonts w:hint="default" w:asciiTheme="minorEastAsia" w:hAnsiTheme="minorEastAsia"/>
          <w:sz w:val="28"/>
          <w:szCs w:val="28"/>
        </w:rPr>
      </w:pPr>
      <w:r>
        <w:rPr>
          <w:rFonts w:cs="仿宋_GB2312" w:asciiTheme="minorEastAsia" w:hAnsiTheme="minorEastAsia"/>
          <w:sz w:val="28"/>
          <w:szCs w:val="28"/>
        </w:rPr>
        <w:t>(5)不同投标人的电子投标文件相互混装；</w:t>
      </w:r>
    </w:p>
    <w:p w14:paraId="208F3021">
      <w:pPr>
        <w:pStyle w:val="20"/>
        <w:ind w:firstLine="480"/>
        <w:jc w:val="both"/>
        <w:rPr>
          <w:rFonts w:hint="default" w:asciiTheme="minorEastAsia" w:hAnsiTheme="minorEastAsia"/>
          <w:sz w:val="28"/>
          <w:szCs w:val="28"/>
        </w:rPr>
      </w:pPr>
      <w:r>
        <w:rPr>
          <w:rFonts w:cs="仿宋_GB2312" w:asciiTheme="minorEastAsia" w:hAnsiTheme="minorEastAsia"/>
          <w:sz w:val="28"/>
          <w:szCs w:val="28"/>
        </w:rPr>
        <w:t>(6)不同投标人的投标保证金从同一单位或个人的账户转出；</w:t>
      </w:r>
    </w:p>
    <w:p w14:paraId="222DE746">
      <w:pPr>
        <w:pStyle w:val="20"/>
        <w:ind w:firstLine="480"/>
        <w:jc w:val="both"/>
        <w:rPr>
          <w:rFonts w:hint="default" w:asciiTheme="minorEastAsia" w:hAnsiTheme="minorEastAsia"/>
          <w:sz w:val="28"/>
          <w:szCs w:val="28"/>
        </w:rPr>
      </w:pPr>
      <w:r>
        <w:rPr>
          <w:rFonts w:cs="仿宋_GB2312" w:asciiTheme="minorEastAsia" w:hAnsiTheme="minorEastAsia"/>
          <w:sz w:val="28"/>
          <w:szCs w:val="28"/>
        </w:rPr>
        <w:t>(7)有关法律、法规和规章及招标文件规定的其他串通投标情形。</w:t>
      </w:r>
    </w:p>
    <w:p w14:paraId="074818DF">
      <w:pPr>
        <w:pStyle w:val="20"/>
        <w:ind w:firstLine="480"/>
        <w:jc w:val="both"/>
        <w:rPr>
          <w:rFonts w:hint="default" w:asciiTheme="minorEastAsia" w:hAnsiTheme="minorEastAsia"/>
          <w:sz w:val="28"/>
          <w:szCs w:val="28"/>
        </w:rPr>
      </w:pPr>
      <w:r>
        <w:rPr>
          <w:rFonts w:cs="仿宋_GB2312" w:asciiTheme="minorEastAsia" w:hAnsiTheme="minorEastAsia"/>
          <w:sz w:val="28"/>
          <w:szCs w:val="28"/>
        </w:rPr>
        <w:t>10、电子投标文件</w:t>
      </w:r>
    </w:p>
    <w:p w14:paraId="108E5DFE">
      <w:pPr>
        <w:pStyle w:val="20"/>
        <w:ind w:firstLine="480"/>
        <w:jc w:val="both"/>
        <w:rPr>
          <w:rFonts w:hint="default" w:asciiTheme="minorEastAsia" w:hAnsiTheme="minorEastAsia"/>
          <w:sz w:val="28"/>
          <w:szCs w:val="28"/>
        </w:rPr>
      </w:pPr>
      <w:r>
        <w:rPr>
          <w:rFonts w:cs="仿宋_GB2312" w:asciiTheme="minorEastAsia" w:hAnsiTheme="minorEastAsia"/>
          <w:sz w:val="28"/>
          <w:szCs w:val="28"/>
        </w:rPr>
        <w:t>10.1电子投标文件的编制</w:t>
      </w:r>
    </w:p>
    <w:p w14:paraId="1E08F177">
      <w:pPr>
        <w:pStyle w:val="20"/>
        <w:ind w:firstLine="480"/>
        <w:jc w:val="both"/>
        <w:rPr>
          <w:rFonts w:hint="default" w:asciiTheme="minorEastAsia" w:hAnsiTheme="minorEastAsia"/>
          <w:sz w:val="28"/>
          <w:szCs w:val="28"/>
        </w:rPr>
      </w:pPr>
      <w:r>
        <w:rPr>
          <w:rFonts w:cs="仿宋_GB2312" w:asciiTheme="minorEastAsia" w:hAnsiTheme="minorEastAsia"/>
          <w:sz w:val="28"/>
          <w:szCs w:val="28"/>
        </w:rPr>
        <w:t>(1)投标人应先仔细阅读招标文件的全部内容后，再进行电子投标文件的编制。</w:t>
      </w:r>
    </w:p>
    <w:p w14:paraId="499178BF">
      <w:pPr>
        <w:pStyle w:val="20"/>
        <w:ind w:firstLine="480"/>
        <w:jc w:val="both"/>
        <w:rPr>
          <w:rFonts w:hint="default" w:asciiTheme="minorEastAsia" w:hAnsiTheme="minorEastAsia"/>
          <w:sz w:val="28"/>
          <w:szCs w:val="28"/>
        </w:rPr>
      </w:pPr>
      <w:r>
        <w:rPr>
          <w:rFonts w:cs="仿宋_GB2312" w:asciiTheme="minorEastAsia" w:hAnsiTheme="minorEastAsia"/>
          <w:sz w:val="28"/>
          <w:szCs w:val="28"/>
        </w:rPr>
        <w:t>(2)电子投标文件应按照本章第10.2条规定编制其组成部分。</w:t>
      </w:r>
    </w:p>
    <w:p w14:paraId="73A151DA">
      <w:pPr>
        <w:pStyle w:val="20"/>
        <w:ind w:firstLine="480"/>
        <w:jc w:val="both"/>
        <w:rPr>
          <w:rFonts w:hint="default" w:asciiTheme="minorEastAsia" w:hAnsiTheme="minorEastAsia"/>
          <w:sz w:val="28"/>
          <w:szCs w:val="28"/>
        </w:rPr>
      </w:pPr>
      <w:r>
        <w:rPr>
          <w:rFonts w:cs="仿宋_GB2312" w:asciiTheme="minorEastAsia" w:hAnsiTheme="minorEastAsia"/>
          <w:sz w:val="28"/>
          <w:szCs w:val="28"/>
        </w:rPr>
        <w:t>(3)电子投标文件应满足招标文件提出的实质性要求和条件，并保证其所提交的全部资料是不可割离且真实、有效、准确、完整和不具有任何误导性的，否则造成不利后果由投标人承担责任。</w:t>
      </w:r>
    </w:p>
    <w:p w14:paraId="0A2505E9">
      <w:pPr>
        <w:pStyle w:val="20"/>
        <w:ind w:firstLine="480"/>
        <w:jc w:val="both"/>
        <w:rPr>
          <w:rFonts w:hint="default" w:asciiTheme="minorEastAsia" w:hAnsiTheme="minorEastAsia"/>
          <w:sz w:val="28"/>
          <w:szCs w:val="28"/>
        </w:rPr>
      </w:pPr>
      <w:r>
        <w:rPr>
          <w:rFonts w:cs="仿宋_GB2312" w:asciiTheme="minorEastAsia" w:hAnsiTheme="minorEastAsia"/>
          <w:sz w:val="28"/>
          <w:szCs w:val="28"/>
        </w:rPr>
        <w:t>10.2电子投标文件由下述部分组成：</w:t>
      </w:r>
    </w:p>
    <w:p w14:paraId="46A885B5">
      <w:pPr>
        <w:pStyle w:val="20"/>
        <w:ind w:firstLine="480"/>
        <w:jc w:val="both"/>
        <w:rPr>
          <w:rFonts w:hint="default" w:asciiTheme="minorEastAsia" w:hAnsiTheme="minorEastAsia"/>
          <w:sz w:val="28"/>
          <w:szCs w:val="28"/>
        </w:rPr>
      </w:pPr>
      <w:r>
        <w:rPr>
          <w:rFonts w:cs="仿宋_GB2312" w:asciiTheme="minorEastAsia" w:hAnsiTheme="minorEastAsia"/>
          <w:sz w:val="28"/>
          <w:szCs w:val="28"/>
        </w:rPr>
        <w:t>(1)资格及资信证明部分</w:t>
      </w:r>
    </w:p>
    <w:p w14:paraId="3401193D">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①投标函</w:t>
      </w:r>
    </w:p>
    <w:p w14:paraId="31F5CC26">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②投标人的资格及资信证明文件</w:t>
      </w:r>
    </w:p>
    <w:p w14:paraId="58FF6282">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③投标保证金</w:t>
      </w:r>
    </w:p>
    <w:p w14:paraId="1014266C">
      <w:pPr>
        <w:pStyle w:val="20"/>
        <w:ind w:firstLine="480"/>
        <w:jc w:val="both"/>
        <w:rPr>
          <w:rFonts w:hint="default" w:asciiTheme="minorEastAsia" w:hAnsiTheme="minorEastAsia"/>
          <w:sz w:val="28"/>
          <w:szCs w:val="28"/>
        </w:rPr>
      </w:pPr>
      <w:r>
        <w:rPr>
          <w:rFonts w:cs="仿宋_GB2312" w:asciiTheme="minorEastAsia" w:hAnsiTheme="minorEastAsia"/>
          <w:sz w:val="28"/>
          <w:szCs w:val="28"/>
        </w:rPr>
        <w:t>(2)报价部分</w:t>
      </w:r>
    </w:p>
    <w:p w14:paraId="5671B646">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①开标(报价)一览表</w:t>
      </w:r>
    </w:p>
    <w:p w14:paraId="06D4C5BF">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②投标(响应)报价明细表</w:t>
      </w:r>
    </w:p>
    <w:p w14:paraId="5FF0E5BC">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③招标文件规定的价格扣除证明材料(若有)</w:t>
      </w:r>
    </w:p>
    <w:p w14:paraId="4E79B0C2">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④招标文件规定的加分证明材料(若有)</w:t>
      </w:r>
    </w:p>
    <w:p w14:paraId="25A3A1B9">
      <w:pPr>
        <w:pStyle w:val="20"/>
        <w:ind w:firstLine="480"/>
        <w:jc w:val="both"/>
        <w:rPr>
          <w:rFonts w:hint="default" w:asciiTheme="minorEastAsia" w:hAnsiTheme="minorEastAsia"/>
          <w:sz w:val="28"/>
          <w:szCs w:val="28"/>
        </w:rPr>
      </w:pPr>
      <w:r>
        <w:rPr>
          <w:rFonts w:cs="仿宋_GB2312" w:asciiTheme="minorEastAsia" w:hAnsiTheme="minorEastAsia"/>
          <w:sz w:val="28"/>
          <w:szCs w:val="28"/>
        </w:rPr>
        <w:t>(3)技术商务部分</w:t>
      </w:r>
    </w:p>
    <w:p w14:paraId="63769C09">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①标的说明一览表</w:t>
      </w:r>
    </w:p>
    <w:p w14:paraId="0F1D9506">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②技术和服务要求响应表</w:t>
      </w:r>
    </w:p>
    <w:p w14:paraId="6236B02D">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③商务条件响应表</w:t>
      </w:r>
    </w:p>
    <w:p w14:paraId="69368754">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④投标人提交的其他资料(若有)</w:t>
      </w:r>
    </w:p>
    <w:p w14:paraId="75913EE3">
      <w:pPr>
        <w:pStyle w:val="20"/>
        <w:ind w:firstLine="480"/>
        <w:jc w:val="both"/>
        <w:rPr>
          <w:rFonts w:hint="default" w:asciiTheme="minorEastAsia" w:hAnsiTheme="minorEastAsia"/>
          <w:sz w:val="28"/>
          <w:szCs w:val="28"/>
        </w:rPr>
      </w:pPr>
      <w:r>
        <w:rPr>
          <w:rFonts w:cs="仿宋_GB2312" w:asciiTheme="minorEastAsia" w:hAnsiTheme="minorEastAsia"/>
          <w:sz w:val="28"/>
          <w:szCs w:val="28"/>
        </w:rPr>
        <w:t>⑤招标文件规定作为电子投标文件组成部分的其他内容(若有)</w:t>
      </w:r>
    </w:p>
    <w:p w14:paraId="2CAAF338">
      <w:pPr>
        <w:pStyle w:val="20"/>
        <w:ind w:firstLine="480"/>
        <w:jc w:val="both"/>
        <w:rPr>
          <w:rFonts w:hint="default" w:asciiTheme="minorEastAsia" w:hAnsiTheme="minorEastAsia"/>
          <w:sz w:val="28"/>
          <w:szCs w:val="28"/>
        </w:rPr>
      </w:pPr>
      <w:r>
        <w:rPr>
          <w:rFonts w:cs="仿宋_GB2312" w:asciiTheme="minorEastAsia" w:hAnsiTheme="minorEastAsia"/>
          <w:sz w:val="28"/>
          <w:szCs w:val="28"/>
        </w:rPr>
        <w:t>10.3电子投标文件的语言</w:t>
      </w:r>
    </w:p>
    <w:p w14:paraId="0E571213">
      <w:pPr>
        <w:pStyle w:val="20"/>
        <w:ind w:firstLine="480"/>
        <w:jc w:val="both"/>
        <w:rPr>
          <w:rFonts w:hint="default" w:asciiTheme="minorEastAsia" w:hAnsiTheme="minorEastAsia"/>
          <w:sz w:val="28"/>
          <w:szCs w:val="28"/>
        </w:rPr>
      </w:pPr>
      <w:r>
        <w:rPr>
          <w:rFonts w:cs="仿宋_GB2312" w:asciiTheme="minorEastAsia" w:hAnsiTheme="minorEastAsia"/>
          <w:sz w:val="28"/>
          <w:szCs w:val="28"/>
        </w:rPr>
        <w:t>(1)除招标文件另有规定外，电子投标文件应使用中文文本，若有不同文本，以中文文本为准。</w:t>
      </w:r>
    </w:p>
    <w:p w14:paraId="5E502389">
      <w:pPr>
        <w:pStyle w:val="20"/>
        <w:ind w:firstLine="480"/>
        <w:jc w:val="both"/>
        <w:rPr>
          <w:rFonts w:hint="default" w:asciiTheme="minorEastAsia" w:hAnsiTheme="minorEastAsia"/>
          <w:sz w:val="28"/>
          <w:szCs w:val="28"/>
        </w:rPr>
      </w:pPr>
      <w:r>
        <w:rPr>
          <w:rFonts w:cs="仿宋_GB2312" w:asciiTheme="minorEastAsia" w:hAnsiTheme="minorEastAsia"/>
          <w:sz w:val="28"/>
          <w:szCs w:val="28"/>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E051D7B">
      <w:pPr>
        <w:pStyle w:val="20"/>
        <w:ind w:firstLine="480"/>
        <w:jc w:val="both"/>
        <w:rPr>
          <w:rFonts w:hint="default" w:asciiTheme="minorEastAsia" w:hAnsiTheme="minorEastAsia"/>
          <w:sz w:val="28"/>
          <w:szCs w:val="28"/>
        </w:rPr>
      </w:pPr>
      <w:r>
        <w:rPr>
          <w:rFonts w:cs="仿宋_GB2312" w:asciiTheme="minorEastAsia" w:hAnsiTheme="minorEastAsia"/>
          <w:sz w:val="28"/>
          <w:szCs w:val="28"/>
        </w:rPr>
        <w:t>10.4投标文件的份数：详见招标文件第二章。</w:t>
      </w:r>
    </w:p>
    <w:p w14:paraId="70BB8C7B">
      <w:pPr>
        <w:pStyle w:val="20"/>
        <w:ind w:firstLine="480"/>
        <w:jc w:val="both"/>
        <w:rPr>
          <w:rFonts w:hint="default" w:asciiTheme="minorEastAsia" w:hAnsiTheme="minorEastAsia"/>
          <w:sz w:val="28"/>
          <w:szCs w:val="28"/>
        </w:rPr>
      </w:pPr>
      <w:r>
        <w:rPr>
          <w:rFonts w:cs="仿宋_GB2312" w:asciiTheme="minorEastAsia" w:hAnsiTheme="minorEastAsia"/>
          <w:sz w:val="28"/>
          <w:szCs w:val="28"/>
        </w:rPr>
        <w:t>10.5电子投标文件的格式</w:t>
      </w:r>
    </w:p>
    <w:p w14:paraId="46F33629">
      <w:pPr>
        <w:pStyle w:val="20"/>
        <w:ind w:firstLine="480"/>
        <w:jc w:val="both"/>
        <w:rPr>
          <w:rFonts w:hint="default" w:asciiTheme="minorEastAsia" w:hAnsiTheme="minorEastAsia"/>
          <w:sz w:val="28"/>
          <w:szCs w:val="28"/>
        </w:rPr>
      </w:pPr>
      <w:r>
        <w:rPr>
          <w:rFonts w:cs="仿宋_GB2312" w:asciiTheme="minorEastAsia" w:hAnsiTheme="minorEastAsia"/>
          <w:sz w:val="28"/>
          <w:szCs w:val="28"/>
        </w:rPr>
        <w:t>(1)除招标文件另有规定外，电子投标文件应使用招标文件第七章规定的格式。</w:t>
      </w:r>
    </w:p>
    <w:p w14:paraId="3BBF7808">
      <w:pPr>
        <w:pStyle w:val="20"/>
        <w:ind w:firstLine="480"/>
        <w:jc w:val="both"/>
        <w:rPr>
          <w:rFonts w:hint="default" w:asciiTheme="minorEastAsia" w:hAnsiTheme="minorEastAsia"/>
          <w:sz w:val="28"/>
          <w:szCs w:val="28"/>
        </w:rPr>
      </w:pPr>
      <w:r>
        <w:rPr>
          <w:rFonts w:cs="仿宋_GB2312" w:asciiTheme="minorEastAsia" w:hAnsiTheme="minorEastAsia"/>
          <w:sz w:val="28"/>
          <w:szCs w:val="28"/>
        </w:rPr>
        <w:t>(2)除招标文件另有规定外，电子投标文件应使用不能擦去的墨料或墨水打印、书写或复印。</w:t>
      </w:r>
    </w:p>
    <w:p w14:paraId="5A38D5F6">
      <w:pPr>
        <w:pStyle w:val="20"/>
        <w:ind w:firstLine="480"/>
        <w:jc w:val="both"/>
        <w:rPr>
          <w:rFonts w:hint="default" w:asciiTheme="minorEastAsia" w:hAnsiTheme="minorEastAsia"/>
          <w:sz w:val="28"/>
          <w:szCs w:val="28"/>
        </w:rPr>
      </w:pPr>
      <w:r>
        <w:rPr>
          <w:rFonts w:cs="仿宋_GB2312" w:asciiTheme="minorEastAsia" w:hAnsiTheme="minorEastAsia"/>
          <w:sz w:val="28"/>
          <w:szCs w:val="28"/>
        </w:rPr>
        <w:t>(3)除招标文件另有规定外，电子投标文件应使用人民币作为计量货币。</w:t>
      </w:r>
    </w:p>
    <w:p w14:paraId="401FC8B6">
      <w:pPr>
        <w:pStyle w:val="20"/>
        <w:ind w:firstLine="480"/>
        <w:jc w:val="both"/>
        <w:rPr>
          <w:rFonts w:hint="default" w:asciiTheme="minorEastAsia" w:hAnsiTheme="minorEastAsia"/>
          <w:sz w:val="28"/>
          <w:szCs w:val="28"/>
        </w:rPr>
      </w:pPr>
      <w:r>
        <w:rPr>
          <w:rFonts w:cs="仿宋_GB2312" w:asciiTheme="minorEastAsia" w:hAnsiTheme="minorEastAsia"/>
          <w:sz w:val="28"/>
          <w:szCs w:val="28"/>
        </w:rPr>
        <w:t>(4)除招标文件另有规定外，签署、盖章应遵守下列规定：</w:t>
      </w:r>
    </w:p>
    <w:p w14:paraId="63A81D67">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①电子投标文件应加盖投标人的单位公章。若投标人代表为单位授权的委托代理人，应提供“单位授权书”。</w:t>
      </w:r>
    </w:p>
    <w:p w14:paraId="5EABCCA4">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②电子投标文件应没有涂改或行间插字，除非这些改动是根据 福建国诚招标有限公司 的指示进行的，或是为改正投标人造成的应修改的错误而进行的。若有前述改动，应按照下列规定之一对改动处进行处理：</w:t>
      </w:r>
    </w:p>
    <w:p w14:paraId="34EB1DBB">
      <w:pPr>
        <w:pStyle w:val="20"/>
        <w:ind w:firstLine="480"/>
        <w:jc w:val="both"/>
        <w:rPr>
          <w:rFonts w:hint="default" w:asciiTheme="minorEastAsia" w:hAnsiTheme="minorEastAsia"/>
          <w:sz w:val="28"/>
          <w:szCs w:val="28"/>
        </w:rPr>
      </w:pPr>
      <w:r>
        <w:rPr>
          <w:rFonts w:cs="仿宋_GB2312" w:asciiTheme="minorEastAsia" w:hAnsiTheme="minorEastAsia"/>
          <w:sz w:val="28"/>
          <w:szCs w:val="28"/>
        </w:rPr>
        <w:t>a.投标人代表签字确认；</w:t>
      </w:r>
    </w:p>
    <w:p w14:paraId="25B4A0DA">
      <w:pPr>
        <w:pStyle w:val="20"/>
        <w:ind w:firstLine="480"/>
        <w:jc w:val="both"/>
        <w:rPr>
          <w:rFonts w:hint="default" w:asciiTheme="minorEastAsia" w:hAnsiTheme="minorEastAsia"/>
          <w:sz w:val="28"/>
          <w:szCs w:val="28"/>
        </w:rPr>
      </w:pPr>
      <w:r>
        <w:rPr>
          <w:rFonts w:cs="仿宋_GB2312" w:asciiTheme="minorEastAsia" w:hAnsiTheme="minorEastAsia"/>
          <w:sz w:val="28"/>
          <w:szCs w:val="28"/>
        </w:rPr>
        <w:t>b.加盖投标人的单位公章或校正章。</w:t>
      </w:r>
    </w:p>
    <w:p w14:paraId="79FAE994">
      <w:pPr>
        <w:pStyle w:val="20"/>
        <w:ind w:firstLine="480"/>
        <w:jc w:val="both"/>
        <w:rPr>
          <w:rFonts w:hint="default" w:asciiTheme="minorEastAsia" w:hAnsiTheme="minorEastAsia"/>
          <w:sz w:val="28"/>
          <w:szCs w:val="28"/>
        </w:rPr>
      </w:pPr>
      <w:r>
        <w:rPr>
          <w:rFonts w:cs="仿宋_GB2312" w:asciiTheme="minorEastAsia" w:hAnsiTheme="minorEastAsia"/>
          <w:sz w:val="28"/>
          <w:szCs w:val="28"/>
        </w:rPr>
        <w:t>10.6投标报价</w:t>
      </w:r>
    </w:p>
    <w:p w14:paraId="670456CB">
      <w:pPr>
        <w:pStyle w:val="20"/>
        <w:ind w:firstLine="480"/>
        <w:jc w:val="both"/>
        <w:rPr>
          <w:rFonts w:hint="default" w:asciiTheme="minorEastAsia" w:hAnsiTheme="minorEastAsia"/>
          <w:sz w:val="28"/>
          <w:szCs w:val="28"/>
        </w:rPr>
      </w:pPr>
      <w:r>
        <w:rPr>
          <w:rFonts w:cs="仿宋_GB2312" w:asciiTheme="minorEastAsia" w:hAnsiTheme="minorEastAsia"/>
          <w:sz w:val="28"/>
          <w:szCs w:val="28"/>
        </w:rPr>
        <w:t>(1)投标报价超出最高限价将导致投标无效。</w:t>
      </w:r>
    </w:p>
    <w:p w14:paraId="42332AD2">
      <w:pPr>
        <w:pStyle w:val="20"/>
        <w:ind w:firstLine="480"/>
        <w:jc w:val="both"/>
        <w:rPr>
          <w:rFonts w:hint="default" w:asciiTheme="minorEastAsia" w:hAnsiTheme="minorEastAsia"/>
          <w:sz w:val="28"/>
          <w:szCs w:val="28"/>
        </w:rPr>
      </w:pPr>
      <w:r>
        <w:rPr>
          <w:rFonts w:cs="仿宋_GB2312" w:asciiTheme="minorEastAsia" w:hAnsiTheme="minorEastAsia"/>
          <w:sz w:val="28"/>
          <w:szCs w:val="28"/>
        </w:rPr>
        <w:t>(2)最高限价由采购人根据价格测算情况，在预算金额的额度内合理设定。最高限价不得超出预算金额。</w:t>
      </w:r>
    </w:p>
    <w:p w14:paraId="6CCA7ECE">
      <w:pPr>
        <w:pStyle w:val="20"/>
        <w:ind w:firstLine="480"/>
        <w:jc w:val="both"/>
        <w:rPr>
          <w:rFonts w:hint="default" w:asciiTheme="minorEastAsia" w:hAnsiTheme="minorEastAsia"/>
          <w:sz w:val="28"/>
          <w:szCs w:val="28"/>
        </w:rPr>
      </w:pPr>
      <w:r>
        <w:rPr>
          <w:rFonts w:cs="仿宋_GB2312" w:asciiTheme="minorEastAsia" w:hAnsiTheme="minorEastAsia"/>
          <w:sz w:val="28"/>
          <w:szCs w:val="28"/>
        </w:rPr>
        <w:t>(3)除招标文件另有规定外，电子投标文件不能出现任何选择性的投标报价，即每一个采购包和品目号的采购标的都只能有一个投标报价。任何选择性的投标报价将导致投标无效。</w:t>
      </w:r>
    </w:p>
    <w:p w14:paraId="1708F884">
      <w:pPr>
        <w:pStyle w:val="20"/>
        <w:ind w:firstLine="480"/>
        <w:jc w:val="both"/>
        <w:rPr>
          <w:rFonts w:hint="default" w:asciiTheme="minorEastAsia" w:hAnsiTheme="minorEastAsia"/>
          <w:sz w:val="28"/>
          <w:szCs w:val="28"/>
        </w:rPr>
      </w:pPr>
      <w:r>
        <w:rPr>
          <w:rFonts w:cs="仿宋_GB2312" w:asciiTheme="minorEastAsia" w:hAnsiTheme="minorEastAsia"/>
          <w:sz w:val="28"/>
          <w:szCs w:val="28"/>
        </w:rPr>
        <w:t>10.7分包</w:t>
      </w:r>
    </w:p>
    <w:p w14:paraId="46EB55E6">
      <w:pPr>
        <w:pStyle w:val="20"/>
        <w:ind w:firstLine="480"/>
        <w:jc w:val="both"/>
        <w:rPr>
          <w:rFonts w:hint="default" w:asciiTheme="minorEastAsia" w:hAnsiTheme="minorEastAsia"/>
          <w:sz w:val="28"/>
          <w:szCs w:val="28"/>
        </w:rPr>
      </w:pPr>
      <w:r>
        <w:rPr>
          <w:rFonts w:cs="仿宋_GB2312" w:asciiTheme="minorEastAsia" w:hAnsiTheme="minorEastAsia"/>
          <w:sz w:val="28"/>
          <w:szCs w:val="28"/>
        </w:rPr>
        <w:t>(1)是否允许中标人将本项目的非主体、非关键性工作进行分包：详见招标文件第二章。</w:t>
      </w:r>
    </w:p>
    <w:p w14:paraId="61AD8E41">
      <w:pPr>
        <w:pStyle w:val="20"/>
        <w:ind w:firstLine="480"/>
        <w:jc w:val="both"/>
        <w:rPr>
          <w:rFonts w:hint="default" w:asciiTheme="minorEastAsia" w:hAnsiTheme="minorEastAsia"/>
          <w:sz w:val="28"/>
          <w:szCs w:val="28"/>
        </w:rPr>
      </w:pPr>
      <w:r>
        <w:rPr>
          <w:rFonts w:cs="仿宋_GB2312" w:asciiTheme="minorEastAsia" w:hAnsiTheme="minorEastAsia"/>
          <w:sz w:val="28"/>
          <w:szCs w:val="28"/>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D65AB02">
      <w:pPr>
        <w:pStyle w:val="20"/>
        <w:ind w:firstLine="480"/>
        <w:jc w:val="both"/>
        <w:rPr>
          <w:rFonts w:hint="default" w:asciiTheme="minorEastAsia" w:hAnsiTheme="minorEastAsia"/>
          <w:sz w:val="28"/>
          <w:szCs w:val="28"/>
        </w:rPr>
      </w:pPr>
      <w:r>
        <w:rPr>
          <w:rFonts w:cs="仿宋_GB2312" w:asciiTheme="minorEastAsia" w:hAnsiTheme="minorEastAsia"/>
          <w:sz w:val="28"/>
          <w:szCs w:val="28"/>
        </w:rPr>
        <w:t>(3)招标文件允许中标人将非主体、非关键性工作进行分包的项目，有下列情形之一的，中标人不得分包：</w:t>
      </w:r>
    </w:p>
    <w:p w14:paraId="79B87755">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①电子投标文件中未载明分包承担主体；</w:t>
      </w:r>
    </w:p>
    <w:p w14:paraId="6975013C">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②电子投标文件载明的分包承担主体不具备相应资质条件；</w:t>
      </w:r>
    </w:p>
    <w:p w14:paraId="1C51B4D9">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③电子投标文件载明的分包承担主体拟再次分包；</w:t>
      </w:r>
    </w:p>
    <w:p w14:paraId="18A9E376">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④享受中小企业扶持政策获得政府采购合同的，小微企业不得将合同分包给大中型企业，中型企业不得将合同分包给大型企业。</w:t>
      </w:r>
    </w:p>
    <w:p w14:paraId="5E1DBD3B">
      <w:pPr>
        <w:pStyle w:val="20"/>
        <w:ind w:firstLine="480"/>
        <w:jc w:val="both"/>
        <w:rPr>
          <w:rFonts w:hint="default" w:asciiTheme="minorEastAsia" w:hAnsiTheme="minorEastAsia"/>
          <w:sz w:val="28"/>
          <w:szCs w:val="28"/>
        </w:rPr>
      </w:pPr>
      <w:r>
        <w:rPr>
          <w:rFonts w:cs="仿宋_GB2312" w:asciiTheme="minorEastAsia" w:hAnsiTheme="minorEastAsia"/>
          <w:sz w:val="28"/>
          <w:szCs w:val="28"/>
        </w:rPr>
        <w:t>10.8投标有效期</w:t>
      </w:r>
    </w:p>
    <w:p w14:paraId="12CDCF7D">
      <w:pPr>
        <w:pStyle w:val="20"/>
        <w:ind w:firstLine="480"/>
        <w:jc w:val="both"/>
        <w:rPr>
          <w:rFonts w:hint="default" w:asciiTheme="minorEastAsia" w:hAnsiTheme="minorEastAsia"/>
          <w:sz w:val="28"/>
          <w:szCs w:val="28"/>
        </w:rPr>
      </w:pPr>
      <w:r>
        <w:rPr>
          <w:rFonts w:cs="仿宋_GB2312" w:asciiTheme="minorEastAsia" w:hAnsiTheme="minorEastAsia"/>
          <w:sz w:val="28"/>
          <w:szCs w:val="28"/>
        </w:rPr>
        <w:t>(1)招标文件载明的投标有效期：详见招标文件第二章。</w:t>
      </w:r>
    </w:p>
    <w:p w14:paraId="056897C4">
      <w:pPr>
        <w:pStyle w:val="20"/>
        <w:ind w:firstLine="480"/>
        <w:jc w:val="both"/>
        <w:rPr>
          <w:rFonts w:hint="default" w:asciiTheme="minorEastAsia" w:hAnsiTheme="minorEastAsia"/>
          <w:sz w:val="28"/>
          <w:szCs w:val="28"/>
        </w:rPr>
      </w:pPr>
      <w:r>
        <w:rPr>
          <w:rFonts w:cs="仿宋_GB2312" w:asciiTheme="minorEastAsia" w:hAnsiTheme="minorEastAsia"/>
          <w:sz w:val="28"/>
          <w:szCs w:val="28"/>
        </w:rPr>
        <w:t>(2)电子投标文件承诺的投标有效期不得少于招标文件载明的投标有效期，否则投标无效。</w:t>
      </w:r>
    </w:p>
    <w:p w14:paraId="6DE387FD">
      <w:pPr>
        <w:pStyle w:val="20"/>
        <w:ind w:firstLine="480"/>
        <w:jc w:val="both"/>
        <w:rPr>
          <w:rFonts w:hint="default" w:asciiTheme="minorEastAsia" w:hAnsiTheme="minorEastAsia"/>
          <w:sz w:val="28"/>
          <w:szCs w:val="28"/>
        </w:rPr>
      </w:pPr>
      <w:r>
        <w:rPr>
          <w:rFonts w:cs="仿宋_GB2312" w:asciiTheme="minorEastAsia" w:hAnsiTheme="minorEastAsia"/>
          <w:sz w:val="28"/>
          <w:szCs w:val="28"/>
        </w:rPr>
        <w:t>(3)根据本次采购活动的需要， 福建国诚招标有限公司 可于投标有效期届满之前书面要求投标人延长投标有效期，投标人应在 福建国诚招标有限公司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D86986F">
      <w:pPr>
        <w:pStyle w:val="20"/>
        <w:ind w:firstLine="480"/>
        <w:jc w:val="both"/>
        <w:rPr>
          <w:rFonts w:hint="default" w:asciiTheme="minorEastAsia" w:hAnsiTheme="minorEastAsia"/>
          <w:sz w:val="28"/>
          <w:szCs w:val="28"/>
        </w:rPr>
      </w:pPr>
      <w:r>
        <w:rPr>
          <w:rFonts w:cs="仿宋_GB2312" w:asciiTheme="minorEastAsia" w:hAnsiTheme="minorEastAsia"/>
          <w:sz w:val="28"/>
          <w:szCs w:val="28"/>
        </w:rPr>
        <w:t>10.9投标保证金</w:t>
      </w:r>
    </w:p>
    <w:p w14:paraId="1E6D8ED4">
      <w:pPr>
        <w:pStyle w:val="20"/>
        <w:ind w:firstLine="480"/>
        <w:jc w:val="both"/>
        <w:rPr>
          <w:rFonts w:hint="default" w:asciiTheme="minorEastAsia" w:hAnsiTheme="minorEastAsia"/>
          <w:sz w:val="28"/>
          <w:szCs w:val="28"/>
        </w:rPr>
      </w:pPr>
      <w:r>
        <w:rPr>
          <w:rFonts w:cs="仿宋_GB2312" w:asciiTheme="minorEastAsia" w:hAnsiTheme="minorEastAsia"/>
          <w:sz w:val="28"/>
          <w:szCs w:val="28"/>
        </w:rPr>
        <w:t>(1)投标保证金作为投标人按照招标文件规定履行相应投标责任、义务的约束及担保。</w:t>
      </w:r>
    </w:p>
    <w:p w14:paraId="33ADB6E9">
      <w:pPr>
        <w:pStyle w:val="20"/>
        <w:ind w:firstLine="480"/>
        <w:jc w:val="both"/>
        <w:rPr>
          <w:rFonts w:hint="default" w:asciiTheme="minorEastAsia" w:hAnsiTheme="minorEastAsia"/>
          <w:sz w:val="28"/>
          <w:szCs w:val="28"/>
        </w:rPr>
      </w:pPr>
      <w:r>
        <w:rPr>
          <w:rFonts w:cs="仿宋_GB2312" w:asciiTheme="minorEastAsia" w:hAnsiTheme="minorEastAsia"/>
          <w:sz w:val="28"/>
          <w:szCs w:val="28"/>
        </w:rPr>
        <w:t>(2)投标人以电子保函形式提交投标保证金的，保函的有效期应等于或长于电子投标文件承诺的投标有效期，否则投标无效。</w:t>
      </w:r>
    </w:p>
    <w:p w14:paraId="3747B777">
      <w:pPr>
        <w:pStyle w:val="20"/>
        <w:ind w:firstLine="480"/>
        <w:jc w:val="both"/>
        <w:rPr>
          <w:rFonts w:hint="default" w:asciiTheme="minorEastAsia" w:hAnsiTheme="minorEastAsia"/>
          <w:sz w:val="28"/>
          <w:szCs w:val="28"/>
        </w:rPr>
      </w:pPr>
      <w:r>
        <w:rPr>
          <w:rFonts w:cs="仿宋_GB2312" w:asciiTheme="minorEastAsia" w:hAnsiTheme="minorEastAsia"/>
          <w:sz w:val="28"/>
          <w:szCs w:val="28"/>
        </w:rPr>
        <w:t>(3)提交</w:t>
      </w:r>
    </w:p>
    <w:p w14:paraId="0C961888">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①投标人以汇款形式缴纳投标保证金的，应从其银行账户(基本存款账户)按照下列方式：公对公转账方式向招标文件载明的投标保证金账户提交投标保证金，具体金额详见招标文件第一章。</w:t>
      </w:r>
    </w:p>
    <w:p w14:paraId="500F0B77">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35D6940">
      <w:pPr>
        <w:pStyle w:val="20"/>
        <w:ind w:firstLine="480"/>
        <w:rPr>
          <w:rFonts w:hint="default" w:asciiTheme="minorEastAsia" w:hAnsiTheme="minorEastAsia"/>
          <w:sz w:val="28"/>
          <w:szCs w:val="28"/>
        </w:rPr>
      </w:pPr>
      <w:r>
        <w:rPr>
          <w:rFonts w:cs="仿宋_GB2312" w:asciiTheme="minorEastAsia" w:hAnsiTheme="minorEastAsia"/>
          <w:sz w:val="28"/>
          <w:szCs w:val="28"/>
        </w:rPr>
        <w:t>③其他形式：</w:t>
      </w:r>
    </w:p>
    <w:p w14:paraId="72E352AB">
      <w:pPr>
        <w:pStyle w:val="20"/>
        <w:rPr>
          <w:rFonts w:hint="default" w:asciiTheme="minorEastAsia" w:hAnsiTheme="minorEastAsia"/>
          <w:sz w:val="28"/>
          <w:szCs w:val="28"/>
        </w:rPr>
      </w:pPr>
      <w:r>
        <w:rPr>
          <w:rFonts w:cs="仿宋_GB2312" w:asciiTheme="minorEastAsia" w:hAnsiTheme="minorEastAsia"/>
          <w:sz w:val="28"/>
          <w:szCs w:val="28"/>
        </w:rPr>
        <w:t>无</w:t>
      </w:r>
    </w:p>
    <w:p w14:paraId="29AE690F">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④若本项目接受联合体投标且投标人为联合体，则联合体中的牵头方应按照本章第10.9条第(3)款第①、②、③点规定提交投标保证金。</w:t>
      </w:r>
    </w:p>
    <w:p w14:paraId="3EDB3112">
      <w:pPr>
        <w:pStyle w:val="20"/>
        <w:ind w:firstLine="480"/>
        <w:jc w:val="both"/>
        <w:rPr>
          <w:rFonts w:hint="default" w:asciiTheme="minorEastAsia" w:hAnsiTheme="minorEastAsia"/>
          <w:sz w:val="28"/>
          <w:szCs w:val="28"/>
        </w:rPr>
      </w:pPr>
      <w:r>
        <w:rPr>
          <w:rFonts w:cs="仿宋_GB2312" w:asciiTheme="minorEastAsia" w:hAnsiTheme="minorEastAsia"/>
          <w:sz w:val="28"/>
          <w:szCs w:val="28"/>
        </w:rPr>
        <w:t>※除招标文件另有规定外，未按照上述规定提交投标保证金将导致资格审查不合格。</w:t>
      </w:r>
    </w:p>
    <w:p w14:paraId="17FA412B">
      <w:pPr>
        <w:pStyle w:val="20"/>
        <w:ind w:firstLine="480"/>
        <w:jc w:val="both"/>
        <w:rPr>
          <w:rFonts w:hint="default" w:asciiTheme="minorEastAsia" w:hAnsiTheme="minorEastAsia"/>
          <w:sz w:val="28"/>
          <w:szCs w:val="28"/>
        </w:rPr>
      </w:pPr>
      <w:r>
        <w:rPr>
          <w:rFonts w:cs="仿宋_GB2312" w:asciiTheme="minorEastAsia" w:hAnsiTheme="minorEastAsia"/>
          <w:sz w:val="28"/>
          <w:szCs w:val="28"/>
        </w:rPr>
        <w:t>(4)退还</w:t>
      </w:r>
    </w:p>
    <w:p w14:paraId="092D1B44">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①在投标截止时间前撤回已提交的电子投标文件的投标人，其投标保证金将在 福建国诚招标有限公司 收到投标人书面撤回通知之日起5个工作日内退回原账户。</w:t>
      </w:r>
    </w:p>
    <w:p w14:paraId="200C09DD">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②未中标人的投标保证金将在中标通知书发出之日起5个工作日内退回原账户。</w:t>
      </w:r>
    </w:p>
    <w:p w14:paraId="7A4AF42D">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③中标人的投标保证金将在政府采购合同签订之日起5个工作日内退回原账户；合同签订之日以福建省政府采购网上公开信息系统记载的为准。</w:t>
      </w:r>
    </w:p>
    <w:p w14:paraId="45E21C71">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④终止招标的， 福建国诚招标有限公司 将在终止公告发布之日起5个工作日内退回已收取的投标保证金及其在银行产生的孳息。</w:t>
      </w:r>
    </w:p>
    <w:p w14:paraId="2E0C54D1">
      <w:pPr>
        <w:pStyle w:val="20"/>
        <w:ind w:firstLine="480"/>
        <w:jc w:val="both"/>
        <w:rPr>
          <w:rFonts w:hint="default" w:asciiTheme="minorEastAsia" w:hAnsiTheme="minorEastAsia"/>
          <w:sz w:val="28"/>
          <w:szCs w:val="28"/>
        </w:rPr>
      </w:pPr>
      <w:r>
        <w:rPr>
          <w:rFonts w:cs="仿宋_GB2312" w:asciiTheme="minorEastAsia" w:hAnsiTheme="minorEastAsia"/>
          <w:sz w:val="28"/>
          <w:szCs w:val="28"/>
        </w:rPr>
        <w:t>⑤除招标文件另有规定外，质疑或投诉涉及的投标人，若投标保证金尚未退还，则待质疑或投诉处理完毕后不计利息原额退还。</w:t>
      </w:r>
    </w:p>
    <w:p w14:paraId="774764C6">
      <w:pPr>
        <w:pStyle w:val="20"/>
        <w:ind w:firstLine="480"/>
        <w:jc w:val="both"/>
        <w:rPr>
          <w:rFonts w:hint="default" w:asciiTheme="minorEastAsia" w:hAnsiTheme="minorEastAsia"/>
          <w:sz w:val="28"/>
          <w:szCs w:val="28"/>
        </w:rPr>
      </w:pPr>
      <w:r>
        <w:rPr>
          <w:rFonts w:cs="仿宋_GB2312" w:asciiTheme="minorEastAsia" w:hAnsiTheme="minorEastAsia"/>
          <w:sz w:val="28"/>
          <w:szCs w:val="28"/>
        </w:rPr>
        <w:t>※本章第10.9条第(4)款第①、②、③点规定的投标保证金退还时限不包括因投标人自身原因导致无法及时退还而增加的时间。</w:t>
      </w:r>
    </w:p>
    <w:p w14:paraId="1A57A47D">
      <w:pPr>
        <w:pStyle w:val="20"/>
        <w:ind w:firstLine="480"/>
        <w:jc w:val="both"/>
        <w:rPr>
          <w:rFonts w:hint="default" w:asciiTheme="minorEastAsia" w:hAnsiTheme="minorEastAsia"/>
          <w:sz w:val="28"/>
          <w:szCs w:val="28"/>
        </w:rPr>
      </w:pPr>
      <w:r>
        <w:rPr>
          <w:rFonts w:cs="仿宋_GB2312" w:asciiTheme="minorEastAsia" w:hAnsiTheme="minorEastAsia"/>
          <w:sz w:val="28"/>
          <w:szCs w:val="28"/>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44584D4">
      <w:pPr>
        <w:pStyle w:val="20"/>
        <w:ind w:firstLine="480"/>
        <w:jc w:val="both"/>
        <w:rPr>
          <w:rFonts w:hint="default" w:asciiTheme="minorEastAsia" w:hAnsiTheme="minorEastAsia"/>
          <w:sz w:val="28"/>
          <w:szCs w:val="28"/>
        </w:rPr>
      </w:pPr>
      <w:r>
        <w:rPr>
          <w:rFonts w:cs="仿宋_GB2312" w:asciiTheme="minorEastAsia" w:hAnsiTheme="minorEastAsia"/>
          <w:sz w:val="28"/>
          <w:szCs w:val="28"/>
        </w:rPr>
        <w:t>(6)有下列情形之一的，投标保证金将不予退还或通过投标保函进行索赔：</w:t>
      </w:r>
    </w:p>
    <w:p w14:paraId="5644E2E4">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①投标人串通投标；</w:t>
      </w:r>
    </w:p>
    <w:p w14:paraId="781A24FE">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②投标人提供虚假材料；</w:t>
      </w:r>
    </w:p>
    <w:p w14:paraId="0010D59C">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③投标人采取不正当手段诋毁、排挤其他投标人；</w:t>
      </w:r>
    </w:p>
    <w:p w14:paraId="1DAFA645">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④投标截止时间后，投标人在投标有效期内撤销电子投标文件；</w:t>
      </w:r>
    </w:p>
    <w:p w14:paraId="347A12D7">
      <w:pPr>
        <w:pStyle w:val="20"/>
        <w:ind w:firstLine="480"/>
        <w:jc w:val="both"/>
        <w:rPr>
          <w:rFonts w:hint="default" w:asciiTheme="minorEastAsia" w:hAnsiTheme="minorEastAsia"/>
          <w:sz w:val="28"/>
          <w:szCs w:val="28"/>
        </w:rPr>
      </w:pPr>
      <w:r>
        <w:rPr>
          <w:rFonts w:cs="仿宋_GB2312" w:asciiTheme="minorEastAsia" w:hAnsiTheme="minorEastAsia"/>
          <w:sz w:val="28"/>
          <w:szCs w:val="28"/>
        </w:rPr>
        <w:t>⑤招标文件规定的其他不予退还情形；</w:t>
      </w:r>
    </w:p>
    <w:p w14:paraId="76DC6525">
      <w:pPr>
        <w:pStyle w:val="20"/>
        <w:ind w:firstLine="480"/>
        <w:jc w:val="both"/>
        <w:rPr>
          <w:rFonts w:hint="default" w:asciiTheme="minorEastAsia" w:hAnsiTheme="minorEastAsia"/>
          <w:sz w:val="28"/>
          <w:szCs w:val="28"/>
        </w:rPr>
      </w:pPr>
      <w:r>
        <w:rPr>
          <w:rFonts w:cs="仿宋_GB2312" w:asciiTheme="minorEastAsia" w:hAnsiTheme="minorEastAsia"/>
          <w:sz w:val="28"/>
          <w:szCs w:val="28"/>
        </w:rPr>
        <w:t>⑥中标人有下列情形之一的：</w:t>
      </w:r>
    </w:p>
    <w:p w14:paraId="780DCD0D">
      <w:pPr>
        <w:pStyle w:val="20"/>
        <w:ind w:firstLine="480"/>
        <w:jc w:val="both"/>
        <w:rPr>
          <w:rFonts w:hint="default" w:asciiTheme="minorEastAsia" w:hAnsiTheme="minorEastAsia"/>
          <w:sz w:val="28"/>
          <w:szCs w:val="28"/>
        </w:rPr>
      </w:pPr>
      <w:r>
        <w:rPr>
          <w:rFonts w:cs="仿宋_GB2312" w:asciiTheme="minorEastAsia" w:hAnsiTheme="minorEastAsia"/>
          <w:sz w:val="28"/>
          <w:szCs w:val="28"/>
        </w:rPr>
        <w:t>a.除不可抗力外，因中标人自身原因未在中标通知书要求的期限内与采购人签订政府采购合同；</w:t>
      </w:r>
    </w:p>
    <w:p w14:paraId="1B192010">
      <w:pPr>
        <w:pStyle w:val="20"/>
        <w:ind w:firstLine="480"/>
        <w:jc w:val="both"/>
        <w:rPr>
          <w:rFonts w:hint="default" w:asciiTheme="minorEastAsia" w:hAnsiTheme="minorEastAsia"/>
          <w:sz w:val="28"/>
          <w:szCs w:val="28"/>
        </w:rPr>
      </w:pPr>
      <w:r>
        <w:rPr>
          <w:rFonts w:cs="仿宋_GB2312" w:asciiTheme="minorEastAsia" w:hAnsiTheme="minorEastAsia"/>
          <w:sz w:val="28"/>
          <w:szCs w:val="28"/>
        </w:rPr>
        <w:t>b.未按照招标文件、投标文件的约定签订政府采购合同或提交履约保证金。</w:t>
      </w:r>
    </w:p>
    <w:p w14:paraId="7CE16670">
      <w:pPr>
        <w:pStyle w:val="20"/>
        <w:ind w:firstLine="480"/>
        <w:jc w:val="both"/>
        <w:rPr>
          <w:rFonts w:hint="default" w:asciiTheme="minorEastAsia" w:hAnsiTheme="minorEastAsia"/>
          <w:sz w:val="28"/>
          <w:szCs w:val="28"/>
        </w:rPr>
      </w:pPr>
      <w:r>
        <w:rPr>
          <w:rFonts w:cs="仿宋_GB2312" w:asciiTheme="minorEastAsia" w:hAnsiTheme="minorEastAsia"/>
          <w:sz w:val="28"/>
          <w:szCs w:val="28"/>
        </w:rPr>
        <w:t>※若上述投标保证金不予退还情形给采购人(采购代理机构)造成损失，则投标人还要承担相应的赔偿责任。</w:t>
      </w:r>
    </w:p>
    <w:p w14:paraId="1D601445">
      <w:pPr>
        <w:pStyle w:val="20"/>
        <w:ind w:firstLine="480"/>
        <w:jc w:val="both"/>
        <w:rPr>
          <w:rFonts w:hint="default" w:asciiTheme="minorEastAsia" w:hAnsiTheme="minorEastAsia"/>
          <w:sz w:val="28"/>
          <w:szCs w:val="28"/>
        </w:rPr>
      </w:pPr>
      <w:r>
        <w:rPr>
          <w:rFonts w:cs="仿宋_GB2312" w:asciiTheme="minorEastAsia" w:hAnsiTheme="minorEastAsia"/>
          <w:sz w:val="28"/>
          <w:szCs w:val="28"/>
        </w:rPr>
        <w:t>10.10电子投标文件的提交</w:t>
      </w:r>
    </w:p>
    <w:p w14:paraId="102045DA">
      <w:pPr>
        <w:pStyle w:val="20"/>
        <w:ind w:firstLine="480"/>
        <w:jc w:val="both"/>
        <w:rPr>
          <w:rFonts w:hint="default" w:asciiTheme="minorEastAsia" w:hAnsiTheme="minorEastAsia"/>
          <w:sz w:val="28"/>
          <w:szCs w:val="28"/>
        </w:rPr>
      </w:pPr>
      <w:r>
        <w:rPr>
          <w:rFonts w:cs="仿宋_GB2312" w:asciiTheme="minorEastAsia" w:hAnsiTheme="minorEastAsia"/>
          <w:sz w:val="28"/>
          <w:szCs w:val="28"/>
        </w:rPr>
        <w:t>(1)一个投标人只能提交一个电子投标文件，并按照招标文件第一章规定在系统上完成上传、解密操作。</w:t>
      </w:r>
    </w:p>
    <w:p w14:paraId="3959BF1F">
      <w:pPr>
        <w:pStyle w:val="20"/>
        <w:ind w:firstLine="480"/>
        <w:jc w:val="both"/>
        <w:rPr>
          <w:rFonts w:hint="default" w:asciiTheme="minorEastAsia" w:hAnsiTheme="minorEastAsia"/>
          <w:sz w:val="28"/>
          <w:szCs w:val="28"/>
        </w:rPr>
      </w:pPr>
      <w:r>
        <w:rPr>
          <w:rFonts w:cs="仿宋_GB2312" w:asciiTheme="minorEastAsia" w:hAnsiTheme="minorEastAsia"/>
          <w:sz w:val="28"/>
          <w:szCs w:val="28"/>
        </w:rPr>
        <w:t>10.11电子投标文件的补充、修改或撤回</w:t>
      </w:r>
    </w:p>
    <w:p w14:paraId="7CB7DED3">
      <w:pPr>
        <w:pStyle w:val="20"/>
        <w:ind w:firstLine="480"/>
        <w:jc w:val="both"/>
        <w:rPr>
          <w:rFonts w:hint="default" w:asciiTheme="minorEastAsia" w:hAnsiTheme="minorEastAsia"/>
          <w:sz w:val="28"/>
          <w:szCs w:val="28"/>
        </w:rPr>
      </w:pPr>
      <w:r>
        <w:rPr>
          <w:rFonts w:cs="仿宋_GB2312" w:asciiTheme="minorEastAsia" w:hAnsiTheme="minorEastAsia"/>
          <w:sz w:val="28"/>
          <w:szCs w:val="28"/>
        </w:rPr>
        <w:t>(1)投标截止时间前，投标人可对所提交的电子投标文件进行补充、修改或撤回，并书面通知 福建国诚招标有限公司 。</w:t>
      </w:r>
    </w:p>
    <w:p w14:paraId="001F9E48">
      <w:pPr>
        <w:pStyle w:val="20"/>
        <w:ind w:firstLine="480"/>
        <w:jc w:val="both"/>
        <w:rPr>
          <w:rFonts w:hint="default" w:asciiTheme="minorEastAsia" w:hAnsiTheme="minorEastAsia"/>
          <w:sz w:val="28"/>
          <w:szCs w:val="28"/>
        </w:rPr>
      </w:pPr>
      <w:r>
        <w:rPr>
          <w:rFonts w:cs="仿宋_GB2312" w:asciiTheme="minorEastAsia" w:hAnsiTheme="minorEastAsia"/>
          <w:sz w:val="28"/>
          <w:szCs w:val="28"/>
        </w:rPr>
        <w:t>(2)补充、修改的内容应按照本章第10.5条第(4)款规定进行签署、盖章，并按照本章第10.10条规定提交，否则将被拒收。</w:t>
      </w:r>
    </w:p>
    <w:p w14:paraId="563D6D6B">
      <w:pPr>
        <w:pStyle w:val="20"/>
        <w:ind w:firstLine="480"/>
        <w:jc w:val="both"/>
        <w:rPr>
          <w:rFonts w:hint="default" w:asciiTheme="minorEastAsia" w:hAnsiTheme="minorEastAsia"/>
          <w:sz w:val="28"/>
          <w:szCs w:val="28"/>
        </w:rPr>
      </w:pPr>
      <w:r>
        <w:rPr>
          <w:rFonts w:cs="仿宋_GB2312" w:asciiTheme="minorEastAsia" w:hAnsiTheme="minorEastAsia"/>
          <w:sz w:val="28"/>
          <w:szCs w:val="28"/>
        </w:rPr>
        <w:t>※按照上述规定提交的补充、修改内容作为电子投标文件组成部分。</w:t>
      </w:r>
    </w:p>
    <w:p w14:paraId="5E49B86E">
      <w:pPr>
        <w:pStyle w:val="20"/>
        <w:ind w:firstLine="480"/>
        <w:jc w:val="both"/>
        <w:rPr>
          <w:rFonts w:hint="default" w:asciiTheme="minorEastAsia" w:hAnsiTheme="minorEastAsia"/>
          <w:sz w:val="28"/>
          <w:szCs w:val="28"/>
        </w:rPr>
      </w:pPr>
      <w:r>
        <w:rPr>
          <w:rFonts w:cs="仿宋_GB2312" w:asciiTheme="minorEastAsia" w:hAnsiTheme="minorEastAsia"/>
          <w:sz w:val="28"/>
          <w:szCs w:val="28"/>
        </w:rPr>
        <w:t>10.12除招标文件另有规定外，有下列情形之一的，投标无效：</w:t>
      </w:r>
    </w:p>
    <w:p w14:paraId="2E95AC05">
      <w:pPr>
        <w:pStyle w:val="20"/>
        <w:ind w:firstLine="480"/>
        <w:jc w:val="both"/>
        <w:rPr>
          <w:rFonts w:hint="default" w:asciiTheme="minorEastAsia" w:hAnsiTheme="minorEastAsia"/>
          <w:sz w:val="28"/>
          <w:szCs w:val="28"/>
        </w:rPr>
      </w:pPr>
      <w:r>
        <w:rPr>
          <w:rFonts w:cs="仿宋_GB2312" w:asciiTheme="minorEastAsia" w:hAnsiTheme="minorEastAsia"/>
          <w:sz w:val="28"/>
          <w:szCs w:val="28"/>
        </w:rPr>
        <w:t>(1)电子投标文件未按照招标文件要求签署、盖章；</w:t>
      </w:r>
    </w:p>
    <w:p w14:paraId="75CAE3F0">
      <w:pPr>
        <w:pStyle w:val="20"/>
        <w:ind w:firstLine="480"/>
        <w:jc w:val="both"/>
        <w:rPr>
          <w:rFonts w:hint="default" w:asciiTheme="minorEastAsia" w:hAnsiTheme="minorEastAsia"/>
          <w:sz w:val="28"/>
          <w:szCs w:val="28"/>
        </w:rPr>
      </w:pPr>
      <w:r>
        <w:rPr>
          <w:rFonts w:cs="仿宋_GB2312" w:asciiTheme="minorEastAsia" w:hAnsiTheme="minorEastAsia"/>
          <w:sz w:val="28"/>
          <w:szCs w:val="28"/>
        </w:rPr>
        <w:t>(2)不符合招标文件中规定的资格要求；</w:t>
      </w:r>
    </w:p>
    <w:p w14:paraId="5A92B193">
      <w:pPr>
        <w:pStyle w:val="20"/>
        <w:ind w:firstLine="480"/>
        <w:jc w:val="both"/>
        <w:rPr>
          <w:rFonts w:hint="default" w:asciiTheme="minorEastAsia" w:hAnsiTheme="minorEastAsia"/>
          <w:sz w:val="28"/>
          <w:szCs w:val="28"/>
        </w:rPr>
      </w:pPr>
      <w:r>
        <w:rPr>
          <w:rFonts w:cs="仿宋_GB2312" w:asciiTheme="minorEastAsia" w:hAnsiTheme="minorEastAsia"/>
          <w:sz w:val="28"/>
          <w:szCs w:val="28"/>
        </w:rPr>
        <w:t>(3)投标报价超过招标文件中规定的预算金额或最高限价；</w:t>
      </w:r>
    </w:p>
    <w:p w14:paraId="6E7C368A">
      <w:pPr>
        <w:pStyle w:val="20"/>
        <w:ind w:firstLine="480"/>
        <w:jc w:val="both"/>
        <w:rPr>
          <w:rFonts w:hint="default" w:asciiTheme="minorEastAsia" w:hAnsiTheme="minorEastAsia"/>
          <w:sz w:val="28"/>
          <w:szCs w:val="28"/>
        </w:rPr>
      </w:pPr>
      <w:r>
        <w:rPr>
          <w:rFonts w:cs="仿宋_GB2312" w:asciiTheme="minorEastAsia" w:hAnsiTheme="minorEastAsia"/>
          <w:sz w:val="28"/>
          <w:szCs w:val="28"/>
        </w:rPr>
        <w:t>(4)电子投标文件含有采购人不能接受的附加条件；</w:t>
      </w:r>
    </w:p>
    <w:p w14:paraId="738A167A">
      <w:pPr>
        <w:pStyle w:val="20"/>
        <w:ind w:firstLine="480"/>
        <w:jc w:val="both"/>
        <w:rPr>
          <w:rFonts w:hint="default" w:asciiTheme="minorEastAsia" w:hAnsiTheme="minorEastAsia"/>
          <w:sz w:val="28"/>
          <w:szCs w:val="28"/>
        </w:rPr>
      </w:pPr>
      <w:r>
        <w:rPr>
          <w:rFonts w:cs="仿宋_GB2312" w:asciiTheme="minorEastAsia" w:hAnsiTheme="minorEastAsia"/>
          <w:sz w:val="28"/>
          <w:szCs w:val="28"/>
        </w:rPr>
        <w:t>(5)有关法律、法规和规章及招标文件规定的其他无效情形。</w:t>
      </w:r>
    </w:p>
    <w:p w14:paraId="3A9D416E">
      <w:pPr>
        <w:pStyle w:val="20"/>
        <w:jc w:val="both"/>
        <w:outlineLvl w:val="2"/>
        <w:rPr>
          <w:rFonts w:hint="default" w:asciiTheme="minorEastAsia" w:hAnsiTheme="minorEastAsia"/>
          <w:sz w:val="28"/>
          <w:szCs w:val="28"/>
        </w:rPr>
      </w:pPr>
      <w:r>
        <w:rPr>
          <w:rFonts w:cs="仿宋_GB2312" w:asciiTheme="minorEastAsia" w:hAnsiTheme="minorEastAsia"/>
          <w:b/>
          <w:sz w:val="28"/>
          <w:szCs w:val="28"/>
        </w:rPr>
        <w:t>五、开标</w:t>
      </w:r>
    </w:p>
    <w:p w14:paraId="1F8F94C4">
      <w:pPr>
        <w:pStyle w:val="20"/>
        <w:ind w:firstLine="480"/>
        <w:jc w:val="both"/>
        <w:rPr>
          <w:rFonts w:hint="default" w:asciiTheme="minorEastAsia" w:hAnsiTheme="minorEastAsia"/>
          <w:sz w:val="28"/>
          <w:szCs w:val="28"/>
        </w:rPr>
      </w:pPr>
      <w:r>
        <w:rPr>
          <w:rFonts w:cs="仿宋_GB2312" w:asciiTheme="minorEastAsia" w:hAnsiTheme="minorEastAsia"/>
          <w:sz w:val="28"/>
          <w:szCs w:val="28"/>
        </w:rPr>
        <w:t>11、开标</w:t>
      </w:r>
    </w:p>
    <w:p w14:paraId="7821B7F4">
      <w:pPr>
        <w:pStyle w:val="20"/>
        <w:ind w:firstLine="480"/>
        <w:jc w:val="both"/>
        <w:rPr>
          <w:rFonts w:hint="default" w:asciiTheme="minorEastAsia" w:hAnsiTheme="minorEastAsia"/>
          <w:sz w:val="28"/>
          <w:szCs w:val="28"/>
        </w:rPr>
      </w:pPr>
      <w:r>
        <w:rPr>
          <w:rFonts w:cs="仿宋_GB2312" w:asciiTheme="minorEastAsia" w:hAnsiTheme="minorEastAsia"/>
          <w:sz w:val="28"/>
          <w:szCs w:val="28"/>
        </w:rPr>
        <w:t>11.1 福建国诚招标有限公司 将在招标文件载明的开标时间及地点主持召开开标会，并邀请投标人参加。</w:t>
      </w:r>
    </w:p>
    <w:p w14:paraId="4B38F893">
      <w:pPr>
        <w:pStyle w:val="20"/>
        <w:ind w:firstLine="480"/>
        <w:jc w:val="both"/>
        <w:rPr>
          <w:rFonts w:hint="default" w:asciiTheme="minorEastAsia" w:hAnsiTheme="minorEastAsia"/>
          <w:sz w:val="28"/>
          <w:szCs w:val="28"/>
        </w:rPr>
      </w:pPr>
      <w:r>
        <w:rPr>
          <w:rFonts w:cs="仿宋_GB2312" w:asciiTheme="minorEastAsia" w:hAnsiTheme="minorEastAsia"/>
          <w:sz w:val="28"/>
          <w:szCs w:val="28"/>
        </w:rPr>
        <w:t>11.2开标会的主持人、唱标人、记录人及其他工作人员(若有)均由 福建国诚招标有限公司 派出，现场监督人员(若有)可由有关方面派出。</w:t>
      </w:r>
    </w:p>
    <w:p w14:paraId="1ECF071B">
      <w:pPr>
        <w:pStyle w:val="20"/>
        <w:ind w:firstLine="480"/>
        <w:jc w:val="both"/>
        <w:rPr>
          <w:rFonts w:hint="default" w:asciiTheme="minorEastAsia" w:hAnsiTheme="minorEastAsia"/>
          <w:sz w:val="28"/>
          <w:szCs w:val="28"/>
        </w:rPr>
      </w:pPr>
      <w:r>
        <w:rPr>
          <w:rFonts w:cs="仿宋_GB2312" w:asciiTheme="minorEastAsia" w:hAnsiTheme="minorEastAsia"/>
          <w:sz w:val="28"/>
          <w:szCs w:val="28"/>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5DB2A9C">
      <w:pPr>
        <w:pStyle w:val="20"/>
        <w:ind w:firstLine="480"/>
        <w:jc w:val="both"/>
        <w:rPr>
          <w:rFonts w:hint="default" w:asciiTheme="minorEastAsia" w:hAnsiTheme="minorEastAsia"/>
          <w:sz w:val="28"/>
          <w:szCs w:val="28"/>
        </w:rPr>
      </w:pPr>
      <w:r>
        <w:rPr>
          <w:rFonts w:cs="仿宋_GB2312" w:asciiTheme="minorEastAsia" w:hAnsiTheme="minorEastAsia"/>
          <w:sz w:val="28"/>
          <w:szCs w:val="28"/>
        </w:rPr>
        <w:t>11.4开标会应遵守下列规定：</w:t>
      </w:r>
    </w:p>
    <w:p w14:paraId="719A0FEE">
      <w:pPr>
        <w:pStyle w:val="20"/>
        <w:ind w:firstLine="480"/>
        <w:jc w:val="both"/>
        <w:rPr>
          <w:rFonts w:hint="default" w:asciiTheme="minorEastAsia" w:hAnsiTheme="minorEastAsia"/>
          <w:sz w:val="28"/>
          <w:szCs w:val="28"/>
        </w:rPr>
      </w:pPr>
      <w:r>
        <w:rPr>
          <w:rFonts w:cs="仿宋_GB2312" w:asciiTheme="minorEastAsia" w:hAnsiTheme="minorEastAsia"/>
          <w:sz w:val="28"/>
          <w:szCs w:val="28"/>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27D4CD3">
      <w:pPr>
        <w:pStyle w:val="20"/>
        <w:ind w:firstLine="480"/>
        <w:jc w:val="both"/>
        <w:rPr>
          <w:rFonts w:hint="default" w:asciiTheme="minorEastAsia" w:hAnsiTheme="minorEastAsia"/>
          <w:sz w:val="28"/>
          <w:szCs w:val="28"/>
        </w:rPr>
      </w:pPr>
      <w:r>
        <w:rPr>
          <w:rFonts w:cs="仿宋_GB2312" w:asciiTheme="minorEastAsia" w:hAnsiTheme="minorEastAsia"/>
          <w:sz w:val="28"/>
          <w:szCs w:val="28"/>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4FFD8D4">
      <w:pPr>
        <w:pStyle w:val="20"/>
        <w:ind w:firstLine="480"/>
        <w:jc w:val="both"/>
        <w:rPr>
          <w:rFonts w:hint="default" w:asciiTheme="minorEastAsia" w:hAnsiTheme="minorEastAsia"/>
          <w:sz w:val="28"/>
          <w:szCs w:val="28"/>
        </w:rPr>
      </w:pPr>
      <w:r>
        <w:rPr>
          <w:rFonts w:cs="仿宋_GB2312" w:asciiTheme="minorEastAsia" w:hAnsiTheme="minorEastAsia"/>
          <w:sz w:val="28"/>
          <w:szCs w:val="28"/>
        </w:rPr>
        <w:t>(3)唱标结束后，参加现场开标会的投标人代表应对开标记录进行签字确认，通过远程参与开标流程的投标人须在系统远程签章开启后，在系统规定时间内对开标结果进行签章确认。</w:t>
      </w:r>
    </w:p>
    <w:p w14:paraId="07A605BD">
      <w:pPr>
        <w:pStyle w:val="20"/>
        <w:ind w:firstLine="480"/>
        <w:jc w:val="both"/>
        <w:rPr>
          <w:rFonts w:hint="default" w:asciiTheme="minorEastAsia" w:hAnsiTheme="minorEastAsia"/>
          <w:sz w:val="28"/>
          <w:szCs w:val="28"/>
        </w:rPr>
      </w:pPr>
      <w:r>
        <w:rPr>
          <w:rFonts w:cs="仿宋_GB2312" w:asciiTheme="minorEastAsia" w:hAnsiTheme="minorEastAsia"/>
          <w:sz w:val="28"/>
          <w:szCs w:val="28"/>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A331447">
      <w:pPr>
        <w:pStyle w:val="20"/>
        <w:ind w:firstLine="480"/>
        <w:jc w:val="both"/>
        <w:rPr>
          <w:rFonts w:hint="default" w:asciiTheme="minorEastAsia" w:hAnsiTheme="minorEastAsia"/>
          <w:sz w:val="28"/>
          <w:szCs w:val="28"/>
        </w:rPr>
      </w:pPr>
      <w:r>
        <w:rPr>
          <w:rFonts w:cs="仿宋_GB2312" w:asciiTheme="minorEastAsia" w:hAnsiTheme="minorEastAsia"/>
          <w:sz w:val="28"/>
          <w:szCs w:val="28"/>
        </w:rPr>
        <w:t>(5)若投标人未到开标现场参加开标会，也未通过远程参加开标会的，视同认可开标结果。</w:t>
      </w:r>
    </w:p>
    <w:p w14:paraId="74C3AADB">
      <w:pPr>
        <w:pStyle w:val="20"/>
        <w:ind w:firstLine="480"/>
        <w:jc w:val="both"/>
        <w:rPr>
          <w:rFonts w:hint="default" w:asciiTheme="minorEastAsia" w:hAnsiTheme="minorEastAsia"/>
          <w:sz w:val="28"/>
          <w:szCs w:val="28"/>
        </w:rPr>
      </w:pPr>
      <w:r>
        <w:rPr>
          <w:rFonts w:cs="仿宋_GB2312" w:asciiTheme="minorEastAsia" w:hAnsiTheme="minorEastAsia"/>
          <w:sz w:val="28"/>
          <w:szCs w:val="28"/>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福建国诚招标有限公司 提出任何疑义或要求(包括质疑)。</w:t>
      </w:r>
    </w:p>
    <w:p w14:paraId="7E664C91">
      <w:pPr>
        <w:pStyle w:val="20"/>
        <w:ind w:firstLine="480"/>
        <w:jc w:val="both"/>
        <w:rPr>
          <w:rFonts w:hint="default" w:asciiTheme="minorEastAsia" w:hAnsiTheme="minorEastAsia"/>
          <w:sz w:val="28"/>
          <w:szCs w:val="28"/>
        </w:rPr>
      </w:pPr>
      <w:r>
        <w:rPr>
          <w:rFonts w:cs="仿宋_GB2312" w:asciiTheme="minorEastAsia" w:hAnsiTheme="minorEastAsia"/>
          <w:sz w:val="28"/>
          <w:szCs w:val="28"/>
        </w:rPr>
        <w:t>11.5投标截止时间后，参加投标的投标人不足三家的，不进行开标。同时，本次采购活动结束， 福建国诚招标有限公司 将依法组织后续采购活动(包括但不限于：重新招标、采用其他方式采购等)。</w:t>
      </w:r>
    </w:p>
    <w:p w14:paraId="03168F91">
      <w:pPr>
        <w:pStyle w:val="20"/>
        <w:ind w:firstLine="480"/>
        <w:jc w:val="both"/>
        <w:rPr>
          <w:rFonts w:hint="default" w:asciiTheme="minorEastAsia" w:hAnsiTheme="minorEastAsia"/>
          <w:sz w:val="28"/>
          <w:szCs w:val="28"/>
        </w:rPr>
      </w:pPr>
      <w:r>
        <w:rPr>
          <w:rFonts w:cs="仿宋_GB2312" w:asciiTheme="minorEastAsia" w:hAnsiTheme="minorEastAsia"/>
          <w:sz w:val="28"/>
          <w:szCs w:val="28"/>
        </w:rPr>
        <w:t>11.6投标截止时间后撤销投标的处理</w:t>
      </w:r>
    </w:p>
    <w:p w14:paraId="5D6108D2">
      <w:pPr>
        <w:pStyle w:val="20"/>
        <w:ind w:firstLine="480"/>
        <w:jc w:val="both"/>
        <w:rPr>
          <w:rFonts w:hint="default" w:asciiTheme="minorEastAsia" w:hAnsiTheme="minorEastAsia"/>
          <w:sz w:val="28"/>
          <w:szCs w:val="28"/>
        </w:rPr>
      </w:pPr>
      <w:r>
        <w:rPr>
          <w:rFonts w:cs="仿宋_GB2312" w:asciiTheme="minorEastAsia" w:hAnsiTheme="minorEastAsia"/>
          <w:sz w:val="28"/>
          <w:szCs w:val="28"/>
        </w:rPr>
        <w:t>投标截止时间后，投标人在投标有效期内撤销投标的，其撤销投标的行为无效。</w:t>
      </w:r>
    </w:p>
    <w:p w14:paraId="4C646052">
      <w:pPr>
        <w:pStyle w:val="20"/>
        <w:jc w:val="both"/>
        <w:outlineLvl w:val="2"/>
        <w:rPr>
          <w:rFonts w:hint="default" w:asciiTheme="minorEastAsia" w:hAnsiTheme="minorEastAsia"/>
          <w:sz w:val="28"/>
          <w:szCs w:val="28"/>
        </w:rPr>
      </w:pPr>
      <w:r>
        <w:rPr>
          <w:rFonts w:cs="仿宋_GB2312" w:asciiTheme="minorEastAsia" w:hAnsiTheme="minorEastAsia"/>
          <w:b/>
          <w:sz w:val="28"/>
          <w:szCs w:val="28"/>
        </w:rPr>
        <w:t>六、中标与政府采购合同</w:t>
      </w:r>
    </w:p>
    <w:p w14:paraId="2F270082">
      <w:pPr>
        <w:pStyle w:val="20"/>
        <w:ind w:firstLine="480"/>
        <w:jc w:val="both"/>
        <w:rPr>
          <w:rFonts w:hint="default" w:asciiTheme="minorEastAsia" w:hAnsiTheme="minorEastAsia"/>
          <w:sz w:val="28"/>
          <w:szCs w:val="28"/>
        </w:rPr>
      </w:pPr>
      <w:r>
        <w:rPr>
          <w:rFonts w:cs="仿宋_GB2312" w:asciiTheme="minorEastAsia" w:hAnsiTheme="minorEastAsia"/>
          <w:sz w:val="28"/>
          <w:szCs w:val="28"/>
        </w:rPr>
        <w:t>12、中标</w:t>
      </w:r>
    </w:p>
    <w:p w14:paraId="7B17B0F5">
      <w:pPr>
        <w:pStyle w:val="20"/>
        <w:ind w:firstLine="480"/>
        <w:jc w:val="both"/>
        <w:rPr>
          <w:rFonts w:hint="default" w:asciiTheme="minorEastAsia" w:hAnsiTheme="minorEastAsia"/>
          <w:sz w:val="28"/>
          <w:szCs w:val="28"/>
        </w:rPr>
      </w:pPr>
      <w:r>
        <w:rPr>
          <w:rFonts w:cs="仿宋_GB2312" w:asciiTheme="minorEastAsia" w:hAnsiTheme="minorEastAsia"/>
          <w:sz w:val="28"/>
          <w:szCs w:val="28"/>
        </w:rPr>
        <w:t>12.1本项目推荐的中标候选人家数：详见招标文件第二章。</w:t>
      </w:r>
    </w:p>
    <w:p w14:paraId="7D2A13AA">
      <w:pPr>
        <w:pStyle w:val="20"/>
        <w:ind w:firstLine="480"/>
        <w:jc w:val="both"/>
        <w:rPr>
          <w:rFonts w:hint="default" w:asciiTheme="minorEastAsia" w:hAnsiTheme="minorEastAsia"/>
          <w:sz w:val="28"/>
          <w:szCs w:val="28"/>
        </w:rPr>
      </w:pPr>
      <w:r>
        <w:rPr>
          <w:rFonts w:cs="仿宋_GB2312" w:asciiTheme="minorEastAsia" w:hAnsiTheme="minorEastAsia"/>
          <w:sz w:val="28"/>
          <w:szCs w:val="28"/>
        </w:rPr>
        <w:t>12.2本项目中标人的确定：详见招标文件第二章。</w:t>
      </w:r>
    </w:p>
    <w:p w14:paraId="084C5633">
      <w:pPr>
        <w:pStyle w:val="20"/>
        <w:ind w:firstLine="480"/>
        <w:jc w:val="both"/>
        <w:rPr>
          <w:rFonts w:hint="default" w:asciiTheme="minorEastAsia" w:hAnsiTheme="minorEastAsia"/>
          <w:sz w:val="28"/>
          <w:szCs w:val="28"/>
        </w:rPr>
      </w:pPr>
      <w:r>
        <w:rPr>
          <w:rFonts w:cs="仿宋_GB2312" w:asciiTheme="minorEastAsia" w:hAnsiTheme="minorEastAsia"/>
          <w:sz w:val="28"/>
          <w:szCs w:val="28"/>
        </w:rPr>
        <w:t>12.3中标公告</w:t>
      </w:r>
    </w:p>
    <w:p w14:paraId="52AA48B6">
      <w:pPr>
        <w:pStyle w:val="20"/>
        <w:ind w:firstLine="480"/>
        <w:jc w:val="both"/>
        <w:rPr>
          <w:rFonts w:hint="default" w:asciiTheme="minorEastAsia" w:hAnsiTheme="minorEastAsia"/>
          <w:sz w:val="28"/>
          <w:szCs w:val="28"/>
        </w:rPr>
      </w:pPr>
      <w:r>
        <w:rPr>
          <w:rFonts w:cs="仿宋_GB2312" w:asciiTheme="minorEastAsia" w:hAnsiTheme="minorEastAsia"/>
          <w:sz w:val="28"/>
          <w:szCs w:val="28"/>
        </w:rPr>
        <w:t>(1)中标人确定之日起2个工作日内， 福建国诚招标有限公司 将在招标文件载明的指定媒体以中标公告的形式发布中标结果。</w:t>
      </w:r>
    </w:p>
    <w:p w14:paraId="579DEE29">
      <w:pPr>
        <w:pStyle w:val="20"/>
        <w:ind w:firstLine="480"/>
        <w:jc w:val="both"/>
        <w:rPr>
          <w:rFonts w:hint="default" w:asciiTheme="minorEastAsia" w:hAnsiTheme="minorEastAsia"/>
          <w:sz w:val="28"/>
          <w:szCs w:val="28"/>
        </w:rPr>
      </w:pPr>
      <w:r>
        <w:rPr>
          <w:rFonts w:cs="仿宋_GB2312" w:asciiTheme="minorEastAsia" w:hAnsiTheme="minorEastAsia"/>
          <w:sz w:val="28"/>
          <w:szCs w:val="28"/>
        </w:rPr>
        <w:t>(2)中标公告的公告期限为1个工作日。</w:t>
      </w:r>
    </w:p>
    <w:p w14:paraId="530824FE">
      <w:pPr>
        <w:pStyle w:val="20"/>
        <w:ind w:firstLine="480"/>
        <w:jc w:val="both"/>
        <w:rPr>
          <w:rFonts w:hint="default" w:asciiTheme="minorEastAsia" w:hAnsiTheme="minorEastAsia"/>
          <w:sz w:val="28"/>
          <w:szCs w:val="28"/>
        </w:rPr>
      </w:pPr>
      <w:r>
        <w:rPr>
          <w:rFonts w:cs="仿宋_GB2312" w:asciiTheme="minorEastAsia" w:hAnsiTheme="minorEastAsia"/>
          <w:sz w:val="28"/>
          <w:szCs w:val="28"/>
        </w:rPr>
        <w:t>12.4中标通知书</w:t>
      </w:r>
    </w:p>
    <w:p w14:paraId="063CEF4E">
      <w:pPr>
        <w:pStyle w:val="20"/>
        <w:ind w:firstLine="480"/>
        <w:jc w:val="both"/>
        <w:rPr>
          <w:rFonts w:hint="default" w:asciiTheme="minorEastAsia" w:hAnsiTheme="minorEastAsia"/>
          <w:sz w:val="28"/>
          <w:szCs w:val="28"/>
        </w:rPr>
      </w:pPr>
      <w:r>
        <w:rPr>
          <w:rFonts w:cs="仿宋_GB2312" w:asciiTheme="minorEastAsia" w:hAnsiTheme="minorEastAsia"/>
          <w:sz w:val="28"/>
          <w:szCs w:val="28"/>
        </w:rPr>
        <w:t>(1)中标公告发布的同时， 福建国诚招标有限公司 将向中标人发出中标通知书。</w:t>
      </w:r>
    </w:p>
    <w:p w14:paraId="7580D07A">
      <w:pPr>
        <w:pStyle w:val="20"/>
        <w:ind w:firstLine="480"/>
        <w:jc w:val="both"/>
        <w:rPr>
          <w:rFonts w:hint="default" w:asciiTheme="minorEastAsia" w:hAnsiTheme="minorEastAsia"/>
          <w:sz w:val="28"/>
          <w:szCs w:val="28"/>
        </w:rPr>
      </w:pPr>
      <w:r>
        <w:rPr>
          <w:rFonts w:cs="仿宋_GB2312" w:asciiTheme="minorEastAsia" w:hAnsiTheme="minorEastAsia"/>
          <w:sz w:val="28"/>
          <w:szCs w:val="28"/>
        </w:rPr>
        <w:t>(2)中标通知书发出后，采购人不得违法改变中标结果，中标人无正当理由不得放弃中标。</w:t>
      </w:r>
    </w:p>
    <w:p w14:paraId="284AF2A7">
      <w:pPr>
        <w:pStyle w:val="20"/>
        <w:ind w:firstLine="480"/>
        <w:jc w:val="both"/>
        <w:rPr>
          <w:rFonts w:hint="default" w:asciiTheme="minorEastAsia" w:hAnsiTheme="minorEastAsia"/>
          <w:sz w:val="28"/>
          <w:szCs w:val="28"/>
        </w:rPr>
      </w:pPr>
      <w:r>
        <w:rPr>
          <w:rFonts w:cs="仿宋_GB2312" w:asciiTheme="minorEastAsia" w:hAnsiTheme="minorEastAsia"/>
          <w:sz w:val="28"/>
          <w:szCs w:val="28"/>
        </w:rPr>
        <w:t>13、政府采购合同</w:t>
      </w:r>
    </w:p>
    <w:p w14:paraId="56D11610">
      <w:pPr>
        <w:pStyle w:val="20"/>
        <w:ind w:firstLine="480"/>
        <w:jc w:val="both"/>
        <w:rPr>
          <w:rFonts w:hint="default" w:asciiTheme="minorEastAsia" w:hAnsiTheme="minorEastAsia"/>
          <w:sz w:val="28"/>
          <w:szCs w:val="28"/>
        </w:rPr>
      </w:pPr>
      <w:r>
        <w:rPr>
          <w:rFonts w:cs="仿宋_GB2312" w:asciiTheme="minorEastAsia" w:hAnsiTheme="minorEastAsia"/>
          <w:sz w:val="28"/>
          <w:szCs w:val="28"/>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E928858">
      <w:pPr>
        <w:pStyle w:val="20"/>
        <w:ind w:firstLine="480"/>
        <w:jc w:val="both"/>
        <w:rPr>
          <w:rFonts w:hint="default" w:asciiTheme="minorEastAsia" w:hAnsiTheme="minorEastAsia"/>
          <w:sz w:val="28"/>
          <w:szCs w:val="28"/>
        </w:rPr>
      </w:pPr>
      <w:r>
        <w:rPr>
          <w:rFonts w:cs="仿宋_GB2312" w:asciiTheme="minorEastAsia" w:hAnsiTheme="minorEastAsia"/>
          <w:sz w:val="28"/>
          <w:szCs w:val="28"/>
        </w:rPr>
        <w:t>13.2签订时限：详见须知前附表1的13.2。</w:t>
      </w:r>
    </w:p>
    <w:p w14:paraId="6E252B33">
      <w:pPr>
        <w:pStyle w:val="20"/>
        <w:ind w:firstLine="480"/>
        <w:jc w:val="both"/>
        <w:rPr>
          <w:rFonts w:hint="default" w:asciiTheme="minorEastAsia" w:hAnsiTheme="minorEastAsia"/>
          <w:sz w:val="28"/>
          <w:szCs w:val="28"/>
        </w:rPr>
      </w:pPr>
      <w:r>
        <w:rPr>
          <w:rFonts w:cs="仿宋_GB2312" w:asciiTheme="minorEastAsia" w:hAnsiTheme="minorEastAsia"/>
          <w:sz w:val="28"/>
          <w:szCs w:val="28"/>
        </w:rPr>
        <w:t>13.3政府采购合同的履行、违约责任和解决争议的方法等适用民法典。</w:t>
      </w:r>
    </w:p>
    <w:p w14:paraId="4844702E">
      <w:pPr>
        <w:pStyle w:val="20"/>
        <w:ind w:firstLine="480"/>
        <w:jc w:val="both"/>
        <w:rPr>
          <w:rFonts w:hint="default" w:asciiTheme="minorEastAsia" w:hAnsiTheme="minorEastAsia"/>
          <w:sz w:val="28"/>
          <w:szCs w:val="28"/>
        </w:rPr>
      </w:pPr>
      <w:r>
        <w:rPr>
          <w:rFonts w:cs="仿宋_GB2312" w:asciiTheme="minorEastAsia" w:hAnsiTheme="minorEastAsia"/>
          <w:sz w:val="28"/>
          <w:szCs w:val="28"/>
        </w:rPr>
        <w:t>13.4采购人与中标人应根据政府采购合同的约定依法履行合同义务。</w:t>
      </w:r>
    </w:p>
    <w:p w14:paraId="5376D4AB">
      <w:pPr>
        <w:pStyle w:val="20"/>
        <w:ind w:firstLine="480"/>
        <w:jc w:val="both"/>
        <w:rPr>
          <w:rFonts w:hint="default" w:asciiTheme="minorEastAsia" w:hAnsiTheme="minorEastAsia"/>
          <w:sz w:val="28"/>
          <w:szCs w:val="28"/>
        </w:rPr>
      </w:pPr>
      <w:r>
        <w:rPr>
          <w:rFonts w:cs="仿宋_GB2312" w:asciiTheme="minorEastAsia" w:hAnsiTheme="minorEastAsia"/>
          <w:sz w:val="28"/>
          <w:szCs w:val="28"/>
        </w:rPr>
        <w:t>13.5政府采购合同履行过程中，采购人若需追加与合同标的相同的货物或服务，则追加采购金额不得超过原合同采购金额的10%。</w:t>
      </w:r>
    </w:p>
    <w:p w14:paraId="358CB524">
      <w:pPr>
        <w:pStyle w:val="20"/>
        <w:ind w:firstLine="480"/>
        <w:jc w:val="both"/>
        <w:rPr>
          <w:rFonts w:hint="default" w:asciiTheme="minorEastAsia" w:hAnsiTheme="minorEastAsia"/>
          <w:sz w:val="28"/>
          <w:szCs w:val="28"/>
        </w:rPr>
      </w:pPr>
      <w:r>
        <w:rPr>
          <w:rFonts w:cs="仿宋_GB2312" w:asciiTheme="minorEastAsia" w:hAnsiTheme="minorEastAsia"/>
          <w:sz w:val="28"/>
          <w:szCs w:val="28"/>
        </w:rPr>
        <w:t>13.6中标人在政府采购合同履行过程中应遵守有关法律、法规和规章的强制性规定(即使前述强制性规定有可能在招标文件中未予列明)。</w:t>
      </w:r>
    </w:p>
    <w:p w14:paraId="68A5E057">
      <w:pPr>
        <w:pStyle w:val="20"/>
        <w:jc w:val="both"/>
        <w:outlineLvl w:val="2"/>
        <w:rPr>
          <w:rFonts w:hint="default" w:asciiTheme="minorEastAsia" w:hAnsiTheme="minorEastAsia"/>
          <w:sz w:val="28"/>
          <w:szCs w:val="28"/>
        </w:rPr>
      </w:pPr>
      <w:r>
        <w:rPr>
          <w:rFonts w:cs="仿宋_GB2312" w:asciiTheme="minorEastAsia" w:hAnsiTheme="minorEastAsia"/>
          <w:b/>
          <w:sz w:val="28"/>
          <w:szCs w:val="28"/>
        </w:rPr>
        <w:t>七、询问、质疑与投诉</w:t>
      </w:r>
    </w:p>
    <w:p w14:paraId="5BC1EE5B">
      <w:pPr>
        <w:pStyle w:val="20"/>
        <w:ind w:firstLine="480"/>
        <w:jc w:val="both"/>
        <w:rPr>
          <w:rFonts w:hint="default" w:asciiTheme="minorEastAsia" w:hAnsiTheme="minorEastAsia"/>
          <w:sz w:val="28"/>
          <w:szCs w:val="28"/>
        </w:rPr>
      </w:pPr>
      <w:r>
        <w:rPr>
          <w:rFonts w:cs="仿宋_GB2312" w:asciiTheme="minorEastAsia" w:hAnsiTheme="minorEastAsia"/>
          <w:sz w:val="28"/>
          <w:szCs w:val="28"/>
        </w:rPr>
        <w:t>14、询问</w:t>
      </w:r>
    </w:p>
    <w:p w14:paraId="14624FFD">
      <w:pPr>
        <w:pStyle w:val="20"/>
        <w:ind w:firstLine="480"/>
        <w:jc w:val="both"/>
        <w:rPr>
          <w:rFonts w:hint="default" w:asciiTheme="minorEastAsia" w:hAnsiTheme="minorEastAsia"/>
          <w:sz w:val="28"/>
          <w:szCs w:val="28"/>
        </w:rPr>
      </w:pPr>
      <w:r>
        <w:rPr>
          <w:rFonts w:cs="仿宋_GB2312" w:asciiTheme="minorEastAsia" w:hAnsiTheme="minorEastAsia"/>
          <w:sz w:val="28"/>
          <w:szCs w:val="28"/>
        </w:rPr>
        <w:t>14.1潜在投标人或投标人对本次采购活动的有关事项若有疑问，可向 福建国诚招标有限公司 提出询问， 福建国诚招标有限公司 将按照政府采购法及实施条例的有关规定进行答复。</w:t>
      </w:r>
    </w:p>
    <w:p w14:paraId="7A7FC7BE">
      <w:pPr>
        <w:pStyle w:val="20"/>
        <w:ind w:firstLine="480"/>
        <w:jc w:val="both"/>
        <w:rPr>
          <w:rFonts w:hint="default" w:asciiTheme="minorEastAsia" w:hAnsiTheme="minorEastAsia"/>
          <w:sz w:val="28"/>
          <w:szCs w:val="28"/>
        </w:rPr>
      </w:pPr>
      <w:r>
        <w:rPr>
          <w:rFonts w:cs="仿宋_GB2312" w:asciiTheme="minorEastAsia" w:hAnsiTheme="minorEastAsia"/>
          <w:sz w:val="28"/>
          <w:szCs w:val="28"/>
        </w:rPr>
        <w:t>15、质疑</w:t>
      </w:r>
    </w:p>
    <w:p w14:paraId="2BE31D2A">
      <w:pPr>
        <w:pStyle w:val="20"/>
        <w:ind w:firstLine="480"/>
        <w:jc w:val="both"/>
        <w:rPr>
          <w:rFonts w:hint="default" w:asciiTheme="minorEastAsia" w:hAnsiTheme="minorEastAsia"/>
          <w:sz w:val="28"/>
          <w:szCs w:val="28"/>
        </w:rPr>
      </w:pPr>
      <w:r>
        <w:rPr>
          <w:rFonts w:cs="仿宋_GB2312" w:asciiTheme="minorEastAsia" w:hAnsiTheme="minorEastAsia"/>
          <w:sz w:val="28"/>
          <w:szCs w:val="28"/>
        </w:rPr>
        <w:t>15.1针对同一采购程序环节的质疑应在政府采购法及实施条例的时限内一次性提出，对一个项目的不同采购包提出质疑的，应当将各采购包质疑事项集中在一份质疑函中提出，并同时符合下列条件：</w:t>
      </w:r>
    </w:p>
    <w:p w14:paraId="345C3EAB">
      <w:pPr>
        <w:pStyle w:val="20"/>
        <w:ind w:firstLine="480"/>
        <w:jc w:val="both"/>
        <w:rPr>
          <w:rFonts w:hint="default" w:asciiTheme="minorEastAsia" w:hAnsiTheme="minorEastAsia"/>
          <w:sz w:val="28"/>
          <w:szCs w:val="28"/>
        </w:rPr>
      </w:pPr>
      <w:r>
        <w:rPr>
          <w:rFonts w:cs="仿宋_GB2312" w:asciiTheme="minorEastAsia" w:hAnsiTheme="minorEastAsia"/>
          <w:sz w:val="28"/>
          <w:szCs w:val="28"/>
        </w:rPr>
        <w:t>(1)对招标文件提出质疑的，质疑人应为潜在投标人，且两者的身份、名称等均应保持一致。对采购过程、结果提出质疑的，质疑人应为投标人，且两者的身份、名称等均应保持一致。</w:t>
      </w:r>
    </w:p>
    <w:p w14:paraId="0EEF612B">
      <w:pPr>
        <w:pStyle w:val="20"/>
        <w:ind w:firstLine="480"/>
        <w:jc w:val="both"/>
        <w:rPr>
          <w:rFonts w:hint="default" w:asciiTheme="minorEastAsia" w:hAnsiTheme="minorEastAsia"/>
          <w:sz w:val="28"/>
          <w:szCs w:val="28"/>
        </w:rPr>
      </w:pPr>
      <w:r>
        <w:rPr>
          <w:rFonts w:cs="仿宋_GB2312" w:asciiTheme="minorEastAsia" w:hAnsiTheme="minorEastAsia"/>
          <w:sz w:val="28"/>
          <w:szCs w:val="28"/>
        </w:rPr>
        <w:t>(2)质疑人应按照招标文件第二章规定方式提交质疑函。</w:t>
      </w:r>
    </w:p>
    <w:p w14:paraId="686B34FD">
      <w:pPr>
        <w:pStyle w:val="20"/>
        <w:ind w:firstLine="480"/>
        <w:jc w:val="both"/>
        <w:rPr>
          <w:rFonts w:hint="default" w:asciiTheme="minorEastAsia" w:hAnsiTheme="minorEastAsia"/>
          <w:sz w:val="28"/>
          <w:szCs w:val="28"/>
        </w:rPr>
      </w:pPr>
      <w:r>
        <w:rPr>
          <w:rFonts w:cs="仿宋_GB2312" w:asciiTheme="minorEastAsia" w:hAnsiTheme="minorEastAsia"/>
          <w:sz w:val="28"/>
          <w:szCs w:val="28"/>
        </w:rPr>
        <w:t>(3)质疑函应包括下列主要内容：</w:t>
      </w:r>
    </w:p>
    <w:p w14:paraId="3328FCD8">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①质疑人的基本信息，至少包括：全称、地址、邮政编码等；</w:t>
      </w:r>
    </w:p>
    <w:p w14:paraId="768E05BB">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②所质疑项目的基本信息，至少包括：项目编号、项目名称等；</w:t>
      </w:r>
    </w:p>
    <w:p w14:paraId="23F99650">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③所质疑的具体事项(以下简称：“质疑事项”)；</w:t>
      </w:r>
    </w:p>
    <w:p w14:paraId="3EEAABF7">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④针对质疑事项提出的明确请求，前述明确请求指质疑人提出质疑的目的以及希望 福建国诚招标有限公司 对其质疑作出的处理结果，如：暂停招标投标活动、修改招标文件、停止或纠正违法违规行为、中标结果无效、废标、重新招标等；</w:t>
      </w:r>
    </w:p>
    <w:p w14:paraId="1BE4185A">
      <w:pPr>
        <w:pStyle w:val="20"/>
        <w:ind w:firstLine="480"/>
        <w:jc w:val="both"/>
        <w:rPr>
          <w:rFonts w:hint="default" w:asciiTheme="minorEastAsia" w:hAnsiTheme="minorEastAsia"/>
          <w:sz w:val="28"/>
          <w:szCs w:val="28"/>
        </w:rPr>
      </w:pPr>
      <w:r>
        <w:rPr>
          <w:rFonts w:cs="仿宋_GB2312" w:asciiTheme="minorEastAsia" w:hAnsiTheme="minorEastAsia"/>
          <w:sz w:val="28"/>
          <w:szCs w:val="28"/>
        </w:rPr>
        <w:t>⑤针对质疑事项导致质疑人自身权益受到损害的必要证明材料，至少包括：</w:t>
      </w:r>
    </w:p>
    <w:p w14:paraId="7EDA609A">
      <w:pPr>
        <w:pStyle w:val="20"/>
        <w:ind w:firstLine="480"/>
        <w:jc w:val="both"/>
        <w:rPr>
          <w:rFonts w:hint="default" w:asciiTheme="minorEastAsia" w:hAnsiTheme="minorEastAsia"/>
          <w:sz w:val="28"/>
          <w:szCs w:val="28"/>
        </w:rPr>
      </w:pPr>
      <w:r>
        <w:rPr>
          <w:rFonts w:cs="仿宋_GB2312" w:asciiTheme="minorEastAsia" w:hAnsiTheme="minorEastAsia"/>
          <w:sz w:val="28"/>
          <w:szCs w:val="28"/>
        </w:rPr>
        <w:t>a.质疑人代表的身份证明材料：</w:t>
      </w:r>
    </w:p>
    <w:p w14:paraId="1AD951D8">
      <w:pPr>
        <w:pStyle w:val="20"/>
        <w:ind w:firstLine="480"/>
        <w:jc w:val="both"/>
        <w:rPr>
          <w:rFonts w:hint="default" w:asciiTheme="minorEastAsia" w:hAnsiTheme="minorEastAsia"/>
          <w:sz w:val="28"/>
          <w:szCs w:val="28"/>
        </w:rPr>
      </w:pPr>
      <w:r>
        <w:rPr>
          <w:rFonts w:cs="仿宋_GB2312" w:asciiTheme="minorEastAsia" w:hAnsiTheme="minorEastAsia"/>
          <w:sz w:val="28"/>
          <w:szCs w:val="28"/>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65DA74D">
      <w:pPr>
        <w:pStyle w:val="20"/>
        <w:ind w:firstLine="480"/>
        <w:jc w:val="both"/>
        <w:rPr>
          <w:rFonts w:hint="default" w:asciiTheme="minorEastAsia" w:hAnsiTheme="minorEastAsia"/>
          <w:sz w:val="28"/>
          <w:szCs w:val="28"/>
        </w:rPr>
      </w:pPr>
      <w:r>
        <w:rPr>
          <w:rFonts w:cs="仿宋_GB2312" w:asciiTheme="minorEastAsia" w:hAnsiTheme="minorEastAsia"/>
          <w:sz w:val="28"/>
          <w:szCs w:val="28"/>
        </w:rPr>
        <w:t>a2若本项目接受自然人投标且质疑人为自然人的，提供本人的身份证复印件。</w:t>
      </w:r>
    </w:p>
    <w:p w14:paraId="6441046D">
      <w:pPr>
        <w:pStyle w:val="20"/>
        <w:ind w:firstLine="480"/>
        <w:jc w:val="both"/>
        <w:rPr>
          <w:rFonts w:hint="default" w:asciiTheme="minorEastAsia" w:hAnsiTheme="minorEastAsia"/>
          <w:sz w:val="28"/>
          <w:szCs w:val="28"/>
        </w:rPr>
      </w:pPr>
      <w:r>
        <w:rPr>
          <w:rFonts w:cs="仿宋_GB2312" w:asciiTheme="minorEastAsia" w:hAnsiTheme="minorEastAsia"/>
          <w:sz w:val="28"/>
          <w:szCs w:val="28"/>
        </w:rPr>
        <w:t>b.其他证明材料(即事实依据和必要的法律依据)包括但不限于下列材料：</w:t>
      </w:r>
    </w:p>
    <w:p w14:paraId="593166C0">
      <w:pPr>
        <w:pStyle w:val="20"/>
        <w:ind w:firstLine="480"/>
        <w:jc w:val="both"/>
        <w:rPr>
          <w:rFonts w:hint="default" w:asciiTheme="minorEastAsia" w:hAnsiTheme="minorEastAsia"/>
          <w:sz w:val="28"/>
          <w:szCs w:val="28"/>
        </w:rPr>
      </w:pPr>
      <w:r>
        <w:rPr>
          <w:rFonts w:cs="仿宋_GB2312" w:asciiTheme="minorEastAsia" w:hAnsiTheme="minorEastAsia"/>
          <w:sz w:val="28"/>
          <w:szCs w:val="28"/>
        </w:rPr>
        <w:t>b1所质疑的具体事项是与自己有利害关系的证明材料；</w:t>
      </w:r>
    </w:p>
    <w:p w14:paraId="0908AF11">
      <w:pPr>
        <w:pStyle w:val="20"/>
        <w:ind w:firstLine="480"/>
        <w:jc w:val="both"/>
        <w:rPr>
          <w:rFonts w:hint="default" w:asciiTheme="minorEastAsia" w:hAnsiTheme="minorEastAsia"/>
          <w:sz w:val="28"/>
          <w:szCs w:val="28"/>
        </w:rPr>
      </w:pPr>
      <w:r>
        <w:rPr>
          <w:rFonts w:cs="仿宋_GB2312" w:asciiTheme="minorEastAsia" w:hAnsiTheme="minorEastAsia"/>
          <w:sz w:val="28"/>
          <w:szCs w:val="28"/>
        </w:rPr>
        <w:t>b2质疑函所述事实存在的证明材料，如：采购文件、采购过程或中标结果违法违规或不符合采购文件要求等证明材料；</w:t>
      </w:r>
    </w:p>
    <w:p w14:paraId="4622B84E">
      <w:pPr>
        <w:pStyle w:val="20"/>
        <w:ind w:firstLine="480"/>
        <w:jc w:val="both"/>
        <w:rPr>
          <w:rFonts w:hint="default" w:asciiTheme="minorEastAsia" w:hAnsiTheme="minorEastAsia"/>
          <w:sz w:val="28"/>
          <w:szCs w:val="28"/>
        </w:rPr>
      </w:pPr>
      <w:r>
        <w:rPr>
          <w:rFonts w:cs="仿宋_GB2312" w:asciiTheme="minorEastAsia" w:hAnsiTheme="minorEastAsia"/>
          <w:sz w:val="28"/>
          <w:szCs w:val="28"/>
        </w:rPr>
        <w:t>b3依法应终止采购程序的证明材料；</w:t>
      </w:r>
    </w:p>
    <w:p w14:paraId="407082C2">
      <w:pPr>
        <w:pStyle w:val="20"/>
        <w:ind w:firstLine="480"/>
        <w:jc w:val="both"/>
        <w:rPr>
          <w:rFonts w:hint="default" w:asciiTheme="minorEastAsia" w:hAnsiTheme="minorEastAsia"/>
          <w:sz w:val="28"/>
          <w:szCs w:val="28"/>
        </w:rPr>
      </w:pPr>
      <w:r>
        <w:rPr>
          <w:rFonts w:cs="仿宋_GB2312" w:asciiTheme="minorEastAsia" w:hAnsiTheme="minorEastAsia"/>
          <w:sz w:val="28"/>
          <w:szCs w:val="28"/>
        </w:rPr>
        <w:t>b4应重新采购的证明材料；</w:t>
      </w:r>
    </w:p>
    <w:p w14:paraId="168DF06E">
      <w:pPr>
        <w:pStyle w:val="20"/>
        <w:ind w:firstLine="480"/>
        <w:jc w:val="both"/>
        <w:rPr>
          <w:rFonts w:hint="default" w:asciiTheme="minorEastAsia" w:hAnsiTheme="minorEastAsia"/>
          <w:sz w:val="28"/>
          <w:szCs w:val="28"/>
        </w:rPr>
      </w:pPr>
      <w:r>
        <w:rPr>
          <w:rFonts w:cs="仿宋_GB2312" w:asciiTheme="minorEastAsia" w:hAnsiTheme="minorEastAsia"/>
          <w:sz w:val="28"/>
          <w:szCs w:val="28"/>
        </w:rPr>
        <w:t>b5采购文件、采购过程或中标、成交结果损害自己合法权益的证明材料等；</w:t>
      </w:r>
    </w:p>
    <w:p w14:paraId="422C4DBF">
      <w:pPr>
        <w:pStyle w:val="20"/>
        <w:ind w:firstLine="480"/>
        <w:jc w:val="both"/>
        <w:rPr>
          <w:rFonts w:hint="default" w:asciiTheme="minorEastAsia" w:hAnsiTheme="minorEastAsia"/>
          <w:sz w:val="28"/>
          <w:szCs w:val="28"/>
        </w:rPr>
      </w:pPr>
      <w:r>
        <w:rPr>
          <w:rFonts w:cs="仿宋_GB2312" w:asciiTheme="minorEastAsia" w:hAnsiTheme="minorEastAsia"/>
          <w:sz w:val="28"/>
          <w:szCs w:val="28"/>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AACE4F3">
      <w:pPr>
        <w:pStyle w:val="20"/>
        <w:ind w:firstLine="480"/>
        <w:jc w:val="both"/>
        <w:rPr>
          <w:rFonts w:hint="default" w:asciiTheme="minorEastAsia" w:hAnsiTheme="minorEastAsia"/>
          <w:sz w:val="28"/>
          <w:szCs w:val="28"/>
        </w:rPr>
      </w:pPr>
      <w:r>
        <w:rPr>
          <w:rFonts w:cs="仿宋_GB2312" w:asciiTheme="minorEastAsia" w:hAnsiTheme="minorEastAsia"/>
          <w:sz w:val="28"/>
          <w:szCs w:val="28"/>
        </w:rPr>
        <w:t>⑥质疑人代表及其联系方法的信息，至少包括：姓名、手机、电子信箱、邮寄地址等。</w:t>
      </w:r>
    </w:p>
    <w:p w14:paraId="64F29390">
      <w:pPr>
        <w:pStyle w:val="20"/>
        <w:ind w:firstLine="480"/>
        <w:jc w:val="both"/>
        <w:rPr>
          <w:rFonts w:hint="default" w:asciiTheme="minorEastAsia" w:hAnsiTheme="minorEastAsia"/>
          <w:sz w:val="28"/>
          <w:szCs w:val="28"/>
        </w:rPr>
      </w:pPr>
      <w:r>
        <w:rPr>
          <w:rFonts w:cs="仿宋_GB2312" w:asciiTheme="minorEastAsia" w:hAnsiTheme="minorEastAsia"/>
          <w:sz w:val="28"/>
          <w:szCs w:val="28"/>
        </w:rPr>
        <w:t>⑦提出质疑的日期。</w:t>
      </w:r>
    </w:p>
    <w:p w14:paraId="45014B6A">
      <w:pPr>
        <w:pStyle w:val="20"/>
        <w:ind w:firstLine="480"/>
        <w:jc w:val="both"/>
        <w:rPr>
          <w:rFonts w:hint="default" w:asciiTheme="minorEastAsia" w:hAnsiTheme="minorEastAsia"/>
          <w:sz w:val="28"/>
          <w:szCs w:val="28"/>
        </w:rPr>
      </w:pPr>
      <w:r>
        <w:rPr>
          <w:rFonts w:cs="仿宋_GB2312" w:asciiTheme="minorEastAsia" w:hAnsiTheme="minorEastAsia"/>
          <w:sz w:val="28"/>
          <w:szCs w:val="28"/>
        </w:rPr>
        <w:t>※质疑人为法人或其他组织的，质疑函应由单位负责人或委托代理人签字或盖章，并加盖投标人的单位公章。质疑人为自然人的，质疑函应由本人签字。</w:t>
      </w:r>
    </w:p>
    <w:p w14:paraId="046145E8">
      <w:pPr>
        <w:pStyle w:val="20"/>
        <w:ind w:firstLine="480"/>
        <w:jc w:val="both"/>
        <w:rPr>
          <w:rFonts w:hint="default" w:asciiTheme="minorEastAsia" w:hAnsiTheme="minorEastAsia"/>
          <w:sz w:val="28"/>
          <w:szCs w:val="28"/>
        </w:rPr>
      </w:pPr>
      <w:r>
        <w:rPr>
          <w:rFonts w:cs="仿宋_GB2312" w:asciiTheme="minorEastAsia" w:hAnsiTheme="minorEastAsia"/>
          <w:sz w:val="28"/>
          <w:szCs w:val="28"/>
        </w:rPr>
        <w:t>15.2对不符合本章第15.1条规定的质疑，将按照下列规定进行处理：</w:t>
      </w:r>
    </w:p>
    <w:p w14:paraId="5DF861CB">
      <w:pPr>
        <w:pStyle w:val="20"/>
        <w:ind w:firstLine="480"/>
        <w:jc w:val="both"/>
        <w:rPr>
          <w:rFonts w:hint="default" w:asciiTheme="minorEastAsia" w:hAnsiTheme="minorEastAsia"/>
          <w:sz w:val="28"/>
          <w:szCs w:val="28"/>
        </w:rPr>
      </w:pPr>
      <w:r>
        <w:rPr>
          <w:rFonts w:cs="仿宋_GB2312" w:asciiTheme="minorEastAsia" w:hAnsiTheme="minorEastAsia"/>
          <w:sz w:val="28"/>
          <w:szCs w:val="28"/>
        </w:rPr>
        <w:t>(1)不符合其中第(1)、(2)条规定的，书面告知质疑人不予受理及其理由。</w:t>
      </w:r>
    </w:p>
    <w:p w14:paraId="2EB6CC46">
      <w:pPr>
        <w:pStyle w:val="20"/>
        <w:ind w:firstLine="480"/>
        <w:jc w:val="both"/>
        <w:rPr>
          <w:rFonts w:hint="default" w:asciiTheme="minorEastAsia" w:hAnsiTheme="minorEastAsia"/>
          <w:sz w:val="28"/>
          <w:szCs w:val="28"/>
        </w:rPr>
      </w:pPr>
      <w:r>
        <w:rPr>
          <w:rFonts w:cs="仿宋_GB2312" w:asciiTheme="minorEastAsia" w:hAnsiTheme="minorEastAsia"/>
          <w:sz w:val="28"/>
          <w:szCs w:val="28"/>
        </w:rPr>
        <w:t>(2)不符合其中第(3)条规定的，书面告知质疑人修改、补充后在规定时限内重新提交质疑函。</w:t>
      </w:r>
    </w:p>
    <w:p w14:paraId="24622B3D">
      <w:pPr>
        <w:pStyle w:val="20"/>
        <w:ind w:firstLine="480"/>
        <w:jc w:val="both"/>
        <w:rPr>
          <w:rFonts w:hint="default" w:asciiTheme="minorEastAsia" w:hAnsiTheme="minorEastAsia"/>
          <w:sz w:val="28"/>
          <w:szCs w:val="28"/>
        </w:rPr>
      </w:pPr>
      <w:r>
        <w:rPr>
          <w:rFonts w:cs="仿宋_GB2312" w:asciiTheme="minorEastAsia" w:hAnsiTheme="minorEastAsia"/>
          <w:sz w:val="28"/>
          <w:szCs w:val="28"/>
        </w:rPr>
        <w:t>15.3对符合本章第15.1条规定的质疑，将按照政府采购法及实施条例、政府采购质疑和投诉办法的有关规定进行答复。</w:t>
      </w:r>
    </w:p>
    <w:p w14:paraId="2A0DD85D">
      <w:pPr>
        <w:pStyle w:val="20"/>
        <w:ind w:firstLine="480"/>
        <w:jc w:val="both"/>
        <w:rPr>
          <w:rFonts w:hint="default" w:asciiTheme="minorEastAsia" w:hAnsiTheme="minorEastAsia"/>
          <w:sz w:val="28"/>
          <w:szCs w:val="28"/>
        </w:rPr>
      </w:pPr>
      <w:r>
        <w:rPr>
          <w:rFonts w:cs="仿宋_GB2312" w:asciiTheme="minorEastAsia" w:hAnsiTheme="minorEastAsia"/>
          <w:sz w:val="28"/>
          <w:szCs w:val="28"/>
        </w:rPr>
        <w:t>15.4招标文件的质疑：详见招标文件第二章。</w:t>
      </w:r>
    </w:p>
    <w:p w14:paraId="5258625C">
      <w:pPr>
        <w:pStyle w:val="20"/>
        <w:ind w:firstLine="480"/>
        <w:jc w:val="both"/>
        <w:rPr>
          <w:rFonts w:hint="default" w:asciiTheme="minorEastAsia" w:hAnsiTheme="minorEastAsia"/>
          <w:sz w:val="28"/>
          <w:szCs w:val="28"/>
        </w:rPr>
      </w:pPr>
      <w:r>
        <w:rPr>
          <w:rFonts w:cs="仿宋_GB2312" w:asciiTheme="minorEastAsia" w:hAnsiTheme="minorEastAsia"/>
          <w:sz w:val="28"/>
          <w:szCs w:val="28"/>
        </w:rPr>
        <w:t>16、投诉</w:t>
      </w:r>
    </w:p>
    <w:p w14:paraId="268B9CEE">
      <w:pPr>
        <w:pStyle w:val="20"/>
        <w:ind w:firstLine="480"/>
        <w:jc w:val="both"/>
        <w:rPr>
          <w:rFonts w:hint="default" w:asciiTheme="minorEastAsia" w:hAnsiTheme="minorEastAsia"/>
          <w:sz w:val="28"/>
          <w:szCs w:val="28"/>
        </w:rPr>
      </w:pPr>
      <w:r>
        <w:rPr>
          <w:rFonts w:cs="仿宋_GB2312" w:asciiTheme="minorEastAsia" w:hAnsiTheme="minorEastAsia"/>
          <w:sz w:val="28"/>
          <w:szCs w:val="28"/>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10E1349">
      <w:pPr>
        <w:pStyle w:val="20"/>
        <w:ind w:firstLine="480"/>
        <w:jc w:val="both"/>
        <w:rPr>
          <w:rFonts w:hint="default" w:asciiTheme="minorEastAsia" w:hAnsiTheme="minorEastAsia"/>
          <w:sz w:val="28"/>
          <w:szCs w:val="28"/>
        </w:rPr>
      </w:pPr>
      <w:r>
        <w:rPr>
          <w:rFonts w:cs="仿宋_GB2312" w:asciiTheme="minorEastAsia" w:hAnsiTheme="minorEastAsia"/>
          <w:sz w:val="28"/>
          <w:szCs w:val="28"/>
        </w:rPr>
        <w:t>16.2投诉应有明确的请求和必要的证明材料，投诉的事项不得超出已质疑事项的范围。</w:t>
      </w:r>
    </w:p>
    <w:p w14:paraId="107BE071">
      <w:pPr>
        <w:pStyle w:val="20"/>
        <w:jc w:val="both"/>
        <w:outlineLvl w:val="2"/>
        <w:rPr>
          <w:rFonts w:hint="default" w:asciiTheme="minorEastAsia" w:hAnsiTheme="minorEastAsia"/>
          <w:sz w:val="28"/>
          <w:szCs w:val="28"/>
        </w:rPr>
      </w:pPr>
      <w:r>
        <w:rPr>
          <w:rFonts w:cs="仿宋_GB2312" w:asciiTheme="minorEastAsia" w:hAnsiTheme="minorEastAsia"/>
          <w:b/>
          <w:sz w:val="28"/>
          <w:szCs w:val="28"/>
        </w:rPr>
        <w:t>八、政府采购政策</w:t>
      </w:r>
    </w:p>
    <w:p w14:paraId="7B32840B">
      <w:pPr>
        <w:pStyle w:val="20"/>
        <w:ind w:firstLine="480"/>
        <w:jc w:val="both"/>
        <w:rPr>
          <w:rFonts w:hint="default" w:asciiTheme="minorEastAsia" w:hAnsiTheme="minorEastAsia"/>
          <w:sz w:val="28"/>
          <w:szCs w:val="28"/>
        </w:rPr>
      </w:pPr>
      <w:r>
        <w:rPr>
          <w:rFonts w:cs="仿宋_GB2312" w:asciiTheme="minorEastAsia" w:hAnsiTheme="minorEastAsia"/>
          <w:sz w:val="28"/>
          <w:szCs w:val="28"/>
        </w:rPr>
        <w:t>17、政府采购政策由财政部根据国家的经济和社会发展政策并会同国家有关部委制定，包括但不限于下列具体政策要求：</w:t>
      </w:r>
    </w:p>
    <w:p w14:paraId="384C3E77">
      <w:pPr>
        <w:pStyle w:val="20"/>
        <w:ind w:firstLine="480"/>
        <w:jc w:val="both"/>
        <w:rPr>
          <w:rFonts w:hint="default" w:asciiTheme="minorEastAsia" w:hAnsiTheme="minorEastAsia"/>
          <w:sz w:val="28"/>
          <w:szCs w:val="28"/>
        </w:rPr>
      </w:pPr>
      <w:r>
        <w:rPr>
          <w:rFonts w:cs="仿宋_GB2312" w:asciiTheme="minorEastAsia" w:hAnsiTheme="minorEastAsia"/>
          <w:sz w:val="28"/>
          <w:szCs w:val="28"/>
        </w:rPr>
        <w:t>17.1进口产品指通过中国海关报关验放进入中国境内且产自关境外的产品，其中：</w:t>
      </w:r>
    </w:p>
    <w:p w14:paraId="62462EB5">
      <w:pPr>
        <w:pStyle w:val="20"/>
        <w:ind w:firstLine="480"/>
        <w:jc w:val="both"/>
        <w:rPr>
          <w:rFonts w:hint="default" w:asciiTheme="minorEastAsia" w:hAnsiTheme="minorEastAsia"/>
          <w:sz w:val="28"/>
          <w:szCs w:val="28"/>
        </w:rPr>
      </w:pPr>
      <w:r>
        <w:rPr>
          <w:rFonts w:cs="仿宋_GB2312" w:asciiTheme="minorEastAsia" w:hAnsiTheme="minorEastAsia"/>
          <w:sz w:val="28"/>
          <w:szCs w:val="28"/>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B837C7E">
      <w:pPr>
        <w:pStyle w:val="20"/>
        <w:ind w:firstLine="480"/>
        <w:jc w:val="both"/>
        <w:rPr>
          <w:rFonts w:hint="default" w:asciiTheme="minorEastAsia" w:hAnsiTheme="minorEastAsia"/>
          <w:sz w:val="28"/>
          <w:szCs w:val="28"/>
        </w:rPr>
      </w:pPr>
      <w:r>
        <w:rPr>
          <w:rFonts w:cs="仿宋_GB2312" w:asciiTheme="minorEastAsia" w:hAnsiTheme="minorEastAsia"/>
          <w:sz w:val="28"/>
          <w:szCs w:val="28"/>
        </w:rPr>
        <w:t>(2)凡在海关特殊监管区域内企业生产或加工(包括从境外进口料件)销往境内其他地区的产品，不作为政府采购项下进口产品。</w:t>
      </w:r>
    </w:p>
    <w:p w14:paraId="2611074E">
      <w:pPr>
        <w:pStyle w:val="20"/>
        <w:ind w:firstLine="480"/>
        <w:jc w:val="both"/>
        <w:rPr>
          <w:rFonts w:hint="default" w:asciiTheme="minorEastAsia" w:hAnsiTheme="minorEastAsia"/>
          <w:sz w:val="28"/>
          <w:szCs w:val="28"/>
        </w:rPr>
      </w:pPr>
      <w:r>
        <w:rPr>
          <w:rFonts w:cs="仿宋_GB2312" w:asciiTheme="minorEastAsia" w:hAnsiTheme="minorEastAsia"/>
          <w:sz w:val="28"/>
          <w:szCs w:val="28"/>
        </w:rPr>
        <w:t>(3)对从境外进入海关特殊监管区域，再经办理报关手续后从海关特殊监管区进入境内其他地区的产品，认定为进口产品。</w:t>
      </w:r>
    </w:p>
    <w:p w14:paraId="6B67542A">
      <w:pPr>
        <w:pStyle w:val="20"/>
        <w:ind w:firstLine="480"/>
        <w:jc w:val="both"/>
        <w:rPr>
          <w:rFonts w:hint="default" w:asciiTheme="minorEastAsia" w:hAnsiTheme="minorEastAsia"/>
          <w:sz w:val="28"/>
          <w:szCs w:val="28"/>
        </w:rPr>
      </w:pPr>
      <w:r>
        <w:rPr>
          <w:rFonts w:cs="仿宋_GB2312" w:asciiTheme="minorEastAsia" w:hAnsiTheme="minorEastAsia"/>
          <w:sz w:val="28"/>
          <w:szCs w:val="28"/>
        </w:rPr>
        <w:t>(4)招标文件列明不允许或未列明允许进口产品参加投标的，均视为拒绝进口产品参加投标。</w:t>
      </w:r>
    </w:p>
    <w:p w14:paraId="0D2E1F32">
      <w:pPr>
        <w:pStyle w:val="20"/>
        <w:ind w:firstLine="480"/>
        <w:jc w:val="both"/>
        <w:rPr>
          <w:rFonts w:hint="default" w:asciiTheme="minorEastAsia" w:hAnsiTheme="minorEastAsia"/>
          <w:sz w:val="28"/>
          <w:szCs w:val="28"/>
        </w:rPr>
      </w:pPr>
      <w:r>
        <w:rPr>
          <w:rFonts w:cs="仿宋_GB2312" w:asciiTheme="minorEastAsia" w:hAnsiTheme="minorEastAsia"/>
          <w:sz w:val="28"/>
          <w:szCs w:val="28"/>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8D50FD9">
      <w:pPr>
        <w:pStyle w:val="20"/>
        <w:ind w:firstLine="480"/>
        <w:jc w:val="both"/>
        <w:rPr>
          <w:rFonts w:hint="default" w:asciiTheme="minorEastAsia" w:hAnsiTheme="minorEastAsia"/>
          <w:sz w:val="28"/>
          <w:szCs w:val="28"/>
        </w:rPr>
      </w:pPr>
      <w:r>
        <w:rPr>
          <w:rFonts w:cs="仿宋_GB2312" w:asciiTheme="minorEastAsia" w:hAnsiTheme="minorEastAsia"/>
          <w:sz w:val="28"/>
          <w:szCs w:val="28"/>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B856A1D">
      <w:pPr>
        <w:pStyle w:val="20"/>
        <w:ind w:firstLine="480"/>
        <w:jc w:val="both"/>
        <w:rPr>
          <w:rFonts w:hint="default" w:asciiTheme="minorEastAsia" w:hAnsiTheme="minorEastAsia"/>
          <w:sz w:val="28"/>
          <w:szCs w:val="28"/>
        </w:rPr>
      </w:pPr>
      <w:r>
        <w:rPr>
          <w:rFonts w:cs="仿宋_GB2312" w:asciiTheme="minorEastAsia" w:hAnsiTheme="minorEastAsia"/>
          <w:sz w:val="28"/>
          <w:szCs w:val="28"/>
        </w:rPr>
        <w:t>(1)中小企业指符合下列条件的中型、小型、微型企业：</w:t>
      </w:r>
    </w:p>
    <w:p w14:paraId="4386D487">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0A07A9E">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②符合中小企业划分标准的个体工商户，在政府采购活动中视同中小企业。</w:t>
      </w:r>
    </w:p>
    <w:p w14:paraId="1A1D94A2">
      <w:pPr>
        <w:pStyle w:val="20"/>
        <w:ind w:firstLine="480"/>
        <w:jc w:val="both"/>
        <w:rPr>
          <w:rFonts w:hint="default" w:asciiTheme="minorEastAsia" w:hAnsiTheme="minorEastAsia"/>
          <w:sz w:val="28"/>
          <w:szCs w:val="28"/>
        </w:rPr>
      </w:pPr>
      <w:r>
        <w:rPr>
          <w:rFonts w:cs="仿宋_GB2312" w:asciiTheme="minorEastAsia" w:hAnsiTheme="minorEastAsia"/>
          <w:sz w:val="28"/>
          <w:szCs w:val="28"/>
        </w:rPr>
        <w:t>(2)在政府采购活动中，供应商提供的货物、工程或者服务符合下列情形的，享受本办法规定的中小企业扶持政策：</w:t>
      </w:r>
    </w:p>
    <w:p w14:paraId="256E5B6F">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①在货物采购项目中，货物由中小企业制造，即货物由中小企业生产且使用该中小企业商号或者注册商标；</w:t>
      </w:r>
    </w:p>
    <w:p w14:paraId="1BE7DC03">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②在工程采购项目中，工程由中小企业承建，即工程施工单位为中小企业；</w:t>
      </w:r>
    </w:p>
    <w:p w14:paraId="1AC1B2E1">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③在服务采购项目中，服务由中小企业承接，即提供服务的人员为中小企业依照《中华人民共和国劳动合同法》订立劳动合同的从业人员。</w:t>
      </w:r>
    </w:p>
    <w:p w14:paraId="0028CDA4">
      <w:pPr>
        <w:pStyle w:val="20"/>
        <w:ind w:firstLine="480"/>
        <w:jc w:val="both"/>
        <w:rPr>
          <w:rFonts w:hint="default" w:asciiTheme="minorEastAsia" w:hAnsiTheme="minorEastAsia"/>
          <w:sz w:val="28"/>
          <w:szCs w:val="28"/>
        </w:rPr>
      </w:pPr>
      <w:r>
        <w:rPr>
          <w:rFonts w:cs="仿宋_GB2312" w:asciiTheme="minorEastAsia" w:hAnsiTheme="minorEastAsia"/>
          <w:sz w:val="28"/>
          <w:szCs w:val="28"/>
        </w:rPr>
        <w:t>在货物采购项目中，供应商提供的货物既有中小企业制造货物，也有大型企业制造货物的，不享受本办法规定的中小企业扶持政策。</w:t>
      </w:r>
    </w:p>
    <w:p w14:paraId="3B7B8B1F">
      <w:pPr>
        <w:pStyle w:val="20"/>
        <w:ind w:firstLine="480"/>
        <w:jc w:val="both"/>
        <w:rPr>
          <w:rFonts w:hint="default" w:asciiTheme="minorEastAsia" w:hAnsiTheme="minorEastAsia"/>
          <w:sz w:val="28"/>
          <w:szCs w:val="28"/>
        </w:rPr>
      </w:pPr>
      <w:r>
        <w:rPr>
          <w:rFonts w:cs="仿宋_GB2312" w:asciiTheme="minorEastAsia" w:hAnsiTheme="minorEastAsia"/>
          <w:sz w:val="28"/>
          <w:szCs w:val="28"/>
        </w:rPr>
        <w:t>以联合体形式参加政府采购活动，联合体各方均为中小企业的，联合体视同中小企业。其中，联合体各方均为小微企业的，联合体视同小微企业。</w:t>
      </w:r>
    </w:p>
    <w:p w14:paraId="76602577">
      <w:pPr>
        <w:pStyle w:val="20"/>
        <w:ind w:firstLine="480"/>
        <w:jc w:val="both"/>
        <w:rPr>
          <w:rFonts w:hint="default" w:asciiTheme="minorEastAsia" w:hAnsiTheme="minorEastAsia"/>
          <w:sz w:val="28"/>
          <w:szCs w:val="28"/>
        </w:rPr>
      </w:pPr>
      <w:r>
        <w:rPr>
          <w:rFonts w:cs="仿宋_GB2312" w:asciiTheme="minorEastAsia" w:hAnsiTheme="minorEastAsia"/>
          <w:sz w:val="28"/>
          <w:szCs w:val="28"/>
        </w:rPr>
        <w:t>(3)投标人应当按照招标文件明确的采购标的对应行业的划分标准出具中小企业声明函。</w:t>
      </w:r>
    </w:p>
    <w:p w14:paraId="6337EC23">
      <w:pPr>
        <w:pStyle w:val="20"/>
        <w:ind w:firstLine="480"/>
        <w:jc w:val="both"/>
        <w:rPr>
          <w:rFonts w:hint="default" w:asciiTheme="minorEastAsia" w:hAnsiTheme="minorEastAsia"/>
          <w:sz w:val="28"/>
          <w:szCs w:val="28"/>
        </w:rPr>
      </w:pPr>
      <w:r>
        <w:rPr>
          <w:rFonts w:cs="仿宋_GB2312" w:asciiTheme="minorEastAsia" w:hAnsiTheme="minorEastAsia"/>
          <w:sz w:val="28"/>
          <w:szCs w:val="28"/>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DC72515">
      <w:pPr>
        <w:pStyle w:val="20"/>
        <w:ind w:firstLine="480"/>
        <w:jc w:val="both"/>
        <w:rPr>
          <w:rFonts w:hint="default" w:asciiTheme="minorEastAsia" w:hAnsiTheme="minorEastAsia"/>
          <w:sz w:val="28"/>
          <w:szCs w:val="28"/>
        </w:rPr>
      </w:pPr>
      <w:r>
        <w:rPr>
          <w:rFonts w:cs="仿宋_GB2312" w:asciiTheme="minorEastAsia" w:hAnsiTheme="minorEastAsia"/>
          <w:sz w:val="28"/>
          <w:szCs w:val="28"/>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EB0E75C">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①监狱企业参加采购活动时，应提供由省级以上监狱管理局、戒毒管理局(含新疆生产建设兵团)出具的属于监狱企业的证明文件。</w:t>
      </w:r>
    </w:p>
    <w:p w14:paraId="13FB558A">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②监狱企业视同小型、微型企业。</w:t>
      </w:r>
    </w:p>
    <w:p w14:paraId="630D29B1">
      <w:pPr>
        <w:pStyle w:val="20"/>
        <w:ind w:firstLine="480"/>
        <w:jc w:val="both"/>
        <w:rPr>
          <w:rFonts w:hint="default" w:asciiTheme="minorEastAsia" w:hAnsiTheme="minorEastAsia"/>
          <w:sz w:val="28"/>
          <w:szCs w:val="28"/>
        </w:rPr>
      </w:pPr>
      <w:r>
        <w:rPr>
          <w:rFonts w:cs="仿宋_GB2312" w:asciiTheme="minorEastAsia" w:hAnsiTheme="minorEastAsia"/>
          <w:sz w:val="28"/>
          <w:szCs w:val="28"/>
        </w:rPr>
        <w:t>(5)残疾人福利性单位指同时符合下列条件的单位：</w:t>
      </w:r>
    </w:p>
    <w:p w14:paraId="03CC4362">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①安置的残疾人占本单位在职职工人数的比例不低于25%(含25%)，并且安置的残疾人人数不少于10人(含10人)；</w:t>
      </w:r>
    </w:p>
    <w:p w14:paraId="181F372C">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②依法与安置的每位残疾人签订了一年以上(含一年)的劳动合同或服务协议；</w:t>
      </w:r>
    </w:p>
    <w:p w14:paraId="389937EB">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③为安置的每位残疾人按月足额缴纳了基本养老保险、基本医疗保险、失业保险、工伤保险和生育保险等社会保险费；</w:t>
      </w:r>
    </w:p>
    <w:p w14:paraId="41381765">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④通过银行等金融机构向安置的每位残疾人，按月支付了不低于单位所在区县适用的经省级人民政府批准的月最低工资标准的工资；</w:t>
      </w:r>
    </w:p>
    <w:p w14:paraId="3E627854">
      <w:pPr>
        <w:pStyle w:val="20"/>
        <w:ind w:firstLine="480"/>
        <w:jc w:val="both"/>
        <w:rPr>
          <w:rFonts w:hint="default" w:asciiTheme="minorEastAsia" w:hAnsiTheme="minorEastAsia"/>
          <w:sz w:val="28"/>
          <w:szCs w:val="28"/>
        </w:rPr>
      </w:pPr>
      <w:r>
        <w:rPr>
          <w:rFonts w:cs="仿宋_GB2312" w:asciiTheme="minorEastAsia" w:hAnsiTheme="minorEastAsia"/>
          <w:sz w:val="28"/>
          <w:szCs w:val="28"/>
        </w:rPr>
        <w:t>⑤提供本单位制造的货物、承担的工程或服务，或提供其他残疾人福利性单位制造的货物(不包括使用非残疾人福利性单位注册商标的货物)。</w:t>
      </w:r>
    </w:p>
    <w:p w14:paraId="4B459B64">
      <w:pPr>
        <w:pStyle w:val="20"/>
        <w:ind w:firstLine="480"/>
        <w:jc w:val="both"/>
        <w:rPr>
          <w:rFonts w:hint="default" w:asciiTheme="minorEastAsia" w:hAnsiTheme="minorEastAsia"/>
          <w:sz w:val="28"/>
          <w:szCs w:val="28"/>
        </w:rPr>
      </w:pPr>
      <w:r>
        <w:rPr>
          <w:rFonts w:cs="仿宋_GB2312" w:asciiTheme="minorEastAsia" w:hAnsiTheme="minorEastAsia"/>
          <w:sz w:val="28"/>
          <w:szCs w:val="28"/>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722D735">
      <w:pPr>
        <w:pStyle w:val="20"/>
        <w:ind w:firstLine="480"/>
        <w:jc w:val="both"/>
        <w:rPr>
          <w:rFonts w:hint="default" w:asciiTheme="minorEastAsia" w:hAnsiTheme="minorEastAsia"/>
          <w:sz w:val="28"/>
          <w:szCs w:val="28"/>
        </w:rPr>
      </w:pPr>
      <w:r>
        <w:rPr>
          <w:rFonts w:cs="仿宋_GB2312" w:asciiTheme="minorEastAsia" w:hAnsiTheme="minorEastAsia"/>
          <w:sz w:val="28"/>
          <w:szCs w:val="28"/>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A18E1D5">
      <w:pPr>
        <w:pStyle w:val="20"/>
        <w:ind w:firstLine="480"/>
        <w:jc w:val="both"/>
        <w:rPr>
          <w:rFonts w:hint="default" w:asciiTheme="minorEastAsia" w:hAnsiTheme="minorEastAsia"/>
          <w:sz w:val="28"/>
          <w:szCs w:val="28"/>
        </w:rPr>
      </w:pPr>
      <w:r>
        <w:rPr>
          <w:rFonts w:cs="仿宋_GB2312" w:asciiTheme="minorEastAsia" w:hAnsiTheme="minorEastAsia"/>
          <w:sz w:val="28"/>
          <w:szCs w:val="28"/>
        </w:rPr>
        <w:t>17.4信用记录指由财政部确定的有关网站提供的相关主体信用信息。信用记录的查询及使用应符合财政部文件(财库[2016]125号)规定。</w:t>
      </w:r>
    </w:p>
    <w:p w14:paraId="24463F1E">
      <w:pPr>
        <w:pStyle w:val="20"/>
        <w:ind w:firstLine="480"/>
        <w:jc w:val="both"/>
        <w:rPr>
          <w:rFonts w:hint="default" w:asciiTheme="minorEastAsia" w:hAnsiTheme="minorEastAsia"/>
          <w:sz w:val="28"/>
          <w:szCs w:val="28"/>
        </w:rPr>
      </w:pPr>
      <w:r>
        <w:rPr>
          <w:rFonts w:cs="仿宋_GB2312" w:asciiTheme="minorEastAsia" w:hAnsiTheme="minorEastAsia"/>
          <w:sz w:val="28"/>
          <w:szCs w:val="28"/>
        </w:rPr>
        <w:t>17.5为落实政府采购政策需满足的要求：详见招标文件第一章。</w:t>
      </w:r>
    </w:p>
    <w:p w14:paraId="654DE389">
      <w:pPr>
        <w:pStyle w:val="20"/>
        <w:jc w:val="both"/>
        <w:outlineLvl w:val="2"/>
        <w:rPr>
          <w:rFonts w:hint="default" w:asciiTheme="minorEastAsia" w:hAnsiTheme="minorEastAsia"/>
          <w:sz w:val="28"/>
          <w:szCs w:val="28"/>
        </w:rPr>
      </w:pPr>
      <w:r>
        <w:rPr>
          <w:rFonts w:cs="仿宋_GB2312" w:asciiTheme="minorEastAsia" w:hAnsiTheme="minorEastAsia"/>
          <w:b/>
          <w:sz w:val="28"/>
          <w:szCs w:val="28"/>
        </w:rPr>
        <w:t>九、本项目的有关信息</w:t>
      </w:r>
    </w:p>
    <w:p w14:paraId="33FB27C0">
      <w:pPr>
        <w:pStyle w:val="20"/>
        <w:ind w:firstLine="480"/>
        <w:jc w:val="both"/>
        <w:rPr>
          <w:rFonts w:hint="default" w:asciiTheme="minorEastAsia" w:hAnsiTheme="minorEastAsia"/>
          <w:sz w:val="28"/>
          <w:szCs w:val="28"/>
        </w:rPr>
      </w:pPr>
      <w:r>
        <w:rPr>
          <w:rFonts w:cs="仿宋_GB2312" w:asciiTheme="minorEastAsia" w:hAnsiTheme="minorEastAsia"/>
          <w:sz w:val="28"/>
          <w:szCs w:val="28"/>
        </w:rPr>
        <w:t>18、本项目的有关信息，包括但不限于：招标公告、更正公告(若有)、招标文件、招标文件的澄清或修改(若有)、中标公告、终止公告(若有)、废标公告(若有)等都将在招标文件载明的指定媒体发布。</w:t>
      </w:r>
    </w:p>
    <w:p w14:paraId="71FC8263">
      <w:pPr>
        <w:pStyle w:val="20"/>
        <w:ind w:firstLine="480"/>
        <w:jc w:val="both"/>
        <w:rPr>
          <w:rFonts w:hint="default" w:asciiTheme="minorEastAsia" w:hAnsiTheme="minorEastAsia"/>
          <w:sz w:val="28"/>
          <w:szCs w:val="28"/>
        </w:rPr>
      </w:pPr>
      <w:r>
        <w:rPr>
          <w:rFonts w:cs="仿宋_GB2312" w:asciiTheme="minorEastAsia" w:hAnsiTheme="minorEastAsia"/>
          <w:sz w:val="28"/>
          <w:szCs w:val="28"/>
        </w:rPr>
        <w:t>18.1指定媒体：详见招标文件第二章。</w:t>
      </w:r>
    </w:p>
    <w:p w14:paraId="72DD13EB">
      <w:pPr>
        <w:pStyle w:val="20"/>
        <w:ind w:firstLine="480"/>
        <w:jc w:val="both"/>
        <w:rPr>
          <w:rFonts w:hint="default" w:asciiTheme="minorEastAsia" w:hAnsiTheme="minorEastAsia"/>
          <w:sz w:val="28"/>
          <w:szCs w:val="28"/>
        </w:rPr>
      </w:pPr>
      <w:r>
        <w:rPr>
          <w:rFonts w:cs="仿宋_GB2312" w:asciiTheme="minorEastAsia" w:hAnsiTheme="minorEastAsia"/>
          <w:sz w:val="28"/>
          <w:szCs w:val="28"/>
        </w:rPr>
        <w:t>18.2本项目的潜在投标人或投标人应随时关注指定媒体，否则产生不利后果由其自行承担。</w:t>
      </w:r>
    </w:p>
    <w:p w14:paraId="798D8D94">
      <w:pPr>
        <w:pStyle w:val="20"/>
        <w:jc w:val="both"/>
        <w:outlineLvl w:val="2"/>
        <w:rPr>
          <w:rFonts w:hint="default" w:asciiTheme="minorEastAsia" w:hAnsiTheme="minorEastAsia"/>
          <w:sz w:val="28"/>
          <w:szCs w:val="28"/>
        </w:rPr>
      </w:pPr>
      <w:r>
        <w:rPr>
          <w:rFonts w:cs="仿宋_GB2312" w:asciiTheme="minorEastAsia" w:hAnsiTheme="minorEastAsia"/>
          <w:b/>
          <w:sz w:val="28"/>
          <w:szCs w:val="28"/>
        </w:rPr>
        <w:t>十、其他事项</w:t>
      </w:r>
    </w:p>
    <w:p w14:paraId="31BA8F63">
      <w:pPr>
        <w:pStyle w:val="20"/>
        <w:ind w:firstLine="480"/>
        <w:jc w:val="both"/>
        <w:rPr>
          <w:rFonts w:hint="default" w:asciiTheme="minorEastAsia" w:hAnsiTheme="minorEastAsia"/>
          <w:sz w:val="28"/>
          <w:szCs w:val="28"/>
        </w:rPr>
      </w:pPr>
      <w:r>
        <w:rPr>
          <w:rFonts w:cs="仿宋_GB2312" w:asciiTheme="minorEastAsia" w:hAnsiTheme="minorEastAsia"/>
          <w:sz w:val="28"/>
          <w:szCs w:val="28"/>
        </w:rPr>
        <w:t>19、其他事项：</w:t>
      </w:r>
    </w:p>
    <w:p w14:paraId="554F3A95">
      <w:pPr>
        <w:pStyle w:val="20"/>
        <w:ind w:firstLine="480"/>
        <w:jc w:val="both"/>
        <w:rPr>
          <w:rFonts w:hint="default" w:asciiTheme="minorEastAsia" w:hAnsiTheme="minorEastAsia"/>
          <w:sz w:val="28"/>
          <w:szCs w:val="28"/>
        </w:rPr>
      </w:pPr>
      <w:r>
        <w:rPr>
          <w:rFonts w:cs="仿宋_GB2312" w:asciiTheme="minorEastAsia" w:hAnsiTheme="minorEastAsia"/>
          <w:sz w:val="28"/>
          <w:szCs w:val="28"/>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3435F3E">
      <w:pPr>
        <w:pStyle w:val="20"/>
        <w:ind w:firstLine="480"/>
        <w:jc w:val="both"/>
        <w:rPr>
          <w:rFonts w:hint="default" w:asciiTheme="minorEastAsia" w:hAnsiTheme="minorEastAsia"/>
          <w:sz w:val="28"/>
          <w:szCs w:val="28"/>
        </w:rPr>
      </w:pPr>
      <w:r>
        <w:rPr>
          <w:rFonts w:cs="仿宋_GB2312" w:asciiTheme="minorEastAsia" w:hAnsiTheme="minorEastAsia"/>
          <w:sz w:val="28"/>
          <w:szCs w:val="28"/>
        </w:rPr>
        <w:t>19.2其他：详见招标文件第二章。</w:t>
      </w:r>
    </w:p>
    <w:p w14:paraId="74C59120">
      <w:pPr>
        <w:widowControl/>
        <w:jc w:val="left"/>
        <w:rPr>
          <w:rFonts w:cs="仿宋_GB2312" w:asciiTheme="minorEastAsia" w:hAnsiTheme="minorEastAsia"/>
          <w:b/>
          <w:kern w:val="0"/>
          <w:sz w:val="28"/>
          <w:szCs w:val="28"/>
          <w:lang w:eastAsia="zh-Hans"/>
        </w:rPr>
      </w:pPr>
      <w:r>
        <w:rPr>
          <w:rFonts w:cs="仿宋_GB2312" w:asciiTheme="minorEastAsia" w:hAnsiTheme="minorEastAsia"/>
          <w:b/>
          <w:sz w:val="28"/>
          <w:szCs w:val="28"/>
        </w:rPr>
        <w:br w:type="page"/>
      </w:r>
    </w:p>
    <w:p w14:paraId="0BE8117F">
      <w:pPr>
        <w:pStyle w:val="20"/>
        <w:jc w:val="center"/>
        <w:rPr>
          <w:rFonts w:hint="default" w:asciiTheme="minorEastAsia" w:hAnsiTheme="minorEastAsia"/>
          <w:sz w:val="28"/>
          <w:szCs w:val="28"/>
        </w:rPr>
      </w:pPr>
      <w:r>
        <w:rPr>
          <w:rFonts w:cs="仿宋_GB2312" w:asciiTheme="minorEastAsia" w:hAnsiTheme="minorEastAsia"/>
          <w:b/>
          <w:sz w:val="28"/>
          <w:szCs w:val="28"/>
        </w:rPr>
        <w:t>第四章 资格审查与评标</w:t>
      </w:r>
    </w:p>
    <w:p w14:paraId="3D8CE5B6">
      <w:pPr>
        <w:pStyle w:val="20"/>
        <w:jc w:val="both"/>
        <w:outlineLvl w:val="2"/>
        <w:rPr>
          <w:rFonts w:hint="default" w:asciiTheme="minorEastAsia" w:hAnsiTheme="minorEastAsia"/>
          <w:sz w:val="28"/>
          <w:szCs w:val="28"/>
        </w:rPr>
      </w:pPr>
      <w:r>
        <w:rPr>
          <w:rFonts w:cs="仿宋_GB2312" w:asciiTheme="minorEastAsia" w:hAnsiTheme="minorEastAsia"/>
          <w:b/>
          <w:sz w:val="28"/>
          <w:szCs w:val="28"/>
        </w:rPr>
        <w:t>一、资格审查</w:t>
      </w:r>
    </w:p>
    <w:p w14:paraId="26895669">
      <w:pPr>
        <w:pStyle w:val="20"/>
        <w:ind w:firstLine="480"/>
        <w:jc w:val="both"/>
        <w:rPr>
          <w:rFonts w:hint="default" w:asciiTheme="minorEastAsia" w:hAnsiTheme="minorEastAsia"/>
          <w:sz w:val="28"/>
          <w:szCs w:val="28"/>
        </w:rPr>
      </w:pPr>
      <w:r>
        <w:rPr>
          <w:rFonts w:cs="仿宋_GB2312" w:asciiTheme="minorEastAsia" w:hAnsiTheme="minorEastAsia"/>
          <w:sz w:val="28"/>
          <w:szCs w:val="28"/>
        </w:rPr>
        <w:t>1、开标结束后，由 福建国诚招标有限公司 负责资格审查小组的组建及资格审查工作的组织。</w:t>
      </w:r>
    </w:p>
    <w:p w14:paraId="3B544D98">
      <w:pPr>
        <w:pStyle w:val="20"/>
        <w:ind w:firstLine="480"/>
        <w:jc w:val="both"/>
        <w:rPr>
          <w:rFonts w:hint="default" w:asciiTheme="minorEastAsia" w:hAnsiTheme="minorEastAsia"/>
          <w:sz w:val="28"/>
          <w:szCs w:val="28"/>
        </w:rPr>
      </w:pPr>
      <w:r>
        <w:rPr>
          <w:rFonts w:cs="仿宋_GB2312" w:asciiTheme="minorEastAsia" w:hAnsiTheme="minorEastAsia"/>
          <w:sz w:val="28"/>
          <w:szCs w:val="28"/>
        </w:rPr>
        <w:t>1.1资格审查小组</w:t>
      </w:r>
    </w:p>
    <w:p w14:paraId="7DC71AC8">
      <w:pPr>
        <w:pStyle w:val="20"/>
        <w:ind w:firstLine="480"/>
        <w:jc w:val="both"/>
        <w:rPr>
          <w:rFonts w:hint="default" w:asciiTheme="minorEastAsia" w:hAnsiTheme="minorEastAsia"/>
          <w:sz w:val="28"/>
          <w:szCs w:val="28"/>
        </w:rPr>
      </w:pPr>
      <w:r>
        <w:rPr>
          <w:rFonts w:cs="仿宋_GB2312" w:asciiTheme="minorEastAsia" w:hAnsiTheme="minorEastAsia"/>
          <w:sz w:val="28"/>
          <w:szCs w:val="28"/>
        </w:rPr>
        <w:t>资格审查小组由3人组成，并负责具体审查事务，其中由采购人派出的采购人代表至少1人，由福建国诚招标有限公司派出的工作人员至少1人，其余1人可为采购人代表或福建国诚招标有限公司的工作人员。</w:t>
      </w:r>
    </w:p>
    <w:p w14:paraId="18152ECB">
      <w:pPr>
        <w:pStyle w:val="20"/>
        <w:ind w:firstLine="480"/>
        <w:jc w:val="both"/>
        <w:rPr>
          <w:rFonts w:hint="default" w:asciiTheme="minorEastAsia" w:hAnsiTheme="minorEastAsia"/>
          <w:sz w:val="28"/>
          <w:szCs w:val="28"/>
        </w:rPr>
      </w:pPr>
      <w:r>
        <w:rPr>
          <w:rFonts w:cs="仿宋_GB2312" w:asciiTheme="minorEastAsia" w:hAnsiTheme="minorEastAsia"/>
          <w:sz w:val="28"/>
          <w:szCs w:val="28"/>
        </w:rPr>
        <w:t>1.2资格审查的依据是招标文件和电子投标文件。</w:t>
      </w:r>
    </w:p>
    <w:p w14:paraId="538179F5">
      <w:pPr>
        <w:pStyle w:val="20"/>
        <w:ind w:firstLine="480"/>
        <w:jc w:val="both"/>
        <w:rPr>
          <w:rFonts w:hint="default" w:asciiTheme="minorEastAsia" w:hAnsiTheme="minorEastAsia"/>
          <w:sz w:val="28"/>
          <w:szCs w:val="28"/>
        </w:rPr>
      </w:pPr>
      <w:r>
        <w:rPr>
          <w:rFonts w:cs="仿宋_GB2312" w:asciiTheme="minorEastAsia" w:hAnsiTheme="minorEastAsia"/>
          <w:sz w:val="28"/>
          <w:szCs w:val="28"/>
        </w:rPr>
        <w:t>1.3资格审查的范围及内容：电子投标文件(资格及资信证明部分)，具体如下：</w:t>
      </w:r>
    </w:p>
    <w:p w14:paraId="4C179100">
      <w:pPr>
        <w:pStyle w:val="20"/>
        <w:ind w:firstLine="480"/>
        <w:jc w:val="both"/>
        <w:rPr>
          <w:rFonts w:hint="default" w:asciiTheme="minorEastAsia" w:hAnsiTheme="minorEastAsia"/>
          <w:sz w:val="28"/>
          <w:szCs w:val="28"/>
        </w:rPr>
      </w:pPr>
      <w:r>
        <w:rPr>
          <w:rFonts w:cs="仿宋_GB2312" w:asciiTheme="minorEastAsia" w:hAnsiTheme="minorEastAsia"/>
          <w:sz w:val="28"/>
          <w:szCs w:val="28"/>
        </w:rPr>
        <w:t>(1)“投标函”；</w:t>
      </w:r>
    </w:p>
    <w:p w14:paraId="0C8D445E">
      <w:pPr>
        <w:pStyle w:val="20"/>
        <w:ind w:firstLine="480"/>
        <w:jc w:val="both"/>
        <w:rPr>
          <w:rFonts w:hint="default" w:asciiTheme="minorEastAsia" w:hAnsiTheme="minorEastAsia"/>
          <w:sz w:val="28"/>
          <w:szCs w:val="28"/>
        </w:rPr>
      </w:pPr>
      <w:r>
        <w:rPr>
          <w:rFonts w:cs="仿宋_GB2312" w:asciiTheme="minorEastAsia" w:hAnsiTheme="minorEastAsia"/>
          <w:sz w:val="28"/>
          <w:szCs w:val="28"/>
        </w:rPr>
        <w:t>(2)“投标人的资格及资信证明文件”</w:t>
      </w:r>
    </w:p>
    <w:p w14:paraId="4AB1CCF0">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①一般资格证明文件：</w:t>
      </w:r>
    </w:p>
    <w:p w14:paraId="410E86D2">
      <w:pPr>
        <w:pStyle w:val="20"/>
        <w:ind w:firstLine="480"/>
        <w:jc w:val="both"/>
        <w:rPr>
          <w:rFonts w:hint="default" w:asciiTheme="minorEastAsia" w:hAnsiTheme="minorEastAsia"/>
          <w:sz w:val="28"/>
          <w:szCs w:val="28"/>
        </w:rPr>
      </w:pPr>
      <w:r>
        <w:rPr>
          <w:rFonts w:cs="仿宋_GB2312" w:asciiTheme="minorEastAsia" w:hAnsiTheme="minorEastAsia"/>
          <w:sz w:val="28"/>
          <w:szCs w:val="28"/>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821"/>
        <w:gridCol w:w="5387"/>
      </w:tblGrid>
      <w:tr w14:paraId="7327E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1211A5">
            <w:pPr>
              <w:pStyle w:val="20"/>
              <w:jc w:val="both"/>
              <w:rPr>
                <w:rFonts w:hint="default" w:asciiTheme="minorEastAsia" w:hAnsiTheme="minorEastAsia"/>
                <w:sz w:val="28"/>
                <w:szCs w:val="28"/>
              </w:rPr>
            </w:pPr>
            <w:r>
              <w:rPr>
                <w:rFonts w:cs="仿宋_GB2312" w:asciiTheme="minorEastAsia" w:hAnsiTheme="minorEastAsia"/>
                <w:sz w:val="28"/>
                <w:szCs w:val="28"/>
              </w:rPr>
              <w:t>序号</w:t>
            </w:r>
          </w:p>
        </w:tc>
        <w:tc>
          <w:tcPr>
            <w:tcW w:w="2821" w:type="dxa"/>
          </w:tcPr>
          <w:p w14:paraId="7EA6907C">
            <w:pPr>
              <w:pStyle w:val="20"/>
              <w:jc w:val="both"/>
              <w:rPr>
                <w:rFonts w:hint="default" w:asciiTheme="minorEastAsia" w:hAnsiTheme="minorEastAsia"/>
                <w:sz w:val="28"/>
                <w:szCs w:val="28"/>
              </w:rPr>
            </w:pPr>
            <w:r>
              <w:rPr>
                <w:rFonts w:cs="仿宋_GB2312" w:asciiTheme="minorEastAsia" w:hAnsiTheme="minorEastAsia"/>
                <w:sz w:val="28"/>
                <w:szCs w:val="28"/>
              </w:rPr>
              <w:t xml:space="preserve"> 资格审查要求概况</w:t>
            </w:r>
          </w:p>
        </w:tc>
        <w:tc>
          <w:tcPr>
            <w:tcW w:w="5387" w:type="dxa"/>
          </w:tcPr>
          <w:p w14:paraId="2906935A">
            <w:pPr>
              <w:pStyle w:val="20"/>
              <w:jc w:val="both"/>
              <w:rPr>
                <w:rFonts w:hint="default" w:asciiTheme="minorEastAsia" w:hAnsiTheme="minorEastAsia"/>
                <w:sz w:val="28"/>
                <w:szCs w:val="28"/>
              </w:rPr>
            </w:pPr>
            <w:r>
              <w:rPr>
                <w:rFonts w:cs="仿宋_GB2312" w:asciiTheme="minorEastAsia" w:hAnsiTheme="minorEastAsia"/>
                <w:sz w:val="28"/>
                <w:szCs w:val="28"/>
              </w:rPr>
              <w:t xml:space="preserve"> 评审点具体描述</w:t>
            </w:r>
          </w:p>
        </w:tc>
      </w:tr>
      <w:tr w14:paraId="69D39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7FC13F">
            <w:pPr>
              <w:pStyle w:val="20"/>
              <w:jc w:val="both"/>
              <w:rPr>
                <w:rFonts w:hint="default" w:asciiTheme="minorEastAsia" w:hAnsiTheme="minorEastAsia"/>
                <w:sz w:val="28"/>
                <w:szCs w:val="28"/>
              </w:rPr>
            </w:pPr>
            <w:r>
              <w:rPr>
                <w:rFonts w:cs="仿宋_GB2312" w:asciiTheme="minorEastAsia" w:hAnsiTheme="minorEastAsia"/>
                <w:sz w:val="28"/>
                <w:szCs w:val="28"/>
              </w:rPr>
              <w:t>1</w:t>
            </w:r>
          </w:p>
        </w:tc>
        <w:tc>
          <w:tcPr>
            <w:tcW w:w="2821" w:type="dxa"/>
          </w:tcPr>
          <w:p w14:paraId="6F435485">
            <w:pPr>
              <w:pStyle w:val="20"/>
              <w:jc w:val="both"/>
              <w:rPr>
                <w:rFonts w:hint="default" w:asciiTheme="minorEastAsia" w:hAnsiTheme="minorEastAsia"/>
                <w:sz w:val="28"/>
                <w:szCs w:val="28"/>
              </w:rPr>
            </w:pPr>
            <w:r>
              <w:rPr>
                <w:rFonts w:cs="仿宋_GB2312" w:asciiTheme="minorEastAsia" w:hAnsiTheme="minorEastAsia"/>
                <w:sz w:val="28"/>
                <w:szCs w:val="28"/>
              </w:rPr>
              <w:t>单位授权书</w:t>
            </w:r>
          </w:p>
        </w:tc>
        <w:tc>
          <w:tcPr>
            <w:tcW w:w="5387" w:type="dxa"/>
          </w:tcPr>
          <w:p w14:paraId="24B59627">
            <w:pPr>
              <w:pStyle w:val="20"/>
              <w:jc w:val="both"/>
              <w:rPr>
                <w:rFonts w:hint="default" w:asciiTheme="minorEastAsia" w:hAnsiTheme="minorEastAsia"/>
                <w:sz w:val="28"/>
                <w:szCs w:val="28"/>
              </w:rPr>
            </w:pPr>
            <w:r>
              <w:rPr>
                <w:rFonts w:cs="仿宋_GB2312" w:asciiTheme="minorEastAsia" w:hAnsiTheme="minorEastAsia"/>
                <w:sz w:val="28"/>
                <w:szCs w:val="28"/>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1417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40CAC2">
            <w:pPr>
              <w:pStyle w:val="20"/>
              <w:jc w:val="both"/>
              <w:rPr>
                <w:rFonts w:hint="default" w:asciiTheme="minorEastAsia" w:hAnsiTheme="minorEastAsia"/>
                <w:sz w:val="28"/>
                <w:szCs w:val="28"/>
              </w:rPr>
            </w:pPr>
            <w:r>
              <w:rPr>
                <w:rFonts w:cs="仿宋_GB2312" w:asciiTheme="minorEastAsia" w:hAnsiTheme="minorEastAsia"/>
                <w:sz w:val="28"/>
                <w:szCs w:val="28"/>
              </w:rPr>
              <w:t>2</w:t>
            </w:r>
          </w:p>
        </w:tc>
        <w:tc>
          <w:tcPr>
            <w:tcW w:w="2821" w:type="dxa"/>
          </w:tcPr>
          <w:p w14:paraId="1CE8FA43">
            <w:pPr>
              <w:pStyle w:val="20"/>
              <w:jc w:val="both"/>
              <w:rPr>
                <w:rFonts w:hint="default" w:asciiTheme="minorEastAsia" w:hAnsiTheme="minorEastAsia"/>
                <w:sz w:val="28"/>
                <w:szCs w:val="28"/>
              </w:rPr>
            </w:pPr>
            <w:r>
              <w:rPr>
                <w:rFonts w:cs="仿宋_GB2312" w:asciiTheme="minorEastAsia" w:hAnsiTheme="minorEastAsia"/>
                <w:sz w:val="28"/>
                <w:szCs w:val="28"/>
              </w:rPr>
              <w:t>营业执照等证明文件</w:t>
            </w:r>
          </w:p>
        </w:tc>
        <w:tc>
          <w:tcPr>
            <w:tcW w:w="5387" w:type="dxa"/>
          </w:tcPr>
          <w:p w14:paraId="3EAD3047">
            <w:pPr>
              <w:pStyle w:val="20"/>
              <w:jc w:val="both"/>
              <w:rPr>
                <w:rFonts w:hint="default" w:asciiTheme="minorEastAsia" w:hAnsiTheme="minorEastAsia"/>
                <w:sz w:val="28"/>
                <w:szCs w:val="28"/>
              </w:rPr>
            </w:pPr>
            <w:r>
              <w:rPr>
                <w:rFonts w:cs="仿宋_GB2312" w:asciiTheme="minorEastAsia" w:hAnsiTheme="minorEastAsia"/>
                <w:sz w:val="28"/>
                <w:szCs w:val="28"/>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2302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366EC4">
            <w:pPr>
              <w:pStyle w:val="20"/>
              <w:jc w:val="both"/>
              <w:rPr>
                <w:rFonts w:hint="default" w:asciiTheme="minorEastAsia" w:hAnsiTheme="minorEastAsia"/>
                <w:sz w:val="28"/>
                <w:szCs w:val="28"/>
              </w:rPr>
            </w:pPr>
            <w:r>
              <w:rPr>
                <w:rFonts w:cs="仿宋_GB2312" w:asciiTheme="minorEastAsia" w:hAnsiTheme="minorEastAsia"/>
                <w:sz w:val="28"/>
                <w:szCs w:val="28"/>
              </w:rPr>
              <w:t>3</w:t>
            </w:r>
          </w:p>
        </w:tc>
        <w:tc>
          <w:tcPr>
            <w:tcW w:w="2821" w:type="dxa"/>
          </w:tcPr>
          <w:p w14:paraId="12FD1562">
            <w:pPr>
              <w:pStyle w:val="20"/>
              <w:jc w:val="both"/>
              <w:rPr>
                <w:rFonts w:hint="default" w:asciiTheme="minorEastAsia" w:hAnsiTheme="minorEastAsia"/>
                <w:sz w:val="28"/>
                <w:szCs w:val="28"/>
              </w:rPr>
            </w:pPr>
            <w:r>
              <w:rPr>
                <w:rFonts w:cs="仿宋_GB2312" w:asciiTheme="minorEastAsia" w:hAnsiTheme="minorEastAsia"/>
                <w:sz w:val="28"/>
                <w:szCs w:val="28"/>
              </w:rPr>
              <w:t>提供财务状况报告(财务报告、或资信证明)</w:t>
            </w:r>
          </w:p>
        </w:tc>
        <w:tc>
          <w:tcPr>
            <w:tcW w:w="5387" w:type="dxa"/>
          </w:tcPr>
          <w:p w14:paraId="79FC764E">
            <w:pPr>
              <w:pStyle w:val="20"/>
              <w:jc w:val="both"/>
              <w:rPr>
                <w:rFonts w:hint="default" w:asciiTheme="minorEastAsia" w:hAnsiTheme="minorEastAsia"/>
                <w:sz w:val="28"/>
                <w:szCs w:val="28"/>
              </w:rPr>
            </w:pPr>
            <w:r>
              <w:rPr>
                <w:rFonts w:cs="仿宋_GB2312" w:asciiTheme="minorEastAsia" w:hAnsiTheme="minorEastAsia"/>
                <w:sz w:val="28"/>
                <w:szCs w:val="28"/>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6D57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627AB3">
            <w:pPr>
              <w:pStyle w:val="20"/>
              <w:jc w:val="both"/>
              <w:rPr>
                <w:rFonts w:hint="default" w:asciiTheme="minorEastAsia" w:hAnsiTheme="minorEastAsia"/>
                <w:sz w:val="28"/>
                <w:szCs w:val="28"/>
              </w:rPr>
            </w:pPr>
            <w:r>
              <w:rPr>
                <w:rFonts w:cs="仿宋_GB2312" w:asciiTheme="minorEastAsia" w:hAnsiTheme="minorEastAsia"/>
                <w:sz w:val="28"/>
                <w:szCs w:val="28"/>
              </w:rPr>
              <w:t>4</w:t>
            </w:r>
          </w:p>
        </w:tc>
        <w:tc>
          <w:tcPr>
            <w:tcW w:w="2821" w:type="dxa"/>
          </w:tcPr>
          <w:p w14:paraId="1B4C1D0B">
            <w:pPr>
              <w:pStyle w:val="20"/>
              <w:jc w:val="both"/>
              <w:rPr>
                <w:rFonts w:hint="default" w:asciiTheme="minorEastAsia" w:hAnsiTheme="minorEastAsia"/>
                <w:sz w:val="28"/>
                <w:szCs w:val="28"/>
              </w:rPr>
            </w:pPr>
            <w:r>
              <w:rPr>
                <w:rFonts w:cs="仿宋_GB2312" w:asciiTheme="minorEastAsia" w:hAnsiTheme="minorEastAsia"/>
                <w:sz w:val="28"/>
                <w:szCs w:val="28"/>
              </w:rPr>
              <w:t>依法缴纳税收证明材料</w:t>
            </w:r>
          </w:p>
        </w:tc>
        <w:tc>
          <w:tcPr>
            <w:tcW w:w="5387" w:type="dxa"/>
          </w:tcPr>
          <w:p w14:paraId="20401539">
            <w:pPr>
              <w:pStyle w:val="20"/>
              <w:jc w:val="both"/>
              <w:rPr>
                <w:rFonts w:hint="default" w:asciiTheme="minorEastAsia" w:hAnsiTheme="minorEastAsia"/>
                <w:sz w:val="28"/>
                <w:szCs w:val="28"/>
              </w:rPr>
            </w:pPr>
            <w:r>
              <w:rPr>
                <w:rFonts w:cs="仿宋_GB2312" w:asciiTheme="minorEastAsia" w:hAnsiTheme="minorEastAsia"/>
                <w:sz w:val="28"/>
                <w:szCs w:val="28"/>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B813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48BC55">
            <w:pPr>
              <w:pStyle w:val="20"/>
              <w:jc w:val="both"/>
              <w:rPr>
                <w:rFonts w:hint="default" w:asciiTheme="minorEastAsia" w:hAnsiTheme="minorEastAsia"/>
                <w:sz w:val="28"/>
                <w:szCs w:val="28"/>
              </w:rPr>
            </w:pPr>
            <w:r>
              <w:rPr>
                <w:rFonts w:cs="仿宋_GB2312" w:asciiTheme="minorEastAsia" w:hAnsiTheme="minorEastAsia"/>
                <w:sz w:val="28"/>
                <w:szCs w:val="28"/>
              </w:rPr>
              <w:t>5</w:t>
            </w:r>
          </w:p>
        </w:tc>
        <w:tc>
          <w:tcPr>
            <w:tcW w:w="2821" w:type="dxa"/>
          </w:tcPr>
          <w:p w14:paraId="56363C34">
            <w:pPr>
              <w:pStyle w:val="20"/>
              <w:jc w:val="both"/>
              <w:rPr>
                <w:rFonts w:hint="default" w:asciiTheme="minorEastAsia" w:hAnsiTheme="minorEastAsia"/>
                <w:sz w:val="28"/>
                <w:szCs w:val="28"/>
              </w:rPr>
            </w:pPr>
            <w:r>
              <w:rPr>
                <w:rFonts w:cs="仿宋_GB2312" w:asciiTheme="minorEastAsia" w:hAnsiTheme="minorEastAsia"/>
                <w:sz w:val="28"/>
                <w:szCs w:val="28"/>
              </w:rPr>
              <w:t>依法缴纳社会保障资金证明材料</w:t>
            </w:r>
          </w:p>
        </w:tc>
        <w:tc>
          <w:tcPr>
            <w:tcW w:w="5387" w:type="dxa"/>
          </w:tcPr>
          <w:p w14:paraId="03700DFF">
            <w:pPr>
              <w:pStyle w:val="20"/>
              <w:jc w:val="both"/>
              <w:rPr>
                <w:rFonts w:hint="default" w:asciiTheme="minorEastAsia" w:hAnsiTheme="minorEastAsia"/>
                <w:sz w:val="28"/>
                <w:szCs w:val="28"/>
              </w:rPr>
            </w:pPr>
            <w:r>
              <w:rPr>
                <w:rFonts w:cs="仿宋_GB2312" w:asciiTheme="minorEastAsia" w:hAnsiTheme="minorEastAsia"/>
                <w:sz w:val="28"/>
                <w:szCs w:val="28"/>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D93F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C2630E">
            <w:pPr>
              <w:pStyle w:val="20"/>
              <w:jc w:val="both"/>
              <w:rPr>
                <w:rFonts w:hint="default" w:asciiTheme="minorEastAsia" w:hAnsiTheme="minorEastAsia"/>
                <w:sz w:val="28"/>
                <w:szCs w:val="28"/>
              </w:rPr>
            </w:pPr>
            <w:r>
              <w:rPr>
                <w:rFonts w:cs="仿宋_GB2312" w:asciiTheme="minorEastAsia" w:hAnsiTheme="minorEastAsia"/>
                <w:sz w:val="28"/>
                <w:szCs w:val="28"/>
              </w:rPr>
              <w:t>6</w:t>
            </w:r>
          </w:p>
        </w:tc>
        <w:tc>
          <w:tcPr>
            <w:tcW w:w="2821" w:type="dxa"/>
          </w:tcPr>
          <w:p w14:paraId="6631F85A">
            <w:pPr>
              <w:pStyle w:val="20"/>
              <w:jc w:val="both"/>
              <w:rPr>
                <w:rFonts w:hint="default" w:asciiTheme="minorEastAsia" w:hAnsiTheme="minorEastAsia"/>
                <w:sz w:val="28"/>
                <w:szCs w:val="28"/>
              </w:rPr>
            </w:pPr>
            <w:r>
              <w:rPr>
                <w:rFonts w:cs="仿宋_GB2312" w:asciiTheme="minorEastAsia" w:hAnsiTheme="minorEastAsia"/>
                <w:sz w:val="28"/>
                <w:szCs w:val="28"/>
              </w:rPr>
              <w:t>具备履行合同所必需设备和专业技术能力的声明函(若有)</w:t>
            </w:r>
          </w:p>
        </w:tc>
        <w:tc>
          <w:tcPr>
            <w:tcW w:w="5387" w:type="dxa"/>
          </w:tcPr>
          <w:p w14:paraId="50216E1C">
            <w:pPr>
              <w:pStyle w:val="20"/>
              <w:jc w:val="both"/>
              <w:rPr>
                <w:rFonts w:hint="default" w:asciiTheme="minorEastAsia" w:hAnsiTheme="minorEastAsia"/>
                <w:sz w:val="28"/>
                <w:szCs w:val="28"/>
              </w:rPr>
            </w:pPr>
            <w:r>
              <w:rPr>
                <w:rFonts w:cs="仿宋_GB2312" w:asciiTheme="minorEastAsia" w:hAnsiTheme="minorEastAsia"/>
                <w:sz w:val="28"/>
                <w:szCs w:val="28"/>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6C42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DBBD17">
            <w:pPr>
              <w:pStyle w:val="20"/>
              <w:jc w:val="both"/>
              <w:rPr>
                <w:rFonts w:hint="default" w:asciiTheme="minorEastAsia" w:hAnsiTheme="minorEastAsia"/>
                <w:sz w:val="28"/>
                <w:szCs w:val="28"/>
              </w:rPr>
            </w:pPr>
            <w:r>
              <w:rPr>
                <w:rFonts w:cs="仿宋_GB2312" w:asciiTheme="minorEastAsia" w:hAnsiTheme="minorEastAsia"/>
                <w:sz w:val="28"/>
                <w:szCs w:val="28"/>
              </w:rPr>
              <w:t>7</w:t>
            </w:r>
          </w:p>
        </w:tc>
        <w:tc>
          <w:tcPr>
            <w:tcW w:w="2821" w:type="dxa"/>
          </w:tcPr>
          <w:p w14:paraId="3C41A24E">
            <w:pPr>
              <w:pStyle w:val="20"/>
              <w:jc w:val="both"/>
              <w:rPr>
                <w:rFonts w:hint="default" w:asciiTheme="minorEastAsia" w:hAnsiTheme="minorEastAsia"/>
                <w:sz w:val="28"/>
                <w:szCs w:val="28"/>
              </w:rPr>
            </w:pPr>
            <w:r>
              <w:rPr>
                <w:rFonts w:cs="仿宋_GB2312" w:asciiTheme="minorEastAsia" w:hAnsiTheme="minorEastAsia"/>
                <w:sz w:val="28"/>
                <w:szCs w:val="28"/>
              </w:rPr>
              <w:t>参加采购活动前三年内在经营活动中没有重大违法记录的声明</w:t>
            </w:r>
          </w:p>
        </w:tc>
        <w:tc>
          <w:tcPr>
            <w:tcW w:w="5387" w:type="dxa"/>
          </w:tcPr>
          <w:p w14:paraId="1EADAE4C">
            <w:pPr>
              <w:pStyle w:val="20"/>
              <w:jc w:val="both"/>
              <w:rPr>
                <w:rFonts w:hint="default" w:asciiTheme="minorEastAsia" w:hAnsiTheme="minorEastAsia"/>
                <w:sz w:val="28"/>
                <w:szCs w:val="28"/>
              </w:rPr>
            </w:pPr>
            <w:r>
              <w:rPr>
                <w:rFonts w:cs="仿宋_GB2312" w:asciiTheme="minorEastAsia" w:hAnsiTheme="minorEastAsia"/>
                <w:sz w:val="28"/>
                <w:szCs w:val="28"/>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EF4C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BD82A1">
            <w:pPr>
              <w:pStyle w:val="20"/>
              <w:jc w:val="both"/>
              <w:rPr>
                <w:rFonts w:hint="default" w:asciiTheme="minorEastAsia" w:hAnsiTheme="minorEastAsia"/>
                <w:sz w:val="28"/>
                <w:szCs w:val="28"/>
              </w:rPr>
            </w:pPr>
            <w:r>
              <w:rPr>
                <w:rFonts w:cs="仿宋_GB2312" w:asciiTheme="minorEastAsia" w:hAnsiTheme="minorEastAsia"/>
                <w:sz w:val="28"/>
                <w:szCs w:val="28"/>
              </w:rPr>
              <w:t>8</w:t>
            </w:r>
          </w:p>
        </w:tc>
        <w:tc>
          <w:tcPr>
            <w:tcW w:w="2821" w:type="dxa"/>
          </w:tcPr>
          <w:p w14:paraId="17DC2F6B">
            <w:pPr>
              <w:pStyle w:val="20"/>
              <w:jc w:val="both"/>
              <w:rPr>
                <w:rFonts w:hint="default" w:asciiTheme="minorEastAsia" w:hAnsiTheme="minorEastAsia"/>
                <w:sz w:val="28"/>
                <w:szCs w:val="28"/>
              </w:rPr>
            </w:pPr>
            <w:r>
              <w:rPr>
                <w:rFonts w:cs="仿宋_GB2312" w:asciiTheme="minorEastAsia" w:hAnsiTheme="minorEastAsia"/>
                <w:sz w:val="28"/>
                <w:szCs w:val="28"/>
              </w:rPr>
              <w:t>信用记录查询结果</w:t>
            </w:r>
          </w:p>
        </w:tc>
        <w:tc>
          <w:tcPr>
            <w:tcW w:w="5387" w:type="dxa"/>
          </w:tcPr>
          <w:p w14:paraId="56365032">
            <w:pPr>
              <w:pStyle w:val="20"/>
              <w:jc w:val="both"/>
              <w:rPr>
                <w:rFonts w:hint="default" w:asciiTheme="minorEastAsia" w:hAnsiTheme="minorEastAsia"/>
                <w:sz w:val="28"/>
                <w:szCs w:val="28"/>
              </w:rPr>
            </w:pPr>
            <w:r>
              <w:rPr>
                <w:rFonts w:cs="仿宋_GB2312" w:asciiTheme="minorEastAsia" w:hAnsiTheme="minorEastAsia"/>
                <w:sz w:val="28"/>
                <w:szCs w:val="28"/>
              </w:rPr>
              <w:t>①信用记录查询的截止时点：信用记录查询的截止时点为本项目投标</w:t>
            </w:r>
            <w:r>
              <w:rPr>
                <w:rFonts w:hint="eastAsia" w:cs="仿宋_GB2312" w:asciiTheme="minorEastAsia" w:hAnsiTheme="minorEastAsia"/>
                <w:sz w:val="28"/>
                <w:szCs w:val="28"/>
              </w:rPr>
              <w:t>截至当日</w:t>
            </w:r>
            <w:r>
              <w:rPr>
                <w:rFonts w:cs="仿宋_GB2312" w:asciiTheme="minorEastAsia" w:hAnsiTheme="minorEastAsia"/>
                <w:sz w:val="28"/>
                <w:szCs w:val="28"/>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EF92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CBD023">
            <w:pPr>
              <w:pStyle w:val="20"/>
              <w:jc w:val="both"/>
              <w:rPr>
                <w:rFonts w:hint="default" w:asciiTheme="minorEastAsia" w:hAnsiTheme="minorEastAsia"/>
                <w:sz w:val="28"/>
                <w:szCs w:val="28"/>
              </w:rPr>
            </w:pPr>
            <w:r>
              <w:rPr>
                <w:rFonts w:cs="仿宋_GB2312" w:asciiTheme="minorEastAsia" w:hAnsiTheme="minorEastAsia"/>
                <w:sz w:val="28"/>
                <w:szCs w:val="28"/>
              </w:rPr>
              <w:t>9</w:t>
            </w:r>
          </w:p>
        </w:tc>
        <w:tc>
          <w:tcPr>
            <w:tcW w:w="2821" w:type="dxa"/>
          </w:tcPr>
          <w:p w14:paraId="0D006AF5">
            <w:pPr>
              <w:pStyle w:val="20"/>
              <w:jc w:val="both"/>
              <w:rPr>
                <w:rFonts w:hint="default" w:asciiTheme="minorEastAsia" w:hAnsiTheme="minorEastAsia"/>
                <w:sz w:val="28"/>
                <w:szCs w:val="28"/>
              </w:rPr>
            </w:pPr>
            <w:r>
              <w:rPr>
                <w:rFonts w:cs="仿宋_GB2312" w:asciiTheme="minorEastAsia" w:hAnsiTheme="minorEastAsia"/>
                <w:sz w:val="28"/>
                <w:szCs w:val="28"/>
              </w:rPr>
              <w:t>中小企业声明函(以资格条件落实中小企业扶持政策时适用 )</w:t>
            </w:r>
          </w:p>
        </w:tc>
        <w:tc>
          <w:tcPr>
            <w:tcW w:w="5387" w:type="dxa"/>
          </w:tcPr>
          <w:p w14:paraId="3C1BB266">
            <w:pPr>
              <w:pStyle w:val="20"/>
              <w:jc w:val="both"/>
              <w:rPr>
                <w:rFonts w:hint="default" w:asciiTheme="minorEastAsia" w:hAnsiTheme="minorEastAsia"/>
                <w:sz w:val="28"/>
                <w:szCs w:val="28"/>
              </w:rPr>
            </w:pPr>
            <w:r>
              <w:rPr>
                <w:rFonts w:cs="仿宋_GB2312" w:asciiTheme="minorEastAsia" w:hAnsiTheme="minorEastAsia"/>
                <w:sz w:val="28"/>
                <w:szCs w:val="28"/>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0231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903DA7">
            <w:pPr>
              <w:pStyle w:val="20"/>
              <w:jc w:val="both"/>
              <w:rPr>
                <w:rFonts w:hint="default" w:asciiTheme="minorEastAsia" w:hAnsiTheme="minorEastAsia"/>
                <w:sz w:val="28"/>
                <w:szCs w:val="28"/>
              </w:rPr>
            </w:pPr>
            <w:r>
              <w:rPr>
                <w:rFonts w:cs="仿宋_GB2312" w:asciiTheme="minorEastAsia" w:hAnsiTheme="minorEastAsia"/>
                <w:sz w:val="28"/>
                <w:szCs w:val="28"/>
              </w:rPr>
              <w:t>10</w:t>
            </w:r>
          </w:p>
        </w:tc>
        <w:tc>
          <w:tcPr>
            <w:tcW w:w="2821" w:type="dxa"/>
          </w:tcPr>
          <w:p w14:paraId="40D25762">
            <w:pPr>
              <w:pStyle w:val="20"/>
              <w:jc w:val="both"/>
              <w:rPr>
                <w:rFonts w:hint="default" w:asciiTheme="minorEastAsia" w:hAnsiTheme="minorEastAsia"/>
                <w:sz w:val="28"/>
                <w:szCs w:val="28"/>
              </w:rPr>
            </w:pPr>
            <w:r>
              <w:rPr>
                <w:rFonts w:cs="仿宋_GB2312" w:asciiTheme="minorEastAsia" w:hAnsiTheme="minorEastAsia"/>
                <w:sz w:val="28"/>
                <w:szCs w:val="28"/>
              </w:rPr>
              <w:t>联合体协议(若有)</w:t>
            </w:r>
          </w:p>
        </w:tc>
        <w:tc>
          <w:tcPr>
            <w:tcW w:w="5387" w:type="dxa"/>
          </w:tcPr>
          <w:p w14:paraId="4B2CAC75">
            <w:pPr>
              <w:pStyle w:val="20"/>
              <w:jc w:val="both"/>
              <w:rPr>
                <w:rFonts w:hint="default" w:asciiTheme="minorEastAsia" w:hAnsiTheme="minorEastAsia"/>
                <w:sz w:val="28"/>
                <w:szCs w:val="28"/>
              </w:rPr>
            </w:pPr>
            <w:r>
              <w:rPr>
                <w:rFonts w:cs="仿宋_GB2312" w:asciiTheme="minorEastAsia" w:hAnsiTheme="minorEastAsia"/>
                <w:sz w:val="28"/>
                <w:szCs w:val="28"/>
              </w:rPr>
              <w:t>①招标文件接受联合体投标且投标人为联合体的，投标人应提供本协议；否则无须提供。 ②本协议由委托代理人签字或盖章的，应按照招标文件第七章载明的格式提供“单位授权书”。</w:t>
            </w:r>
          </w:p>
        </w:tc>
      </w:tr>
    </w:tbl>
    <w:p w14:paraId="7A118DEC">
      <w:pPr>
        <w:pStyle w:val="20"/>
        <w:jc w:val="both"/>
        <w:rPr>
          <w:rFonts w:hint="default" w:asciiTheme="minorEastAsia" w:hAnsiTheme="minorEastAsia"/>
          <w:sz w:val="28"/>
          <w:szCs w:val="28"/>
        </w:rPr>
      </w:pPr>
      <w:r>
        <w:rPr>
          <w:rFonts w:cs="仿宋_GB2312" w:asciiTheme="minorEastAsia" w:hAnsiTheme="minorEastAsia"/>
          <w:sz w:val="28"/>
          <w:szCs w:val="28"/>
        </w:rPr>
        <w:t>采购包2：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821"/>
        <w:gridCol w:w="5387"/>
      </w:tblGrid>
      <w:tr w14:paraId="7F49F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4939B8">
            <w:pPr>
              <w:pStyle w:val="20"/>
              <w:jc w:val="both"/>
              <w:rPr>
                <w:rFonts w:hint="default" w:asciiTheme="minorEastAsia" w:hAnsiTheme="minorEastAsia"/>
                <w:sz w:val="28"/>
                <w:szCs w:val="28"/>
              </w:rPr>
            </w:pPr>
            <w:r>
              <w:rPr>
                <w:rFonts w:cs="仿宋_GB2312" w:asciiTheme="minorEastAsia" w:hAnsiTheme="minorEastAsia"/>
                <w:sz w:val="28"/>
                <w:szCs w:val="28"/>
              </w:rPr>
              <w:t>序号</w:t>
            </w:r>
          </w:p>
        </w:tc>
        <w:tc>
          <w:tcPr>
            <w:tcW w:w="2821" w:type="dxa"/>
          </w:tcPr>
          <w:p w14:paraId="618A0C3B">
            <w:pPr>
              <w:pStyle w:val="20"/>
              <w:jc w:val="both"/>
              <w:rPr>
                <w:rFonts w:hint="default" w:asciiTheme="minorEastAsia" w:hAnsiTheme="minorEastAsia"/>
                <w:sz w:val="28"/>
                <w:szCs w:val="28"/>
              </w:rPr>
            </w:pPr>
            <w:r>
              <w:rPr>
                <w:rFonts w:cs="仿宋_GB2312" w:asciiTheme="minorEastAsia" w:hAnsiTheme="minorEastAsia"/>
                <w:sz w:val="28"/>
                <w:szCs w:val="28"/>
              </w:rPr>
              <w:t xml:space="preserve"> 资格审查要求概况</w:t>
            </w:r>
          </w:p>
        </w:tc>
        <w:tc>
          <w:tcPr>
            <w:tcW w:w="5387" w:type="dxa"/>
          </w:tcPr>
          <w:p w14:paraId="476DBD14">
            <w:pPr>
              <w:pStyle w:val="20"/>
              <w:jc w:val="both"/>
              <w:rPr>
                <w:rFonts w:hint="default" w:asciiTheme="minorEastAsia" w:hAnsiTheme="minorEastAsia"/>
                <w:sz w:val="28"/>
                <w:szCs w:val="28"/>
              </w:rPr>
            </w:pPr>
            <w:r>
              <w:rPr>
                <w:rFonts w:cs="仿宋_GB2312" w:asciiTheme="minorEastAsia" w:hAnsiTheme="minorEastAsia"/>
                <w:sz w:val="28"/>
                <w:szCs w:val="28"/>
              </w:rPr>
              <w:t xml:space="preserve"> 评审点具体描述</w:t>
            </w:r>
          </w:p>
        </w:tc>
      </w:tr>
      <w:tr w14:paraId="69E58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144138">
            <w:pPr>
              <w:pStyle w:val="20"/>
              <w:jc w:val="both"/>
              <w:rPr>
                <w:rFonts w:hint="default" w:asciiTheme="minorEastAsia" w:hAnsiTheme="minorEastAsia"/>
                <w:sz w:val="28"/>
                <w:szCs w:val="28"/>
              </w:rPr>
            </w:pPr>
            <w:r>
              <w:rPr>
                <w:rFonts w:cs="仿宋_GB2312" w:asciiTheme="minorEastAsia" w:hAnsiTheme="minorEastAsia"/>
                <w:sz w:val="28"/>
                <w:szCs w:val="28"/>
              </w:rPr>
              <w:t>1</w:t>
            </w:r>
          </w:p>
        </w:tc>
        <w:tc>
          <w:tcPr>
            <w:tcW w:w="2821" w:type="dxa"/>
          </w:tcPr>
          <w:p w14:paraId="360D6BE4">
            <w:pPr>
              <w:pStyle w:val="20"/>
              <w:jc w:val="both"/>
              <w:rPr>
                <w:rFonts w:hint="default" w:asciiTheme="minorEastAsia" w:hAnsiTheme="minorEastAsia"/>
                <w:sz w:val="28"/>
                <w:szCs w:val="28"/>
              </w:rPr>
            </w:pPr>
            <w:r>
              <w:rPr>
                <w:rFonts w:cs="仿宋_GB2312" w:asciiTheme="minorEastAsia" w:hAnsiTheme="minorEastAsia"/>
                <w:sz w:val="28"/>
                <w:szCs w:val="28"/>
              </w:rPr>
              <w:t>单位授权书</w:t>
            </w:r>
          </w:p>
        </w:tc>
        <w:tc>
          <w:tcPr>
            <w:tcW w:w="5387" w:type="dxa"/>
          </w:tcPr>
          <w:p w14:paraId="4EF7AB2E">
            <w:pPr>
              <w:pStyle w:val="20"/>
              <w:jc w:val="both"/>
              <w:rPr>
                <w:rFonts w:hint="default" w:asciiTheme="minorEastAsia" w:hAnsiTheme="minorEastAsia"/>
                <w:sz w:val="28"/>
                <w:szCs w:val="28"/>
              </w:rPr>
            </w:pPr>
            <w:r>
              <w:rPr>
                <w:rFonts w:cs="仿宋_GB2312" w:asciiTheme="minorEastAsia" w:hAnsiTheme="minorEastAsia"/>
                <w:sz w:val="28"/>
                <w:szCs w:val="28"/>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BBC2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60A4B2">
            <w:pPr>
              <w:pStyle w:val="20"/>
              <w:jc w:val="both"/>
              <w:rPr>
                <w:rFonts w:hint="default" w:asciiTheme="minorEastAsia" w:hAnsiTheme="minorEastAsia"/>
                <w:sz w:val="28"/>
                <w:szCs w:val="28"/>
              </w:rPr>
            </w:pPr>
            <w:r>
              <w:rPr>
                <w:rFonts w:cs="仿宋_GB2312" w:asciiTheme="minorEastAsia" w:hAnsiTheme="minorEastAsia"/>
                <w:sz w:val="28"/>
                <w:szCs w:val="28"/>
              </w:rPr>
              <w:t>2</w:t>
            </w:r>
          </w:p>
        </w:tc>
        <w:tc>
          <w:tcPr>
            <w:tcW w:w="2821" w:type="dxa"/>
          </w:tcPr>
          <w:p w14:paraId="0108FD6E">
            <w:pPr>
              <w:pStyle w:val="20"/>
              <w:jc w:val="both"/>
              <w:rPr>
                <w:rFonts w:hint="default" w:asciiTheme="minorEastAsia" w:hAnsiTheme="minorEastAsia"/>
                <w:sz w:val="28"/>
                <w:szCs w:val="28"/>
              </w:rPr>
            </w:pPr>
            <w:r>
              <w:rPr>
                <w:rFonts w:cs="仿宋_GB2312" w:asciiTheme="minorEastAsia" w:hAnsiTheme="minorEastAsia"/>
                <w:sz w:val="28"/>
                <w:szCs w:val="28"/>
              </w:rPr>
              <w:t>营业执照等证明文件</w:t>
            </w:r>
          </w:p>
        </w:tc>
        <w:tc>
          <w:tcPr>
            <w:tcW w:w="5387" w:type="dxa"/>
          </w:tcPr>
          <w:p w14:paraId="7D5FA42F">
            <w:pPr>
              <w:pStyle w:val="20"/>
              <w:jc w:val="both"/>
              <w:rPr>
                <w:rFonts w:hint="default" w:asciiTheme="minorEastAsia" w:hAnsiTheme="minorEastAsia"/>
                <w:sz w:val="28"/>
                <w:szCs w:val="28"/>
              </w:rPr>
            </w:pPr>
            <w:r>
              <w:rPr>
                <w:rFonts w:cs="仿宋_GB2312" w:asciiTheme="minorEastAsia" w:hAnsiTheme="minorEastAsia"/>
                <w:sz w:val="28"/>
                <w:szCs w:val="28"/>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4B0E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2D6CA1">
            <w:pPr>
              <w:pStyle w:val="20"/>
              <w:jc w:val="both"/>
              <w:rPr>
                <w:rFonts w:hint="default" w:asciiTheme="minorEastAsia" w:hAnsiTheme="minorEastAsia"/>
                <w:sz w:val="28"/>
                <w:szCs w:val="28"/>
              </w:rPr>
            </w:pPr>
            <w:r>
              <w:rPr>
                <w:rFonts w:cs="仿宋_GB2312" w:asciiTheme="minorEastAsia" w:hAnsiTheme="minorEastAsia"/>
                <w:sz w:val="28"/>
                <w:szCs w:val="28"/>
              </w:rPr>
              <w:t>3</w:t>
            </w:r>
          </w:p>
        </w:tc>
        <w:tc>
          <w:tcPr>
            <w:tcW w:w="2821" w:type="dxa"/>
          </w:tcPr>
          <w:p w14:paraId="23C8AC08">
            <w:pPr>
              <w:pStyle w:val="20"/>
              <w:jc w:val="both"/>
              <w:rPr>
                <w:rFonts w:hint="default" w:asciiTheme="minorEastAsia" w:hAnsiTheme="minorEastAsia"/>
                <w:sz w:val="28"/>
                <w:szCs w:val="28"/>
              </w:rPr>
            </w:pPr>
            <w:r>
              <w:rPr>
                <w:rFonts w:cs="仿宋_GB2312" w:asciiTheme="minorEastAsia" w:hAnsiTheme="minorEastAsia"/>
                <w:sz w:val="28"/>
                <w:szCs w:val="28"/>
              </w:rPr>
              <w:t>提供财务状况报告(财务报告、或资信证明)</w:t>
            </w:r>
          </w:p>
        </w:tc>
        <w:tc>
          <w:tcPr>
            <w:tcW w:w="5387" w:type="dxa"/>
          </w:tcPr>
          <w:p w14:paraId="774F0A84">
            <w:pPr>
              <w:pStyle w:val="20"/>
              <w:jc w:val="both"/>
              <w:rPr>
                <w:rFonts w:hint="default" w:asciiTheme="minorEastAsia" w:hAnsiTheme="minorEastAsia"/>
                <w:sz w:val="28"/>
                <w:szCs w:val="28"/>
              </w:rPr>
            </w:pPr>
            <w:r>
              <w:rPr>
                <w:rFonts w:cs="仿宋_GB2312" w:asciiTheme="minorEastAsia" w:hAnsiTheme="minorEastAsia"/>
                <w:sz w:val="28"/>
                <w:szCs w:val="28"/>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2C22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EE989C">
            <w:pPr>
              <w:pStyle w:val="20"/>
              <w:jc w:val="both"/>
              <w:rPr>
                <w:rFonts w:hint="default" w:asciiTheme="minorEastAsia" w:hAnsiTheme="minorEastAsia"/>
                <w:sz w:val="28"/>
                <w:szCs w:val="28"/>
              </w:rPr>
            </w:pPr>
            <w:r>
              <w:rPr>
                <w:rFonts w:cs="仿宋_GB2312" w:asciiTheme="minorEastAsia" w:hAnsiTheme="minorEastAsia"/>
                <w:sz w:val="28"/>
                <w:szCs w:val="28"/>
              </w:rPr>
              <w:t>4</w:t>
            </w:r>
          </w:p>
        </w:tc>
        <w:tc>
          <w:tcPr>
            <w:tcW w:w="2821" w:type="dxa"/>
          </w:tcPr>
          <w:p w14:paraId="525106E2">
            <w:pPr>
              <w:pStyle w:val="20"/>
              <w:jc w:val="both"/>
              <w:rPr>
                <w:rFonts w:hint="default" w:asciiTheme="minorEastAsia" w:hAnsiTheme="minorEastAsia"/>
                <w:sz w:val="28"/>
                <w:szCs w:val="28"/>
              </w:rPr>
            </w:pPr>
            <w:r>
              <w:rPr>
                <w:rFonts w:cs="仿宋_GB2312" w:asciiTheme="minorEastAsia" w:hAnsiTheme="minorEastAsia"/>
                <w:sz w:val="28"/>
                <w:szCs w:val="28"/>
              </w:rPr>
              <w:t>依法缴纳税收证明材料</w:t>
            </w:r>
          </w:p>
        </w:tc>
        <w:tc>
          <w:tcPr>
            <w:tcW w:w="5387" w:type="dxa"/>
          </w:tcPr>
          <w:p w14:paraId="50F13704">
            <w:pPr>
              <w:pStyle w:val="20"/>
              <w:jc w:val="both"/>
              <w:rPr>
                <w:rFonts w:hint="default" w:asciiTheme="minorEastAsia" w:hAnsiTheme="minorEastAsia"/>
                <w:sz w:val="28"/>
                <w:szCs w:val="28"/>
              </w:rPr>
            </w:pPr>
            <w:r>
              <w:rPr>
                <w:rFonts w:cs="仿宋_GB2312" w:asciiTheme="minorEastAsia" w:hAnsiTheme="minorEastAsia"/>
                <w:sz w:val="28"/>
                <w:szCs w:val="28"/>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BE60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10805D">
            <w:pPr>
              <w:pStyle w:val="20"/>
              <w:jc w:val="both"/>
              <w:rPr>
                <w:rFonts w:hint="default" w:asciiTheme="minorEastAsia" w:hAnsiTheme="minorEastAsia"/>
                <w:sz w:val="28"/>
                <w:szCs w:val="28"/>
              </w:rPr>
            </w:pPr>
            <w:r>
              <w:rPr>
                <w:rFonts w:cs="仿宋_GB2312" w:asciiTheme="minorEastAsia" w:hAnsiTheme="minorEastAsia"/>
                <w:sz w:val="28"/>
                <w:szCs w:val="28"/>
              </w:rPr>
              <w:t>5</w:t>
            </w:r>
          </w:p>
        </w:tc>
        <w:tc>
          <w:tcPr>
            <w:tcW w:w="2821" w:type="dxa"/>
          </w:tcPr>
          <w:p w14:paraId="529FFA2F">
            <w:pPr>
              <w:pStyle w:val="20"/>
              <w:jc w:val="both"/>
              <w:rPr>
                <w:rFonts w:hint="default" w:asciiTheme="minorEastAsia" w:hAnsiTheme="minorEastAsia"/>
                <w:sz w:val="28"/>
                <w:szCs w:val="28"/>
              </w:rPr>
            </w:pPr>
            <w:r>
              <w:rPr>
                <w:rFonts w:cs="仿宋_GB2312" w:asciiTheme="minorEastAsia" w:hAnsiTheme="minorEastAsia"/>
                <w:sz w:val="28"/>
                <w:szCs w:val="28"/>
              </w:rPr>
              <w:t>依法缴纳社会保障资金证明材料</w:t>
            </w:r>
          </w:p>
        </w:tc>
        <w:tc>
          <w:tcPr>
            <w:tcW w:w="5387" w:type="dxa"/>
          </w:tcPr>
          <w:p w14:paraId="208735BE">
            <w:pPr>
              <w:pStyle w:val="20"/>
              <w:jc w:val="both"/>
              <w:rPr>
                <w:rFonts w:hint="default" w:asciiTheme="minorEastAsia" w:hAnsiTheme="minorEastAsia"/>
                <w:sz w:val="28"/>
                <w:szCs w:val="28"/>
              </w:rPr>
            </w:pPr>
            <w:r>
              <w:rPr>
                <w:rFonts w:cs="仿宋_GB2312" w:asciiTheme="minorEastAsia" w:hAnsiTheme="minorEastAsia"/>
                <w:sz w:val="28"/>
                <w:szCs w:val="28"/>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2006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CC7D52">
            <w:pPr>
              <w:pStyle w:val="20"/>
              <w:jc w:val="both"/>
              <w:rPr>
                <w:rFonts w:hint="default" w:asciiTheme="minorEastAsia" w:hAnsiTheme="minorEastAsia"/>
                <w:sz w:val="28"/>
                <w:szCs w:val="28"/>
              </w:rPr>
            </w:pPr>
            <w:r>
              <w:rPr>
                <w:rFonts w:cs="仿宋_GB2312" w:asciiTheme="minorEastAsia" w:hAnsiTheme="minorEastAsia"/>
                <w:sz w:val="28"/>
                <w:szCs w:val="28"/>
              </w:rPr>
              <w:t>6</w:t>
            </w:r>
          </w:p>
        </w:tc>
        <w:tc>
          <w:tcPr>
            <w:tcW w:w="2821" w:type="dxa"/>
          </w:tcPr>
          <w:p w14:paraId="01CC07F5">
            <w:pPr>
              <w:pStyle w:val="20"/>
              <w:jc w:val="both"/>
              <w:rPr>
                <w:rFonts w:hint="default" w:asciiTheme="minorEastAsia" w:hAnsiTheme="minorEastAsia"/>
                <w:sz w:val="28"/>
                <w:szCs w:val="28"/>
              </w:rPr>
            </w:pPr>
            <w:r>
              <w:rPr>
                <w:rFonts w:cs="仿宋_GB2312" w:asciiTheme="minorEastAsia" w:hAnsiTheme="minorEastAsia"/>
                <w:sz w:val="28"/>
                <w:szCs w:val="28"/>
              </w:rPr>
              <w:t>具备履行合同所必需设备和专业技术能力的声明函(若有)</w:t>
            </w:r>
          </w:p>
        </w:tc>
        <w:tc>
          <w:tcPr>
            <w:tcW w:w="5387" w:type="dxa"/>
          </w:tcPr>
          <w:p w14:paraId="6FAF1FCF">
            <w:pPr>
              <w:pStyle w:val="20"/>
              <w:jc w:val="both"/>
              <w:rPr>
                <w:rFonts w:hint="default" w:asciiTheme="minorEastAsia" w:hAnsiTheme="minorEastAsia"/>
                <w:sz w:val="28"/>
                <w:szCs w:val="28"/>
              </w:rPr>
            </w:pPr>
            <w:r>
              <w:rPr>
                <w:rFonts w:cs="仿宋_GB2312" w:asciiTheme="minorEastAsia" w:hAnsiTheme="minorEastAsia"/>
                <w:sz w:val="28"/>
                <w:szCs w:val="28"/>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E276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FF18EE">
            <w:pPr>
              <w:pStyle w:val="20"/>
              <w:jc w:val="both"/>
              <w:rPr>
                <w:rFonts w:hint="default" w:asciiTheme="minorEastAsia" w:hAnsiTheme="minorEastAsia"/>
                <w:sz w:val="28"/>
                <w:szCs w:val="28"/>
              </w:rPr>
            </w:pPr>
            <w:r>
              <w:rPr>
                <w:rFonts w:cs="仿宋_GB2312" w:asciiTheme="minorEastAsia" w:hAnsiTheme="minorEastAsia"/>
                <w:sz w:val="28"/>
                <w:szCs w:val="28"/>
              </w:rPr>
              <w:t>7</w:t>
            </w:r>
          </w:p>
        </w:tc>
        <w:tc>
          <w:tcPr>
            <w:tcW w:w="2821" w:type="dxa"/>
          </w:tcPr>
          <w:p w14:paraId="39C70896">
            <w:pPr>
              <w:pStyle w:val="20"/>
              <w:jc w:val="both"/>
              <w:rPr>
                <w:rFonts w:hint="default" w:asciiTheme="minorEastAsia" w:hAnsiTheme="minorEastAsia"/>
                <w:sz w:val="28"/>
                <w:szCs w:val="28"/>
              </w:rPr>
            </w:pPr>
            <w:r>
              <w:rPr>
                <w:rFonts w:cs="仿宋_GB2312" w:asciiTheme="minorEastAsia" w:hAnsiTheme="minorEastAsia"/>
                <w:sz w:val="28"/>
                <w:szCs w:val="28"/>
              </w:rPr>
              <w:t>参加采购活动前三年内在经营活动中没有重大违法记录的声明</w:t>
            </w:r>
          </w:p>
        </w:tc>
        <w:tc>
          <w:tcPr>
            <w:tcW w:w="5387" w:type="dxa"/>
          </w:tcPr>
          <w:p w14:paraId="701BCB8D">
            <w:pPr>
              <w:pStyle w:val="20"/>
              <w:jc w:val="both"/>
              <w:rPr>
                <w:rFonts w:hint="default" w:asciiTheme="minorEastAsia" w:hAnsiTheme="minorEastAsia"/>
                <w:sz w:val="28"/>
                <w:szCs w:val="28"/>
              </w:rPr>
            </w:pPr>
            <w:r>
              <w:rPr>
                <w:rFonts w:cs="仿宋_GB2312" w:asciiTheme="minorEastAsia" w:hAnsiTheme="minorEastAsia"/>
                <w:sz w:val="28"/>
                <w:szCs w:val="28"/>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ACF5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A195A7">
            <w:pPr>
              <w:pStyle w:val="20"/>
              <w:jc w:val="both"/>
              <w:rPr>
                <w:rFonts w:hint="default" w:asciiTheme="minorEastAsia" w:hAnsiTheme="minorEastAsia"/>
                <w:sz w:val="28"/>
                <w:szCs w:val="28"/>
              </w:rPr>
            </w:pPr>
            <w:r>
              <w:rPr>
                <w:rFonts w:cs="仿宋_GB2312" w:asciiTheme="minorEastAsia" w:hAnsiTheme="minorEastAsia"/>
                <w:sz w:val="28"/>
                <w:szCs w:val="28"/>
              </w:rPr>
              <w:t>8</w:t>
            </w:r>
          </w:p>
        </w:tc>
        <w:tc>
          <w:tcPr>
            <w:tcW w:w="2821" w:type="dxa"/>
          </w:tcPr>
          <w:p w14:paraId="2084ADD1">
            <w:pPr>
              <w:pStyle w:val="20"/>
              <w:jc w:val="both"/>
              <w:rPr>
                <w:rFonts w:hint="default" w:asciiTheme="minorEastAsia" w:hAnsiTheme="minorEastAsia"/>
                <w:sz w:val="28"/>
                <w:szCs w:val="28"/>
              </w:rPr>
            </w:pPr>
            <w:r>
              <w:rPr>
                <w:rFonts w:cs="仿宋_GB2312" w:asciiTheme="minorEastAsia" w:hAnsiTheme="minorEastAsia"/>
                <w:sz w:val="28"/>
                <w:szCs w:val="28"/>
              </w:rPr>
              <w:t>信用记录查询结果</w:t>
            </w:r>
          </w:p>
        </w:tc>
        <w:tc>
          <w:tcPr>
            <w:tcW w:w="5387" w:type="dxa"/>
          </w:tcPr>
          <w:p w14:paraId="330DDB48">
            <w:pPr>
              <w:pStyle w:val="20"/>
              <w:jc w:val="both"/>
              <w:rPr>
                <w:rFonts w:hint="default" w:asciiTheme="minorEastAsia" w:hAnsiTheme="minorEastAsia"/>
                <w:sz w:val="28"/>
                <w:szCs w:val="28"/>
              </w:rPr>
            </w:pPr>
            <w:r>
              <w:rPr>
                <w:rFonts w:cs="仿宋_GB2312" w:asciiTheme="minorEastAsia" w:hAnsiTheme="minorEastAsia"/>
                <w:sz w:val="28"/>
                <w:szCs w:val="28"/>
              </w:rPr>
              <w:t>①信用记录查询的截止时点：信用记录查询的截止时点为本项目投标</w:t>
            </w:r>
            <w:r>
              <w:rPr>
                <w:rFonts w:hint="eastAsia" w:cs="仿宋_GB2312" w:asciiTheme="minorEastAsia" w:hAnsiTheme="minorEastAsia"/>
                <w:sz w:val="28"/>
                <w:szCs w:val="28"/>
              </w:rPr>
              <w:t>截至当日</w:t>
            </w:r>
            <w:r>
              <w:rPr>
                <w:rFonts w:cs="仿宋_GB2312" w:asciiTheme="minorEastAsia" w:hAnsiTheme="minorEastAsia"/>
                <w:sz w:val="28"/>
                <w:szCs w:val="28"/>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55C6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F040EC">
            <w:pPr>
              <w:pStyle w:val="20"/>
              <w:jc w:val="both"/>
              <w:rPr>
                <w:rFonts w:hint="default" w:asciiTheme="minorEastAsia" w:hAnsiTheme="minorEastAsia"/>
                <w:sz w:val="28"/>
                <w:szCs w:val="28"/>
              </w:rPr>
            </w:pPr>
            <w:r>
              <w:rPr>
                <w:rFonts w:cs="仿宋_GB2312" w:asciiTheme="minorEastAsia" w:hAnsiTheme="minorEastAsia"/>
                <w:sz w:val="28"/>
                <w:szCs w:val="28"/>
              </w:rPr>
              <w:t>9</w:t>
            </w:r>
          </w:p>
        </w:tc>
        <w:tc>
          <w:tcPr>
            <w:tcW w:w="2821" w:type="dxa"/>
          </w:tcPr>
          <w:p w14:paraId="4DF4D66A">
            <w:pPr>
              <w:pStyle w:val="20"/>
              <w:jc w:val="both"/>
              <w:rPr>
                <w:rFonts w:hint="default" w:asciiTheme="minorEastAsia" w:hAnsiTheme="minorEastAsia"/>
                <w:sz w:val="28"/>
                <w:szCs w:val="28"/>
              </w:rPr>
            </w:pPr>
            <w:r>
              <w:rPr>
                <w:rFonts w:cs="仿宋_GB2312" w:asciiTheme="minorEastAsia" w:hAnsiTheme="minorEastAsia"/>
                <w:sz w:val="28"/>
                <w:szCs w:val="28"/>
              </w:rPr>
              <w:t>中小企业声明函(以资格条件落实中小企业扶持政策时适用 )</w:t>
            </w:r>
          </w:p>
        </w:tc>
        <w:tc>
          <w:tcPr>
            <w:tcW w:w="5387" w:type="dxa"/>
          </w:tcPr>
          <w:p w14:paraId="7C54C855">
            <w:pPr>
              <w:pStyle w:val="20"/>
              <w:jc w:val="both"/>
              <w:rPr>
                <w:rFonts w:hint="default" w:asciiTheme="minorEastAsia" w:hAnsiTheme="minorEastAsia"/>
                <w:sz w:val="28"/>
                <w:szCs w:val="28"/>
              </w:rPr>
            </w:pPr>
            <w:r>
              <w:rPr>
                <w:rFonts w:cs="仿宋_GB2312" w:asciiTheme="minorEastAsia" w:hAnsiTheme="minorEastAsia"/>
                <w:sz w:val="28"/>
                <w:szCs w:val="28"/>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407F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F7B338">
            <w:pPr>
              <w:pStyle w:val="20"/>
              <w:jc w:val="both"/>
              <w:rPr>
                <w:rFonts w:hint="default" w:asciiTheme="minorEastAsia" w:hAnsiTheme="minorEastAsia"/>
                <w:sz w:val="28"/>
                <w:szCs w:val="28"/>
              </w:rPr>
            </w:pPr>
            <w:r>
              <w:rPr>
                <w:rFonts w:cs="仿宋_GB2312" w:asciiTheme="minorEastAsia" w:hAnsiTheme="minorEastAsia"/>
                <w:sz w:val="28"/>
                <w:szCs w:val="28"/>
              </w:rPr>
              <w:t>10</w:t>
            </w:r>
          </w:p>
        </w:tc>
        <w:tc>
          <w:tcPr>
            <w:tcW w:w="2821" w:type="dxa"/>
          </w:tcPr>
          <w:p w14:paraId="51AE15B4">
            <w:pPr>
              <w:pStyle w:val="20"/>
              <w:jc w:val="both"/>
              <w:rPr>
                <w:rFonts w:hint="default" w:asciiTheme="minorEastAsia" w:hAnsiTheme="minorEastAsia"/>
                <w:sz w:val="28"/>
                <w:szCs w:val="28"/>
              </w:rPr>
            </w:pPr>
            <w:r>
              <w:rPr>
                <w:rFonts w:cs="仿宋_GB2312" w:asciiTheme="minorEastAsia" w:hAnsiTheme="minorEastAsia"/>
                <w:sz w:val="28"/>
                <w:szCs w:val="28"/>
              </w:rPr>
              <w:t>联合体协议(若有)</w:t>
            </w:r>
          </w:p>
        </w:tc>
        <w:tc>
          <w:tcPr>
            <w:tcW w:w="5387" w:type="dxa"/>
          </w:tcPr>
          <w:p w14:paraId="117038EC">
            <w:pPr>
              <w:pStyle w:val="20"/>
              <w:jc w:val="both"/>
              <w:rPr>
                <w:rFonts w:hint="default" w:asciiTheme="minorEastAsia" w:hAnsiTheme="minorEastAsia"/>
                <w:sz w:val="28"/>
                <w:szCs w:val="28"/>
              </w:rPr>
            </w:pPr>
            <w:r>
              <w:rPr>
                <w:rFonts w:cs="仿宋_GB2312" w:asciiTheme="minorEastAsia" w:hAnsiTheme="minorEastAsia"/>
                <w:sz w:val="28"/>
                <w:szCs w:val="28"/>
              </w:rPr>
              <w:t>①招标文件接受联合体投标且投标人为联合体的，投标人应提供本协议；否则无须提供。 ②本协议由委托代理人签字或盖章的，应按照招标文件第七章载明的格式提供“单位授权书”。</w:t>
            </w:r>
          </w:p>
        </w:tc>
      </w:tr>
    </w:tbl>
    <w:p w14:paraId="122D54CC">
      <w:pPr>
        <w:pStyle w:val="20"/>
        <w:ind w:firstLine="480"/>
        <w:jc w:val="both"/>
        <w:rPr>
          <w:rFonts w:hint="default" w:asciiTheme="minorEastAsia" w:hAnsiTheme="minorEastAsia"/>
          <w:sz w:val="28"/>
          <w:szCs w:val="28"/>
        </w:rPr>
      </w:pPr>
      <w:r>
        <w:rPr>
          <w:rFonts w:cs="仿宋_GB2312" w:asciiTheme="minorEastAsia" w:hAnsiTheme="minorEastAsia"/>
          <w:sz w:val="28"/>
          <w:szCs w:val="28"/>
        </w:rPr>
        <w:t>备注说明</w:t>
      </w:r>
    </w:p>
    <w:p w14:paraId="4489CB88">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①投标人应根据自身实际情况提供上述资格要求的证明材料，格式可参考招标文件第七章提供。</w:t>
      </w:r>
    </w:p>
    <w:p w14:paraId="7C9BB966">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②投标人提供的相应证明材料复印件均应符合：内容完整、清晰、整洁，并由投标人加盖其单位公章。</w:t>
      </w:r>
    </w:p>
    <w:p w14:paraId="6C7CCB71">
      <w:pPr>
        <w:pStyle w:val="20"/>
        <w:ind w:firstLine="480"/>
        <w:rPr>
          <w:rFonts w:hint="default" w:asciiTheme="minorEastAsia" w:hAnsiTheme="minorEastAsia"/>
          <w:sz w:val="28"/>
          <w:szCs w:val="28"/>
        </w:rPr>
      </w:pPr>
      <w:r>
        <w:rPr>
          <w:rFonts w:cs="仿宋_GB2312" w:asciiTheme="minorEastAsia" w:hAnsiTheme="minorEastAsia"/>
          <w:sz w:val="28"/>
          <w:szCs w:val="28"/>
        </w:rPr>
        <w:t>③根据招标文件第四章第一点资格审查的1.3“④其他资格证明文件”要求，允许供应商采用资格承诺制的并提供符合要求的资格承诺函，视为满足招标文件的资格要求。</w:t>
      </w:r>
    </w:p>
    <w:p w14:paraId="373757F1">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④.其他资格证明文件：</w:t>
      </w:r>
    </w:p>
    <w:p w14:paraId="2C67385C">
      <w:pPr>
        <w:pStyle w:val="20"/>
        <w:rPr>
          <w:rFonts w:hint="default" w:asciiTheme="minorEastAsia" w:hAnsiTheme="minorEastAsia"/>
          <w:sz w:val="28"/>
          <w:szCs w:val="28"/>
        </w:rPr>
      </w:pPr>
      <w:r>
        <w:rPr>
          <w:rFonts w:cs="仿宋_GB2312" w:asciiTheme="minorEastAsia" w:hAnsiTheme="minorEastAsia"/>
          <w:sz w:val="28"/>
          <w:szCs w:val="28"/>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943"/>
        <w:gridCol w:w="6521"/>
      </w:tblGrid>
      <w:tr w14:paraId="2E7BB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150C25CB">
            <w:pPr>
              <w:pStyle w:val="20"/>
              <w:rPr>
                <w:rFonts w:hint="default" w:asciiTheme="minorEastAsia" w:hAnsiTheme="minorEastAsia"/>
                <w:sz w:val="28"/>
                <w:szCs w:val="28"/>
              </w:rPr>
            </w:pPr>
            <w:r>
              <w:rPr>
                <w:rFonts w:cs="仿宋_GB2312" w:asciiTheme="minorEastAsia" w:hAnsiTheme="minorEastAsia"/>
                <w:sz w:val="28"/>
                <w:szCs w:val="28"/>
              </w:rPr>
              <w:t xml:space="preserve"> 资格审查要求概况</w:t>
            </w:r>
          </w:p>
        </w:tc>
        <w:tc>
          <w:tcPr>
            <w:tcW w:w="6521" w:type="dxa"/>
          </w:tcPr>
          <w:p w14:paraId="10724957">
            <w:pPr>
              <w:pStyle w:val="20"/>
              <w:rPr>
                <w:rFonts w:hint="default" w:asciiTheme="minorEastAsia" w:hAnsiTheme="minorEastAsia"/>
                <w:sz w:val="28"/>
                <w:szCs w:val="28"/>
              </w:rPr>
            </w:pPr>
            <w:r>
              <w:rPr>
                <w:rFonts w:cs="仿宋_GB2312" w:asciiTheme="minorEastAsia" w:hAnsiTheme="minorEastAsia"/>
                <w:sz w:val="28"/>
                <w:szCs w:val="28"/>
              </w:rPr>
              <w:t xml:space="preserve"> 评审点具体描述</w:t>
            </w:r>
          </w:p>
        </w:tc>
      </w:tr>
      <w:tr w14:paraId="2682B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51FDC53D">
            <w:pPr>
              <w:pStyle w:val="20"/>
              <w:rPr>
                <w:rFonts w:hint="default" w:asciiTheme="minorEastAsia" w:hAnsiTheme="minorEastAsia"/>
                <w:sz w:val="28"/>
                <w:szCs w:val="28"/>
              </w:rPr>
            </w:pPr>
            <w:r>
              <w:rPr>
                <w:rFonts w:cs="仿宋_GB2312" w:asciiTheme="minorEastAsia" w:hAnsiTheme="minorEastAsia"/>
                <w:sz w:val="28"/>
                <w:szCs w:val="28"/>
              </w:rPr>
              <w:t>资格承诺函</w:t>
            </w:r>
          </w:p>
        </w:tc>
        <w:tc>
          <w:tcPr>
            <w:tcW w:w="6521" w:type="dxa"/>
          </w:tcPr>
          <w:p w14:paraId="5E71DE19">
            <w:pPr>
              <w:pStyle w:val="20"/>
              <w:rPr>
                <w:rFonts w:hint="default" w:asciiTheme="minorEastAsia" w:hAnsiTheme="minorEastAsia"/>
                <w:sz w:val="28"/>
                <w:szCs w:val="28"/>
              </w:rPr>
            </w:pPr>
            <w:r>
              <w:rPr>
                <w:rFonts w:cs="仿宋_GB2312" w:asciiTheme="minorEastAsia" w:hAnsiTheme="minorEastAsia"/>
                <w:sz w:val="28"/>
                <w:szCs w:val="28"/>
              </w:rPr>
              <w:t>投标人提供《政府采购供应商资格承诺函》的，在投标文件中可不提供法定条件中【营业执照、财务状况报告(财务报告、或资信证明)、依法缴纳税收证明材料、依法缴纳社会保障资金证明材料、具备履行合同所必需设备和专业技术能力的声明函、参加采购活动前三年内在经营活动中没有重大违法记录的声明】的材料。 注： 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的法律责任。</w:t>
            </w:r>
          </w:p>
        </w:tc>
      </w:tr>
      <w:tr w14:paraId="311B6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07652C3D">
            <w:pPr>
              <w:pStyle w:val="20"/>
              <w:rPr>
                <w:rFonts w:hint="default" w:asciiTheme="minorEastAsia" w:hAnsiTheme="minorEastAsia"/>
                <w:sz w:val="28"/>
                <w:szCs w:val="28"/>
              </w:rPr>
            </w:pPr>
            <w:r>
              <w:rPr>
                <w:rFonts w:cs="仿宋_GB2312" w:asciiTheme="minorEastAsia" w:hAnsiTheme="minorEastAsia"/>
                <w:sz w:val="28"/>
                <w:szCs w:val="28"/>
              </w:rPr>
              <w:t>本采购包非专门面向中小企业采购</w:t>
            </w:r>
          </w:p>
        </w:tc>
        <w:tc>
          <w:tcPr>
            <w:tcW w:w="6521" w:type="dxa"/>
          </w:tcPr>
          <w:p w14:paraId="1829965A">
            <w:pPr>
              <w:pStyle w:val="20"/>
              <w:rPr>
                <w:rFonts w:hint="default" w:asciiTheme="minorEastAsia" w:hAnsiTheme="minorEastAsia"/>
                <w:sz w:val="28"/>
                <w:szCs w:val="28"/>
              </w:rPr>
            </w:pPr>
            <w:r>
              <w:rPr>
                <w:rFonts w:cs="仿宋_GB2312" w:asciiTheme="minorEastAsia" w:hAnsiTheme="minorEastAsia"/>
                <w:sz w:val="28"/>
                <w:szCs w:val="28"/>
              </w:rPr>
              <w:t>本采购包非专门面向中小企业采购</w:t>
            </w:r>
          </w:p>
        </w:tc>
      </w:tr>
      <w:tr w14:paraId="5DB0B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297CEAF0">
            <w:pPr>
              <w:pStyle w:val="20"/>
              <w:rPr>
                <w:rFonts w:hint="default" w:asciiTheme="minorEastAsia" w:hAnsiTheme="minorEastAsia"/>
                <w:sz w:val="28"/>
                <w:szCs w:val="28"/>
              </w:rPr>
            </w:pPr>
            <w:r>
              <w:rPr>
                <w:rFonts w:cs="仿宋_GB2312" w:asciiTheme="minorEastAsia" w:hAnsiTheme="minorEastAsia"/>
                <w:sz w:val="28"/>
                <w:szCs w:val="28"/>
              </w:rPr>
              <w:t>投标保证金</w:t>
            </w:r>
          </w:p>
        </w:tc>
        <w:tc>
          <w:tcPr>
            <w:tcW w:w="6521" w:type="dxa"/>
          </w:tcPr>
          <w:p w14:paraId="27F639FF">
            <w:pPr>
              <w:pStyle w:val="20"/>
              <w:rPr>
                <w:rFonts w:hint="default" w:asciiTheme="minorEastAsia" w:hAnsiTheme="minorEastAsia"/>
                <w:sz w:val="28"/>
                <w:szCs w:val="28"/>
              </w:rPr>
            </w:pPr>
            <w:r>
              <w:rPr>
                <w:rFonts w:cs="仿宋_GB2312" w:asciiTheme="minorEastAsia" w:hAnsiTheme="minorEastAsia"/>
                <w:sz w:val="28"/>
                <w:szCs w:val="28"/>
              </w:rPr>
              <w:t>投标保证金应符合招标文件第三章“投标人须知”中“四、投标”关于“10.9投标保证金” 第(2)、(3)点的要求。</w:t>
            </w:r>
          </w:p>
        </w:tc>
      </w:tr>
    </w:tbl>
    <w:p w14:paraId="2CC39D92">
      <w:pPr>
        <w:pStyle w:val="20"/>
        <w:rPr>
          <w:rFonts w:hint="default" w:asciiTheme="minorEastAsia" w:hAnsiTheme="minorEastAsia"/>
          <w:sz w:val="28"/>
          <w:szCs w:val="28"/>
        </w:rPr>
      </w:pPr>
      <w:r>
        <w:rPr>
          <w:rFonts w:cs="仿宋_GB2312" w:asciiTheme="minorEastAsia" w:hAnsiTheme="minorEastAsia"/>
          <w:sz w:val="28"/>
          <w:szCs w:val="28"/>
        </w:rPr>
        <w:t>采购包2：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943"/>
        <w:gridCol w:w="6521"/>
      </w:tblGrid>
      <w:tr w14:paraId="38B73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2D0BBD52">
            <w:pPr>
              <w:pStyle w:val="20"/>
              <w:rPr>
                <w:rFonts w:hint="default" w:asciiTheme="minorEastAsia" w:hAnsiTheme="minorEastAsia"/>
                <w:sz w:val="28"/>
                <w:szCs w:val="28"/>
              </w:rPr>
            </w:pPr>
            <w:r>
              <w:rPr>
                <w:rFonts w:cs="仿宋_GB2312" w:asciiTheme="minorEastAsia" w:hAnsiTheme="minorEastAsia"/>
                <w:sz w:val="28"/>
                <w:szCs w:val="28"/>
              </w:rPr>
              <w:t xml:space="preserve"> 资格审查要求概况</w:t>
            </w:r>
          </w:p>
        </w:tc>
        <w:tc>
          <w:tcPr>
            <w:tcW w:w="6521" w:type="dxa"/>
          </w:tcPr>
          <w:p w14:paraId="3C9F2831">
            <w:pPr>
              <w:pStyle w:val="20"/>
              <w:rPr>
                <w:rFonts w:hint="default" w:asciiTheme="minorEastAsia" w:hAnsiTheme="minorEastAsia"/>
                <w:sz w:val="28"/>
                <w:szCs w:val="28"/>
              </w:rPr>
            </w:pPr>
            <w:r>
              <w:rPr>
                <w:rFonts w:cs="仿宋_GB2312" w:asciiTheme="minorEastAsia" w:hAnsiTheme="minorEastAsia"/>
                <w:sz w:val="28"/>
                <w:szCs w:val="28"/>
              </w:rPr>
              <w:t xml:space="preserve"> 评审点具体描述</w:t>
            </w:r>
          </w:p>
        </w:tc>
      </w:tr>
      <w:tr w14:paraId="7E8A4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5515112F">
            <w:pPr>
              <w:pStyle w:val="20"/>
              <w:rPr>
                <w:rFonts w:hint="default" w:asciiTheme="minorEastAsia" w:hAnsiTheme="minorEastAsia"/>
                <w:sz w:val="28"/>
                <w:szCs w:val="28"/>
              </w:rPr>
            </w:pPr>
            <w:r>
              <w:rPr>
                <w:rFonts w:cs="仿宋_GB2312" w:asciiTheme="minorEastAsia" w:hAnsiTheme="minorEastAsia"/>
                <w:sz w:val="28"/>
                <w:szCs w:val="28"/>
              </w:rPr>
              <w:t>资格承诺函</w:t>
            </w:r>
          </w:p>
        </w:tc>
        <w:tc>
          <w:tcPr>
            <w:tcW w:w="6521" w:type="dxa"/>
          </w:tcPr>
          <w:p w14:paraId="28F7F1CC">
            <w:pPr>
              <w:pStyle w:val="20"/>
              <w:rPr>
                <w:rFonts w:hint="default" w:asciiTheme="minorEastAsia" w:hAnsiTheme="minorEastAsia"/>
                <w:sz w:val="28"/>
                <w:szCs w:val="28"/>
              </w:rPr>
            </w:pPr>
            <w:r>
              <w:rPr>
                <w:rFonts w:cs="仿宋_GB2312" w:asciiTheme="minorEastAsia" w:hAnsiTheme="minorEastAsia"/>
                <w:sz w:val="28"/>
                <w:szCs w:val="28"/>
              </w:rPr>
              <w:t>投标人提供《政府采购供应商资格承诺函》的，在投标文件中可不提供法定条件中【营业执照、财务状况报告(财务报告、或资信证明)、依法缴纳税收证明材料、依法缴纳社会保障资金证明材料、具备履行合同所必需设备和专业技术能力的声明函、参加采购活动前三年内在经营活动中没有重大违法记录的声明】的材料。 注： 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的法律责任。</w:t>
            </w:r>
          </w:p>
        </w:tc>
      </w:tr>
      <w:tr w14:paraId="1C30A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vAlign w:val="center"/>
          </w:tcPr>
          <w:p w14:paraId="7888B21B">
            <w:pPr>
              <w:widowControl/>
              <w:wordWrap w:val="0"/>
              <w:spacing w:line="480" w:lineRule="atLeast"/>
              <w:jc w:val="left"/>
              <w:rPr>
                <w:rFonts w:ascii="宋体" w:hAnsi="宋体" w:eastAsia="宋体" w:cs="宋体"/>
                <w:kern w:val="0"/>
                <w:sz w:val="24"/>
              </w:rPr>
            </w:pPr>
            <w:r>
              <w:rPr>
                <w:rFonts w:hint="eastAsia" w:ascii="宋体" w:hAnsi="宋体" w:eastAsia="宋体" w:cs="宋体"/>
                <w:kern w:val="0"/>
                <w:sz w:val="24"/>
              </w:rPr>
              <w:t>本采购包属于专门面向中小企业采购。</w:t>
            </w:r>
          </w:p>
        </w:tc>
        <w:tc>
          <w:tcPr>
            <w:tcW w:w="6521" w:type="dxa"/>
            <w:vAlign w:val="center"/>
          </w:tcPr>
          <w:p w14:paraId="28E54613">
            <w:pPr>
              <w:widowControl/>
              <w:wordWrap w:val="0"/>
              <w:spacing w:line="480" w:lineRule="atLeast"/>
              <w:jc w:val="left"/>
              <w:rPr>
                <w:rFonts w:ascii="宋体" w:hAnsi="宋体" w:eastAsia="宋体" w:cs="宋体"/>
                <w:kern w:val="0"/>
                <w:sz w:val="24"/>
              </w:rPr>
            </w:pPr>
            <w:r>
              <w:rPr>
                <w:rFonts w:hint="eastAsia" w:ascii="宋体" w:hAnsi="宋体" w:eastAsia="宋体" w:cs="宋体"/>
                <w:kern w:val="0"/>
                <w:sz w:val="24"/>
              </w:rPr>
              <w:t>本采购包专门面向中小企业，非中小企业的将被拒绝，须提供相关证明材料：</w:t>
            </w:r>
            <w:r>
              <w:rPr>
                <w:rFonts w:ascii="宋体" w:hAnsi="宋体" w:eastAsia="宋体" w:cs="宋体"/>
                <w:kern w:val="0"/>
                <w:sz w:val="24"/>
              </w:rPr>
              <w:t>1</w:t>
            </w:r>
            <w:r>
              <w:rPr>
                <w:rFonts w:hint="eastAsia" w:ascii="宋体" w:hAnsi="宋体" w:eastAsia="宋体" w:cs="宋体"/>
                <w:kern w:val="0"/>
                <w:sz w:val="24"/>
              </w:rPr>
              <w:t>、供应商提供的货物应符合《政府采购促进中小企业发展管理办法》</w:t>
            </w:r>
            <w:r>
              <w:rPr>
                <w:rFonts w:ascii="宋体" w:hAnsi="宋体" w:eastAsia="宋体" w:cs="宋体"/>
                <w:kern w:val="0"/>
                <w:sz w:val="24"/>
              </w:rPr>
              <w:t>(</w:t>
            </w:r>
            <w:r>
              <w:rPr>
                <w:rFonts w:hint="eastAsia" w:ascii="宋体" w:hAnsi="宋体" w:eastAsia="宋体" w:cs="宋体"/>
                <w:kern w:val="0"/>
                <w:sz w:val="24"/>
              </w:rPr>
              <w:t>财库〔</w:t>
            </w:r>
            <w:r>
              <w:rPr>
                <w:rFonts w:ascii="宋体" w:hAnsi="宋体" w:eastAsia="宋体" w:cs="宋体"/>
                <w:kern w:val="0"/>
                <w:sz w:val="24"/>
              </w:rPr>
              <w:t>2020</w:t>
            </w:r>
            <w:r>
              <w:rPr>
                <w:rFonts w:hint="eastAsia" w:ascii="宋体" w:hAnsi="宋体" w:eastAsia="宋体" w:cs="宋体"/>
                <w:kern w:val="0"/>
                <w:sz w:val="24"/>
              </w:rPr>
              <w:t>〕</w:t>
            </w:r>
            <w:r>
              <w:rPr>
                <w:rFonts w:ascii="宋体" w:hAnsi="宋体" w:eastAsia="宋体" w:cs="宋体"/>
                <w:kern w:val="0"/>
                <w:sz w:val="24"/>
              </w:rPr>
              <w:t>46</w:t>
            </w:r>
            <w:r>
              <w:rPr>
                <w:rFonts w:hint="eastAsia" w:ascii="宋体" w:hAnsi="宋体" w:eastAsia="宋体" w:cs="宋体"/>
                <w:kern w:val="0"/>
                <w:sz w:val="24"/>
              </w:rPr>
              <w:t>号</w:t>
            </w:r>
            <w:r>
              <w:rPr>
                <w:rFonts w:ascii="宋体" w:hAnsi="宋体" w:eastAsia="宋体" w:cs="宋体"/>
                <w:kern w:val="0"/>
                <w:sz w:val="24"/>
              </w:rPr>
              <w:t xml:space="preserve">) </w:t>
            </w:r>
            <w:r>
              <w:rPr>
                <w:rFonts w:hint="eastAsia" w:ascii="宋体" w:hAnsi="宋体" w:eastAsia="宋体" w:cs="宋体"/>
                <w:kern w:val="0"/>
                <w:sz w:val="24"/>
              </w:rPr>
              <w:t>第四条规定的情形，且应当提供 《政府采购促进中小企业发展管理办法》</w:t>
            </w:r>
            <w:r>
              <w:rPr>
                <w:rFonts w:ascii="宋体" w:hAnsi="宋体" w:eastAsia="宋体" w:cs="宋体"/>
                <w:kern w:val="0"/>
                <w:sz w:val="24"/>
              </w:rPr>
              <w:t>(</w:t>
            </w:r>
            <w:r>
              <w:rPr>
                <w:rFonts w:hint="eastAsia" w:ascii="宋体" w:hAnsi="宋体" w:eastAsia="宋体" w:cs="宋体"/>
                <w:kern w:val="0"/>
                <w:sz w:val="24"/>
              </w:rPr>
              <w:t>财库〔</w:t>
            </w:r>
            <w:r>
              <w:rPr>
                <w:rFonts w:ascii="宋体" w:hAnsi="宋体" w:eastAsia="宋体" w:cs="宋体"/>
                <w:kern w:val="0"/>
                <w:sz w:val="24"/>
              </w:rPr>
              <w:t>2020</w:t>
            </w:r>
            <w:r>
              <w:rPr>
                <w:rFonts w:hint="eastAsia" w:ascii="宋体" w:hAnsi="宋体" w:eastAsia="宋体" w:cs="宋体"/>
                <w:kern w:val="0"/>
                <w:sz w:val="24"/>
              </w:rPr>
              <w:t>〕</w:t>
            </w:r>
            <w:r>
              <w:rPr>
                <w:rFonts w:ascii="宋体" w:hAnsi="宋体" w:eastAsia="宋体" w:cs="宋体"/>
                <w:kern w:val="0"/>
                <w:sz w:val="24"/>
              </w:rPr>
              <w:t>46</w:t>
            </w:r>
            <w:r>
              <w:rPr>
                <w:rFonts w:hint="eastAsia" w:ascii="宋体" w:hAnsi="宋体" w:eastAsia="宋体" w:cs="宋体"/>
                <w:kern w:val="0"/>
                <w:sz w:val="24"/>
              </w:rPr>
              <w:t>号</w:t>
            </w:r>
            <w:r>
              <w:rPr>
                <w:rFonts w:ascii="宋体" w:hAnsi="宋体" w:eastAsia="宋体" w:cs="宋体"/>
                <w:kern w:val="0"/>
                <w:sz w:val="24"/>
              </w:rPr>
              <w:t>)</w:t>
            </w:r>
            <w:r>
              <w:rPr>
                <w:rFonts w:hint="eastAsia" w:ascii="宋体" w:hAnsi="宋体" w:eastAsia="宋体" w:cs="宋体"/>
                <w:kern w:val="0"/>
                <w:sz w:val="24"/>
              </w:rPr>
              <w:t>规定 的《中小企业声明函》，格式见第七章《投标文件格式》附件。本采购包采购标的对应的中小企业划分标准所属行业详见“采购标的一览表”，应对应填写《中小企业声明函》</w:t>
            </w:r>
            <w:r>
              <w:rPr>
                <w:rFonts w:ascii="宋体" w:hAnsi="宋体" w:eastAsia="宋体" w:cs="宋体"/>
                <w:kern w:val="0"/>
                <w:sz w:val="24"/>
              </w:rPr>
              <w:t>(</w:t>
            </w:r>
            <w:r>
              <w:rPr>
                <w:rFonts w:hint="eastAsia" w:ascii="宋体" w:hAnsi="宋体" w:eastAsia="宋体" w:cs="宋体"/>
                <w:kern w:val="0"/>
                <w:sz w:val="24"/>
              </w:rPr>
              <w:t>货物</w:t>
            </w:r>
            <w:r>
              <w:rPr>
                <w:rFonts w:ascii="宋体" w:hAnsi="宋体" w:eastAsia="宋体" w:cs="宋体"/>
                <w:kern w:val="0"/>
                <w:sz w:val="24"/>
              </w:rPr>
              <w:t>)</w:t>
            </w:r>
            <w:r>
              <w:rPr>
                <w:rFonts w:hint="eastAsia" w:ascii="宋体" w:hAnsi="宋体" w:eastAsia="宋体" w:cs="宋体"/>
                <w:kern w:val="0"/>
                <w:sz w:val="24"/>
              </w:rPr>
              <w:t>模板；若供应商填写的《中小企业声明函》不是对应模板的或者提供的《中小企业声明函》中填写的 行业与招标文件明确的采购标的对应的中小企业划分标准所属行业不一致，均不予认定为中小企业。</w:t>
            </w:r>
            <w:r>
              <w:rPr>
                <w:rFonts w:ascii="宋体" w:hAnsi="宋体" w:eastAsia="宋体" w:cs="宋体"/>
                <w:kern w:val="0"/>
                <w:sz w:val="24"/>
              </w:rPr>
              <w:t>2</w:t>
            </w:r>
            <w:r>
              <w:rPr>
                <w:rFonts w:hint="eastAsia" w:ascii="宋体" w:hAnsi="宋体" w:eastAsia="宋体" w:cs="宋体"/>
                <w:kern w:val="0"/>
                <w:sz w:val="24"/>
              </w:rPr>
              <w:t>、供应商为监狱企业的视同小型和微型企业，可不提供以上第</w:t>
            </w:r>
            <w:r>
              <w:rPr>
                <w:rFonts w:ascii="宋体" w:hAnsi="宋体" w:eastAsia="宋体" w:cs="宋体"/>
                <w:kern w:val="0"/>
                <w:sz w:val="24"/>
              </w:rPr>
              <w:t>1</w:t>
            </w:r>
            <w:r>
              <w:rPr>
                <w:rFonts w:hint="eastAsia" w:ascii="宋体" w:hAnsi="宋体" w:eastAsia="宋体" w:cs="宋体"/>
                <w:kern w:val="0"/>
                <w:sz w:val="24"/>
              </w:rPr>
              <w:t>材料，但应当提供由省级以上监狱管理局、戒毒管理局</w:t>
            </w:r>
            <w:r>
              <w:rPr>
                <w:rFonts w:ascii="宋体" w:hAnsi="宋体" w:eastAsia="宋体" w:cs="宋体"/>
                <w:kern w:val="0"/>
                <w:sz w:val="24"/>
              </w:rPr>
              <w:t>(</w:t>
            </w:r>
            <w:r>
              <w:rPr>
                <w:rFonts w:hint="eastAsia" w:ascii="宋体" w:hAnsi="宋体" w:eastAsia="宋体" w:cs="宋体"/>
                <w:kern w:val="0"/>
                <w:sz w:val="24"/>
              </w:rPr>
              <w:t>含新疆生产建设兵团</w:t>
            </w:r>
            <w:r>
              <w:rPr>
                <w:rFonts w:ascii="宋体" w:hAnsi="宋体" w:eastAsia="宋体" w:cs="宋体"/>
                <w:kern w:val="0"/>
                <w:sz w:val="24"/>
              </w:rPr>
              <w:t>)</w:t>
            </w:r>
            <w:r>
              <w:rPr>
                <w:rFonts w:hint="eastAsia" w:ascii="宋体" w:hAnsi="宋体" w:eastAsia="宋体" w:cs="宋体"/>
                <w:kern w:val="0"/>
                <w:sz w:val="24"/>
              </w:rPr>
              <w:t>出具的属于监狱企业的证明文件。</w:t>
            </w:r>
            <w:r>
              <w:rPr>
                <w:rFonts w:ascii="宋体" w:hAnsi="宋体" w:eastAsia="宋体" w:cs="宋体"/>
                <w:kern w:val="0"/>
                <w:sz w:val="24"/>
              </w:rPr>
              <w:t>3</w:t>
            </w:r>
            <w:r>
              <w:rPr>
                <w:rFonts w:hint="eastAsia" w:ascii="宋体" w:hAnsi="宋体" w:eastAsia="宋体" w:cs="宋体"/>
                <w:kern w:val="0"/>
                <w:sz w:val="24"/>
              </w:rPr>
              <w:t>、供应商为残疾人福利性单位的视同小型和微型企业，可不提供以上第</w:t>
            </w:r>
            <w:r>
              <w:rPr>
                <w:rFonts w:ascii="宋体" w:hAnsi="宋体" w:eastAsia="宋体" w:cs="宋体"/>
                <w:kern w:val="0"/>
                <w:sz w:val="24"/>
              </w:rPr>
              <w:t>1</w:t>
            </w:r>
            <w:r>
              <w:rPr>
                <w:rFonts w:hint="eastAsia" w:ascii="宋体" w:hAnsi="宋体" w:eastAsia="宋体" w:cs="宋体"/>
                <w:kern w:val="0"/>
                <w:sz w:val="24"/>
              </w:rPr>
              <w:t>点材料，但应当提供《残疾人福利性单位声明函》，格式 见第七章《投标文件格式》附件。</w:t>
            </w:r>
          </w:p>
          <w:p w14:paraId="7033D19E">
            <w:pPr>
              <w:widowControl/>
              <w:wordWrap w:val="0"/>
              <w:spacing w:line="480" w:lineRule="atLeast"/>
              <w:jc w:val="left"/>
            </w:pPr>
            <w:r>
              <w:rPr>
                <w:rFonts w:hint="eastAsia" w:ascii="宋体" w:hAnsi="宋体" w:eastAsia="宋体" w:cs="宋体"/>
                <w:kern w:val="0"/>
                <w:szCs w:val="21"/>
              </w:rPr>
              <w:t>4、</w:t>
            </w:r>
            <w:r>
              <w:rPr>
                <w:rFonts w:hint="eastAsia" w:ascii="宋体" w:hAnsi="宋体" w:eastAsia="宋体" w:cs="宋体"/>
                <w:kern w:val="0"/>
                <w:sz w:val="24"/>
              </w:rPr>
              <w:t>供应商提供的中小企业声明函中至少逐条填列声明如下产品制造商情况，否则其提供的中小企业声明将被判定为无效声明函。至少包含产品如下：监测测向系统（监测测向一体机或监测接收机+测向接收机、监测线缆、微波射频线缆、监测天线安装适配器等配件、测向线缆、射频控制电缆、测向天线安装适配器等配件）、监测测向系统软件、工控机(前端控制系统)中所含正版操作系统、电源系统、视频图像监控系统、动力和环境监控系统、设区市专项需求所需专项监测模块。</w:t>
            </w:r>
          </w:p>
          <w:p w14:paraId="37F0D455">
            <w:pPr>
              <w:spacing w:line="500" w:lineRule="exact"/>
              <w:jc w:val="left"/>
            </w:pPr>
            <w:r>
              <w:rPr>
                <w:rFonts w:hint="eastAsia" w:ascii="宋体" w:hAnsi="宋体"/>
                <w:b/>
                <w:sz w:val="24"/>
              </w:rPr>
              <w:t>注：在项目属性为货物类采购项目中，货物应当由中小企业制造，不对其中涉及的工程(包含但不限于防雷工程、铁塔建设、机房土建)、服务的承接商作出要求。(本文件中描述与此处不一致的，以此处为准)</w:t>
            </w:r>
          </w:p>
        </w:tc>
      </w:tr>
      <w:tr w14:paraId="398BC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vAlign w:val="center"/>
          </w:tcPr>
          <w:p w14:paraId="1F1857E2">
            <w:pPr>
              <w:pStyle w:val="20"/>
              <w:rPr>
                <w:rFonts w:hint="default" w:cs="仿宋_GB2312" w:asciiTheme="minorEastAsia" w:hAnsiTheme="minorEastAsia"/>
                <w:sz w:val="28"/>
                <w:szCs w:val="28"/>
              </w:rPr>
            </w:pPr>
            <w:r>
              <w:rPr>
                <w:rFonts w:cs="仿宋_GB2312" w:asciiTheme="minorEastAsia" w:hAnsiTheme="minorEastAsia"/>
                <w:sz w:val="28"/>
                <w:szCs w:val="28"/>
              </w:rPr>
              <w:t>投标保证金</w:t>
            </w:r>
          </w:p>
        </w:tc>
        <w:tc>
          <w:tcPr>
            <w:tcW w:w="6521" w:type="dxa"/>
            <w:vAlign w:val="center"/>
          </w:tcPr>
          <w:p w14:paraId="5EAAF381">
            <w:pPr>
              <w:pStyle w:val="20"/>
              <w:rPr>
                <w:rFonts w:hint="default" w:cs="仿宋_GB2312" w:asciiTheme="minorEastAsia" w:hAnsiTheme="minorEastAsia"/>
                <w:sz w:val="28"/>
                <w:szCs w:val="28"/>
              </w:rPr>
            </w:pPr>
            <w:r>
              <w:rPr>
                <w:rFonts w:cs="仿宋_GB2312" w:asciiTheme="minorEastAsia" w:hAnsiTheme="minorEastAsia"/>
                <w:sz w:val="28"/>
                <w:szCs w:val="28"/>
              </w:rPr>
              <w:t>投标保证金应符合招标文件第三章“投标人须知”中“四、投标”关于“10.9投标保证金” 第(2)、(3)点的要求。</w:t>
            </w:r>
          </w:p>
        </w:tc>
      </w:tr>
    </w:tbl>
    <w:p w14:paraId="053BF29D">
      <w:pPr>
        <w:pStyle w:val="20"/>
        <w:ind w:firstLine="480"/>
        <w:jc w:val="both"/>
        <w:rPr>
          <w:rFonts w:hint="default" w:asciiTheme="minorEastAsia" w:hAnsiTheme="minorEastAsia"/>
          <w:sz w:val="28"/>
          <w:szCs w:val="28"/>
        </w:rPr>
      </w:pPr>
      <w:r>
        <w:rPr>
          <w:rFonts w:cs="仿宋_GB2312" w:asciiTheme="minorEastAsia" w:hAnsiTheme="minorEastAsia"/>
          <w:sz w:val="28"/>
          <w:szCs w:val="28"/>
        </w:rPr>
        <w:t>(3)投标保证金。</w:t>
      </w:r>
    </w:p>
    <w:p w14:paraId="50999EDD">
      <w:pPr>
        <w:pStyle w:val="20"/>
        <w:ind w:firstLine="480"/>
        <w:jc w:val="both"/>
        <w:rPr>
          <w:rFonts w:hint="default" w:asciiTheme="minorEastAsia" w:hAnsiTheme="minorEastAsia"/>
          <w:sz w:val="28"/>
          <w:szCs w:val="28"/>
        </w:rPr>
      </w:pPr>
      <w:r>
        <w:rPr>
          <w:rFonts w:cs="仿宋_GB2312" w:asciiTheme="minorEastAsia" w:hAnsiTheme="minorEastAsia"/>
          <w:sz w:val="28"/>
          <w:szCs w:val="28"/>
        </w:rPr>
        <w:t>1.4有下列情形之一的，资格审查不合格：</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0"/>
      </w:tblGrid>
      <w:tr w14:paraId="26885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0" w:type="dxa"/>
          </w:tcPr>
          <w:p w14:paraId="3996499A">
            <w:pPr>
              <w:pStyle w:val="20"/>
              <w:rPr>
                <w:rFonts w:hint="default" w:asciiTheme="minorEastAsia" w:hAnsiTheme="minorEastAsia"/>
                <w:sz w:val="28"/>
                <w:szCs w:val="28"/>
              </w:rPr>
            </w:pPr>
            <w:r>
              <w:rPr>
                <w:rFonts w:cs="仿宋_GB2312" w:asciiTheme="minorEastAsia" w:hAnsiTheme="minorEastAsia"/>
                <w:sz w:val="28"/>
                <w:szCs w:val="28"/>
              </w:rPr>
              <w:t xml:space="preserve"> 明细</w:t>
            </w:r>
          </w:p>
        </w:tc>
      </w:tr>
      <w:tr w14:paraId="5E427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0" w:type="dxa"/>
          </w:tcPr>
          <w:p w14:paraId="185D387E">
            <w:pPr>
              <w:pStyle w:val="20"/>
              <w:rPr>
                <w:rFonts w:hint="default" w:asciiTheme="minorEastAsia" w:hAnsiTheme="minorEastAsia"/>
                <w:sz w:val="28"/>
                <w:szCs w:val="28"/>
              </w:rPr>
            </w:pPr>
            <w:r>
              <w:rPr>
                <w:rFonts w:cs="仿宋_GB2312" w:asciiTheme="minorEastAsia" w:hAnsiTheme="minorEastAsia"/>
                <w:sz w:val="28"/>
                <w:szCs w:val="28"/>
              </w:rPr>
              <w:t>未按照招标文件规定提交投标函</w:t>
            </w:r>
          </w:p>
        </w:tc>
      </w:tr>
      <w:tr w14:paraId="136C8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0" w:type="dxa"/>
          </w:tcPr>
          <w:p w14:paraId="53FD3CC5">
            <w:pPr>
              <w:pStyle w:val="20"/>
              <w:rPr>
                <w:rFonts w:hint="default" w:asciiTheme="minorEastAsia" w:hAnsiTheme="minorEastAsia"/>
                <w:sz w:val="28"/>
                <w:szCs w:val="28"/>
              </w:rPr>
            </w:pPr>
            <w:r>
              <w:rPr>
                <w:rFonts w:cs="仿宋_GB2312" w:asciiTheme="minorEastAsia" w:hAnsiTheme="minorEastAsia"/>
                <w:sz w:val="28"/>
                <w:szCs w:val="28"/>
              </w:rPr>
              <w:t>未按照招标文件规定提交投标人的资格及资信文件</w:t>
            </w:r>
          </w:p>
        </w:tc>
      </w:tr>
      <w:tr w14:paraId="4C5C6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0" w:type="dxa"/>
          </w:tcPr>
          <w:p w14:paraId="271E2AE8">
            <w:pPr>
              <w:pStyle w:val="20"/>
              <w:rPr>
                <w:rFonts w:hint="default" w:asciiTheme="minorEastAsia" w:hAnsiTheme="minorEastAsia"/>
                <w:sz w:val="28"/>
                <w:szCs w:val="28"/>
              </w:rPr>
            </w:pPr>
            <w:r>
              <w:rPr>
                <w:rFonts w:cs="仿宋_GB2312" w:asciiTheme="minorEastAsia" w:hAnsiTheme="minorEastAsia"/>
                <w:sz w:val="28"/>
                <w:szCs w:val="28"/>
              </w:rPr>
              <w:t>未按照招标文件规定提交投标保证金</w:t>
            </w:r>
          </w:p>
        </w:tc>
      </w:tr>
    </w:tbl>
    <w:p w14:paraId="6FE502D5">
      <w:pPr>
        <w:pStyle w:val="20"/>
        <w:ind w:firstLine="480"/>
        <w:rPr>
          <w:rFonts w:hint="default" w:asciiTheme="minorEastAsia" w:hAnsiTheme="minorEastAsia"/>
          <w:sz w:val="28"/>
          <w:szCs w:val="28"/>
        </w:rPr>
      </w:pPr>
      <w:r>
        <w:rPr>
          <w:rFonts w:cs="仿宋_GB2312" w:asciiTheme="minorEastAsia" w:hAnsiTheme="minorEastAsia"/>
          <w:sz w:val="28"/>
          <w:szCs w:val="28"/>
        </w:rPr>
        <w:t>采购包1：</w:t>
      </w:r>
    </w:p>
    <w:p w14:paraId="28C41DCE">
      <w:pPr>
        <w:pStyle w:val="20"/>
        <w:rPr>
          <w:rFonts w:hint="default" w:asciiTheme="minorEastAsia" w:hAnsiTheme="minorEastAsia"/>
          <w:sz w:val="28"/>
          <w:szCs w:val="28"/>
        </w:rPr>
      </w:pPr>
      <w:r>
        <w:rPr>
          <w:rFonts w:cs="仿宋_GB2312" w:asciiTheme="minorEastAsia" w:hAnsiTheme="minorEastAsia"/>
          <w:sz w:val="28"/>
          <w:szCs w:val="28"/>
        </w:rPr>
        <w:t>资格审查不合格项：</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5"/>
        <w:gridCol w:w="7274"/>
      </w:tblGrid>
      <w:tr w14:paraId="2EDC7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283B51B8">
            <w:pPr>
              <w:pStyle w:val="20"/>
              <w:rPr>
                <w:rFonts w:hint="default" w:asciiTheme="minorEastAsia" w:hAnsiTheme="minorEastAsia"/>
                <w:sz w:val="28"/>
                <w:szCs w:val="28"/>
              </w:rPr>
            </w:pPr>
            <w:r>
              <w:rPr>
                <w:rFonts w:cs="仿宋_GB2312" w:asciiTheme="minorEastAsia" w:hAnsiTheme="minorEastAsia"/>
                <w:sz w:val="28"/>
                <w:szCs w:val="28"/>
              </w:rPr>
              <w:t xml:space="preserve"> 情形</w:t>
            </w:r>
          </w:p>
        </w:tc>
        <w:tc>
          <w:tcPr>
            <w:tcW w:w="7274" w:type="dxa"/>
          </w:tcPr>
          <w:p w14:paraId="2A619116">
            <w:pPr>
              <w:pStyle w:val="20"/>
              <w:rPr>
                <w:rFonts w:hint="default" w:asciiTheme="minorEastAsia" w:hAnsiTheme="minorEastAsia"/>
                <w:sz w:val="28"/>
                <w:szCs w:val="28"/>
              </w:rPr>
            </w:pPr>
            <w:r>
              <w:rPr>
                <w:rFonts w:cs="仿宋_GB2312" w:asciiTheme="minorEastAsia" w:hAnsiTheme="minorEastAsia"/>
                <w:sz w:val="28"/>
                <w:szCs w:val="28"/>
              </w:rPr>
              <w:t xml:space="preserve"> 明细</w:t>
            </w:r>
          </w:p>
        </w:tc>
      </w:tr>
      <w:tr w14:paraId="76352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14AEDFA3">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274" w:type="dxa"/>
          </w:tcPr>
          <w:p w14:paraId="466DBEDD">
            <w:pPr>
              <w:pStyle w:val="20"/>
              <w:rPr>
                <w:rFonts w:hint="default" w:asciiTheme="minorEastAsia" w:hAnsiTheme="minorEastAsia"/>
                <w:sz w:val="28"/>
                <w:szCs w:val="28"/>
              </w:rPr>
            </w:pPr>
            <w:r>
              <w:rPr>
                <w:rFonts w:cs="仿宋_GB2312" w:asciiTheme="minorEastAsia" w:hAnsiTheme="minorEastAsia"/>
                <w:sz w:val="28"/>
                <w:szCs w:val="28"/>
              </w:rPr>
              <w:t>资格及资信证明部分中不得出现报价部分的全部或部分的投标报价信息(或组成资料)，否则资格性审查不合格。</w:t>
            </w:r>
          </w:p>
        </w:tc>
      </w:tr>
    </w:tbl>
    <w:p w14:paraId="15CEB2A2">
      <w:pPr>
        <w:pStyle w:val="20"/>
        <w:rPr>
          <w:rFonts w:hint="default" w:asciiTheme="minorEastAsia" w:hAnsiTheme="minorEastAsia"/>
          <w:sz w:val="28"/>
          <w:szCs w:val="28"/>
        </w:rPr>
      </w:pPr>
      <w:r>
        <w:rPr>
          <w:rFonts w:cs="仿宋_GB2312" w:asciiTheme="minorEastAsia" w:hAnsiTheme="minorEastAsia"/>
          <w:sz w:val="28"/>
          <w:szCs w:val="28"/>
        </w:rPr>
        <w:t>采购包2：</w:t>
      </w:r>
    </w:p>
    <w:p w14:paraId="097F2D96">
      <w:pPr>
        <w:pStyle w:val="20"/>
        <w:rPr>
          <w:rFonts w:hint="default" w:asciiTheme="minorEastAsia" w:hAnsiTheme="minorEastAsia"/>
          <w:sz w:val="28"/>
          <w:szCs w:val="28"/>
        </w:rPr>
      </w:pPr>
      <w:r>
        <w:rPr>
          <w:rFonts w:cs="仿宋_GB2312" w:asciiTheme="minorEastAsia" w:hAnsiTheme="minorEastAsia"/>
          <w:sz w:val="28"/>
          <w:szCs w:val="28"/>
        </w:rPr>
        <w:t>资格审查不合格项：</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3"/>
        <w:gridCol w:w="7335"/>
      </w:tblGrid>
      <w:tr w14:paraId="4D854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0B5C8713">
            <w:pPr>
              <w:pStyle w:val="20"/>
              <w:rPr>
                <w:rFonts w:hint="default" w:asciiTheme="minorEastAsia" w:hAnsiTheme="minorEastAsia"/>
                <w:sz w:val="28"/>
                <w:szCs w:val="28"/>
              </w:rPr>
            </w:pPr>
            <w:r>
              <w:rPr>
                <w:rFonts w:cs="仿宋_GB2312" w:asciiTheme="minorEastAsia" w:hAnsiTheme="minorEastAsia"/>
                <w:sz w:val="28"/>
                <w:szCs w:val="28"/>
              </w:rPr>
              <w:t xml:space="preserve"> 情形</w:t>
            </w:r>
          </w:p>
        </w:tc>
        <w:tc>
          <w:tcPr>
            <w:tcW w:w="7335" w:type="dxa"/>
          </w:tcPr>
          <w:p w14:paraId="3627BA04">
            <w:pPr>
              <w:pStyle w:val="20"/>
              <w:rPr>
                <w:rFonts w:hint="default" w:asciiTheme="minorEastAsia" w:hAnsiTheme="minorEastAsia"/>
                <w:sz w:val="28"/>
                <w:szCs w:val="28"/>
              </w:rPr>
            </w:pPr>
            <w:r>
              <w:rPr>
                <w:rFonts w:cs="仿宋_GB2312" w:asciiTheme="minorEastAsia" w:hAnsiTheme="minorEastAsia"/>
                <w:sz w:val="28"/>
                <w:szCs w:val="28"/>
              </w:rPr>
              <w:t xml:space="preserve"> 明细</w:t>
            </w:r>
          </w:p>
        </w:tc>
      </w:tr>
      <w:tr w14:paraId="03240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27E3F7E7">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335" w:type="dxa"/>
          </w:tcPr>
          <w:p w14:paraId="6810EC7B">
            <w:pPr>
              <w:pStyle w:val="20"/>
              <w:rPr>
                <w:rFonts w:hint="default" w:asciiTheme="minorEastAsia" w:hAnsiTheme="minorEastAsia"/>
                <w:sz w:val="28"/>
                <w:szCs w:val="28"/>
              </w:rPr>
            </w:pPr>
            <w:r>
              <w:rPr>
                <w:rFonts w:cs="仿宋_GB2312" w:asciiTheme="minorEastAsia" w:hAnsiTheme="minorEastAsia"/>
                <w:sz w:val="28"/>
                <w:szCs w:val="28"/>
              </w:rPr>
              <w:t>资格及资信证明部分中不得出现报价部分的全部或部分的投标报价信息(或组成资料)，否则资格性审查不合格。</w:t>
            </w:r>
          </w:p>
        </w:tc>
      </w:tr>
    </w:tbl>
    <w:p w14:paraId="57A7AA29">
      <w:pPr>
        <w:pStyle w:val="20"/>
        <w:ind w:firstLine="480"/>
        <w:jc w:val="both"/>
        <w:rPr>
          <w:rFonts w:hint="default" w:asciiTheme="minorEastAsia" w:hAnsiTheme="minorEastAsia"/>
          <w:sz w:val="28"/>
          <w:szCs w:val="28"/>
        </w:rPr>
      </w:pPr>
      <w:r>
        <w:rPr>
          <w:rFonts w:cs="仿宋_GB2312" w:asciiTheme="minorEastAsia" w:hAnsiTheme="minorEastAsia"/>
          <w:sz w:val="28"/>
          <w:szCs w:val="28"/>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2418615">
      <w:pPr>
        <w:pStyle w:val="20"/>
        <w:ind w:firstLine="480"/>
        <w:jc w:val="both"/>
        <w:rPr>
          <w:rFonts w:hint="default" w:asciiTheme="minorEastAsia" w:hAnsiTheme="minorEastAsia"/>
          <w:sz w:val="28"/>
          <w:szCs w:val="28"/>
        </w:rPr>
      </w:pPr>
      <w:r>
        <w:rPr>
          <w:rFonts w:cs="仿宋_GB2312" w:asciiTheme="minorEastAsia" w:hAnsiTheme="minorEastAsia"/>
          <w:sz w:val="28"/>
          <w:szCs w:val="28"/>
        </w:rPr>
        <w:t>2、资格审查情况不得私自外泄，有关信息由 福建国诚招标有限公司 统一对外发布。</w:t>
      </w:r>
    </w:p>
    <w:p w14:paraId="461BDAA3">
      <w:pPr>
        <w:pStyle w:val="20"/>
        <w:ind w:firstLine="480"/>
        <w:jc w:val="both"/>
        <w:rPr>
          <w:rFonts w:hint="default" w:asciiTheme="minorEastAsia" w:hAnsiTheme="minorEastAsia"/>
          <w:sz w:val="28"/>
          <w:szCs w:val="28"/>
        </w:rPr>
      </w:pPr>
      <w:r>
        <w:rPr>
          <w:rFonts w:cs="仿宋_GB2312" w:asciiTheme="minorEastAsia" w:hAnsiTheme="minorEastAsia"/>
          <w:sz w:val="28"/>
          <w:szCs w:val="28"/>
        </w:rPr>
        <w:t>3、资格审查合格的投标人不足三家的，不进行评标。同时，本次采购活动结束， 福建国诚招标有限公司 将依法组织后续采购活动(包括但不限于：重新招标、采用其他方式采购等)。</w:t>
      </w:r>
    </w:p>
    <w:p w14:paraId="66BF7942">
      <w:pPr>
        <w:pStyle w:val="20"/>
        <w:jc w:val="both"/>
        <w:outlineLvl w:val="2"/>
        <w:rPr>
          <w:rFonts w:hint="default" w:asciiTheme="minorEastAsia" w:hAnsiTheme="minorEastAsia"/>
          <w:sz w:val="28"/>
          <w:szCs w:val="28"/>
        </w:rPr>
      </w:pPr>
      <w:r>
        <w:rPr>
          <w:rFonts w:cs="仿宋_GB2312" w:asciiTheme="minorEastAsia" w:hAnsiTheme="minorEastAsia"/>
          <w:b/>
          <w:sz w:val="28"/>
          <w:szCs w:val="28"/>
        </w:rPr>
        <w:t>二、评标</w:t>
      </w:r>
    </w:p>
    <w:p w14:paraId="76B91151">
      <w:pPr>
        <w:pStyle w:val="20"/>
        <w:ind w:firstLine="480"/>
        <w:jc w:val="both"/>
        <w:rPr>
          <w:rFonts w:hint="default" w:asciiTheme="minorEastAsia" w:hAnsiTheme="minorEastAsia"/>
          <w:sz w:val="28"/>
          <w:szCs w:val="28"/>
        </w:rPr>
      </w:pPr>
      <w:r>
        <w:rPr>
          <w:rFonts w:cs="仿宋_GB2312" w:asciiTheme="minorEastAsia" w:hAnsiTheme="minorEastAsia"/>
          <w:sz w:val="28"/>
          <w:szCs w:val="28"/>
        </w:rPr>
        <w:t>4、资格审查结束后，由 福建国诚招标有限公司 负责评标委员会的组建及评标工作的组织。</w:t>
      </w:r>
    </w:p>
    <w:p w14:paraId="48A9BEC7">
      <w:pPr>
        <w:pStyle w:val="20"/>
        <w:ind w:firstLine="480"/>
        <w:jc w:val="both"/>
        <w:rPr>
          <w:rFonts w:hint="default" w:asciiTheme="minorEastAsia" w:hAnsiTheme="minorEastAsia"/>
          <w:sz w:val="28"/>
          <w:szCs w:val="28"/>
        </w:rPr>
      </w:pPr>
      <w:r>
        <w:rPr>
          <w:rFonts w:cs="仿宋_GB2312" w:asciiTheme="minorEastAsia" w:hAnsiTheme="minorEastAsia"/>
          <w:sz w:val="28"/>
          <w:szCs w:val="28"/>
        </w:rPr>
        <w:t>5、评标委员会</w:t>
      </w:r>
    </w:p>
    <w:p w14:paraId="60A79193">
      <w:pPr>
        <w:pStyle w:val="20"/>
        <w:ind w:firstLine="480"/>
        <w:jc w:val="both"/>
        <w:rPr>
          <w:rFonts w:hint="default" w:asciiTheme="minorEastAsia" w:hAnsiTheme="minorEastAsia"/>
          <w:sz w:val="28"/>
          <w:szCs w:val="28"/>
        </w:rPr>
      </w:pPr>
      <w:r>
        <w:rPr>
          <w:rFonts w:cs="仿宋_GB2312" w:asciiTheme="minorEastAsia" w:hAnsiTheme="minorEastAsia"/>
          <w:sz w:val="28"/>
          <w:szCs w:val="28"/>
        </w:rPr>
        <w:t>由采购人代表和评审专家两部分共7人组成，其中由福建省政府采购评审专家库产生的评审专家5人，由采购人派出的采购人代表2人。</w:t>
      </w:r>
    </w:p>
    <w:p w14:paraId="0E2BA970">
      <w:pPr>
        <w:pStyle w:val="20"/>
        <w:ind w:firstLine="480"/>
        <w:jc w:val="both"/>
        <w:rPr>
          <w:rFonts w:hint="default" w:asciiTheme="minorEastAsia" w:hAnsiTheme="minorEastAsia"/>
          <w:sz w:val="28"/>
          <w:szCs w:val="28"/>
        </w:rPr>
      </w:pPr>
      <w:r>
        <w:rPr>
          <w:rFonts w:cs="仿宋_GB2312" w:asciiTheme="minorEastAsia" w:hAnsiTheme="minorEastAsia"/>
          <w:sz w:val="28"/>
          <w:szCs w:val="28"/>
        </w:rPr>
        <w:t>5.2评标委员会负责具体评标事务，并按照下列原则依法独立履行有关职责：</w:t>
      </w:r>
    </w:p>
    <w:p w14:paraId="2F294C63">
      <w:pPr>
        <w:pStyle w:val="20"/>
        <w:ind w:firstLine="480"/>
        <w:jc w:val="both"/>
        <w:rPr>
          <w:rFonts w:hint="default" w:asciiTheme="minorEastAsia" w:hAnsiTheme="minorEastAsia"/>
          <w:sz w:val="28"/>
          <w:szCs w:val="28"/>
        </w:rPr>
      </w:pPr>
      <w:r>
        <w:rPr>
          <w:rFonts w:cs="仿宋_GB2312" w:asciiTheme="minorEastAsia" w:hAnsiTheme="minorEastAsia"/>
          <w:sz w:val="28"/>
          <w:szCs w:val="28"/>
        </w:rPr>
        <w:t>(1)评标应保护国家利益、社会公共利益和各方当事人合法权益，提高采购效益，保证项目质量。</w:t>
      </w:r>
    </w:p>
    <w:p w14:paraId="31470C6C">
      <w:pPr>
        <w:pStyle w:val="20"/>
        <w:ind w:firstLine="480"/>
        <w:jc w:val="both"/>
        <w:rPr>
          <w:rFonts w:hint="default" w:asciiTheme="minorEastAsia" w:hAnsiTheme="minorEastAsia"/>
          <w:sz w:val="28"/>
          <w:szCs w:val="28"/>
        </w:rPr>
      </w:pPr>
      <w:r>
        <w:rPr>
          <w:rFonts w:cs="仿宋_GB2312" w:asciiTheme="minorEastAsia" w:hAnsiTheme="minorEastAsia"/>
          <w:sz w:val="28"/>
          <w:szCs w:val="28"/>
        </w:rPr>
        <w:t>(2)评标应遵循公平、公正、科学、严谨和择优原则。</w:t>
      </w:r>
    </w:p>
    <w:p w14:paraId="2C2B53AB">
      <w:pPr>
        <w:pStyle w:val="20"/>
        <w:ind w:firstLine="480"/>
        <w:jc w:val="both"/>
        <w:rPr>
          <w:rFonts w:hint="default" w:asciiTheme="minorEastAsia" w:hAnsiTheme="minorEastAsia"/>
          <w:sz w:val="28"/>
          <w:szCs w:val="28"/>
        </w:rPr>
      </w:pPr>
      <w:r>
        <w:rPr>
          <w:rFonts w:cs="仿宋_GB2312" w:asciiTheme="minorEastAsia" w:hAnsiTheme="minorEastAsia"/>
          <w:sz w:val="28"/>
          <w:szCs w:val="28"/>
        </w:rPr>
        <w:t>(3)评标的依据是招标文件和电子投标文件。</w:t>
      </w:r>
    </w:p>
    <w:p w14:paraId="6EA1FCC6">
      <w:pPr>
        <w:pStyle w:val="20"/>
        <w:ind w:firstLine="480"/>
        <w:jc w:val="both"/>
        <w:rPr>
          <w:rFonts w:hint="default" w:asciiTheme="minorEastAsia" w:hAnsiTheme="minorEastAsia"/>
          <w:sz w:val="28"/>
          <w:szCs w:val="28"/>
        </w:rPr>
      </w:pPr>
      <w:r>
        <w:rPr>
          <w:rFonts w:cs="仿宋_GB2312" w:asciiTheme="minorEastAsia" w:hAnsiTheme="minorEastAsia"/>
          <w:sz w:val="28"/>
          <w:szCs w:val="28"/>
        </w:rPr>
        <w:t>(4)应按照招标文件规定推荐中标候选人或确定中标人。</w:t>
      </w:r>
    </w:p>
    <w:p w14:paraId="7FA037CD">
      <w:pPr>
        <w:pStyle w:val="20"/>
        <w:ind w:firstLine="480"/>
        <w:jc w:val="both"/>
        <w:rPr>
          <w:rFonts w:hint="default" w:asciiTheme="minorEastAsia" w:hAnsiTheme="minorEastAsia"/>
          <w:sz w:val="28"/>
          <w:szCs w:val="28"/>
        </w:rPr>
      </w:pPr>
      <w:r>
        <w:rPr>
          <w:rFonts w:cs="仿宋_GB2312" w:asciiTheme="minorEastAsia" w:hAnsiTheme="minorEastAsia"/>
          <w:sz w:val="28"/>
          <w:szCs w:val="28"/>
        </w:rPr>
        <w:t>(5)评标应遵守下列评标纪律：</w:t>
      </w:r>
    </w:p>
    <w:p w14:paraId="6A28A460">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①评标情况不得私自外泄，有关信息由 福建国诚招标有限公司 统一对外发布。</w:t>
      </w:r>
    </w:p>
    <w:p w14:paraId="719D7C22">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②对 福建国诚招标有限公司 或投标人提供的要求保密的资料，不得摘记翻印和外传。</w:t>
      </w:r>
    </w:p>
    <w:p w14:paraId="15ABC2D4">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③不得收受投标人或有关人员的任何礼物，不得串联鼓动其他人袒护某投标人。若与投标人存在利害关系，则应主动声明并回避。</w:t>
      </w:r>
    </w:p>
    <w:p w14:paraId="769F998B">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④全体评委应按照招标文件规定进行评标，一切认定事项应查有实据且不得弄虚作假。</w:t>
      </w:r>
    </w:p>
    <w:p w14:paraId="7CF7003F">
      <w:pPr>
        <w:pStyle w:val="20"/>
        <w:ind w:firstLine="480"/>
        <w:jc w:val="both"/>
        <w:rPr>
          <w:rFonts w:hint="default" w:asciiTheme="minorEastAsia" w:hAnsiTheme="minorEastAsia"/>
          <w:sz w:val="28"/>
          <w:szCs w:val="28"/>
        </w:rPr>
      </w:pPr>
      <w:r>
        <w:rPr>
          <w:rFonts w:cs="仿宋_GB2312" w:asciiTheme="minorEastAsia" w:hAnsiTheme="minorEastAsia"/>
          <w:sz w:val="28"/>
          <w:szCs w:val="28"/>
        </w:rPr>
        <w:t>⑤评标中应充分发扬民主，推荐中标候选人或确定中标人后要服从评标报告。</w:t>
      </w:r>
    </w:p>
    <w:p w14:paraId="5850145A">
      <w:pPr>
        <w:pStyle w:val="20"/>
        <w:ind w:firstLine="480"/>
        <w:jc w:val="both"/>
        <w:rPr>
          <w:rFonts w:hint="default" w:asciiTheme="minorEastAsia" w:hAnsiTheme="minorEastAsia"/>
          <w:sz w:val="28"/>
          <w:szCs w:val="28"/>
        </w:rPr>
      </w:pPr>
      <w:r>
        <w:rPr>
          <w:rFonts w:cs="仿宋_GB2312" w:asciiTheme="minorEastAsia" w:hAnsiTheme="minorEastAsia"/>
          <w:sz w:val="28"/>
          <w:szCs w:val="28"/>
        </w:rPr>
        <w:t>※对违反评标纪律的评委，将取消其评委资格，对评标工作造成严重损失者将予以通报批评乃至追究法律责任。</w:t>
      </w:r>
    </w:p>
    <w:p w14:paraId="73958617">
      <w:pPr>
        <w:pStyle w:val="20"/>
        <w:ind w:firstLine="480"/>
        <w:jc w:val="both"/>
        <w:rPr>
          <w:rFonts w:hint="default" w:asciiTheme="minorEastAsia" w:hAnsiTheme="minorEastAsia"/>
          <w:sz w:val="28"/>
          <w:szCs w:val="28"/>
        </w:rPr>
      </w:pPr>
      <w:r>
        <w:rPr>
          <w:rFonts w:cs="仿宋_GB2312" w:asciiTheme="minorEastAsia" w:hAnsiTheme="minorEastAsia"/>
          <w:sz w:val="28"/>
          <w:szCs w:val="28"/>
        </w:rPr>
        <w:t>6、评标程序</w:t>
      </w:r>
    </w:p>
    <w:p w14:paraId="5F44E764">
      <w:pPr>
        <w:pStyle w:val="20"/>
        <w:ind w:firstLine="480"/>
        <w:jc w:val="both"/>
        <w:rPr>
          <w:rFonts w:hint="default" w:asciiTheme="minorEastAsia" w:hAnsiTheme="minorEastAsia"/>
          <w:sz w:val="28"/>
          <w:szCs w:val="28"/>
        </w:rPr>
      </w:pPr>
      <w:r>
        <w:rPr>
          <w:rFonts w:cs="仿宋_GB2312" w:asciiTheme="minorEastAsia" w:hAnsiTheme="minorEastAsia"/>
          <w:sz w:val="28"/>
          <w:szCs w:val="28"/>
        </w:rPr>
        <w:t>6.1评标前的准备工作</w:t>
      </w:r>
    </w:p>
    <w:p w14:paraId="223CE30B">
      <w:pPr>
        <w:pStyle w:val="20"/>
        <w:ind w:firstLine="480"/>
        <w:jc w:val="both"/>
        <w:rPr>
          <w:rFonts w:hint="default" w:asciiTheme="minorEastAsia" w:hAnsiTheme="minorEastAsia"/>
          <w:sz w:val="28"/>
          <w:szCs w:val="28"/>
        </w:rPr>
      </w:pPr>
      <w:r>
        <w:rPr>
          <w:rFonts w:cs="仿宋_GB2312" w:asciiTheme="minorEastAsia" w:hAnsiTheme="minorEastAsia"/>
          <w:sz w:val="28"/>
          <w:szCs w:val="28"/>
        </w:rPr>
        <w:t>(1)全体评委应认真审阅招标文件，了解评委应履行或遵守的职责、义务和评标纪律。</w:t>
      </w:r>
    </w:p>
    <w:p w14:paraId="61C039C8">
      <w:pPr>
        <w:pStyle w:val="20"/>
        <w:ind w:firstLine="480"/>
        <w:jc w:val="both"/>
        <w:rPr>
          <w:rFonts w:hint="default" w:asciiTheme="minorEastAsia" w:hAnsiTheme="minorEastAsia"/>
          <w:sz w:val="28"/>
          <w:szCs w:val="28"/>
        </w:rPr>
      </w:pPr>
      <w:r>
        <w:rPr>
          <w:rFonts w:cs="仿宋_GB2312" w:asciiTheme="minorEastAsia" w:hAnsiTheme="minorEastAsia"/>
          <w:sz w:val="28"/>
          <w:szCs w:val="28"/>
        </w:rPr>
        <w:t>(2)参加评标委员会的采购人代表可对本项目的背景和采购需求进行介绍，介绍材料应以书面形式提交(随采购文件一并存档)，介绍内容不得含有歧视性、倾向性意见，不得超出招标文件所述范围。</w:t>
      </w:r>
    </w:p>
    <w:p w14:paraId="206877B8">
      <w:pPr>
        <w:pStyle w:val="20"/>
        <w:ind w:firstLine="480"/>
        <w:jc w:val="both"/>
        <w:rPr>
          <w:rFonts w:hint="default" w:asciiTheme="minorEastAsia" w:hAnsiTheme="minorEastAsia"/>
          <w:sz w:val="28"/>
          <w:szCs w:val="28"/>
        </w:rPr>
      </w:pPr>
      <w:r>
        <w:rPr>
          <w:rFonts w:cs="仿宋_GB2312" w:asciiTheme="minorEastAsia" w:hAnsiTheme="minorEastAsia"/>
          <w:sz w:val="28"/>
          <w:szCs w:val="28"/>
        </w:rPr>
        <w:t>6.2符合性审查</w:t>
      </w:r>
    </w:p>
    <w:p w14:paraId="3DE72270">
      <w:pPr>
        <w:pStyle w:val="20"/>
        <w:ind w:firstLine="480"/>
        <w:jc w:val="both"/>
        <w:rPr>
          <w:rFonts w:hint="default" w:asciiTheme="minorEastAsia" w:hAnsiTheme="minorEastAsia"/>
          <w:sz w:val="28"/>
          <w:szCs w:val="28"/>
        </w:rPr>
      </w:pPr>
      <w:r>
        <w:rPr>
          <w:rFonts w:cs="仿宋_GB2312" w:asciiTheme="minorEastAsia" w:hAnsiTheme="minorEastAsia"/>
          <w:sz w:val="28"/>
          <w:szCs w:val="28"/>
        </w:rPr>
        <w:t>(1)评标委员会依据招标文件的实质性要求，对通过资格审查的电子投标文件进行符合性审查，以确定其是否满足招标文件的实质性要求。</w:t>
      </w:r>
    </w:p>
    <w:p w14:paraId="519795C6">
      <w:pPr>
        <w:pStyle w:val="20"/>
        <w:ind w:firstLine="480"/>
        <w:jc w:val="both"/>
        <w:rPr>
          <w:rFonts w:hint="default" w:asciiTheme="minorEastAsia" w:hAnsiTheme="minorEastAsia"/>
          <w:sz w:val="28"/>
          <w:szCs w:val="28"/>
        </w:rPr>
      </w:pPr>
      <w:r>
        <w:rPr>
          <w:rFonts w:cs="仿宋_GB2312" w:asciiTheme="minorEastAsia" w:hAnsiTheme="minorEastAsia"/>
          <w:sz w:val="28"/>
          <w:szCs w:val="28"/>
        </w:rPr>
        <w:t>(2)满足招标文件的实质性要求指电子投标文件对招标文件实质性要求的响应不存在重大偏差或保留。</w:t>
      </w:r>
    </w:p>
    <w:p w14:paraId="01D73A2C">
      <w:pPr>
        <w:pStyle w:val="20"/>
        <w:ind w:firstLine="480"/>
        <w:jc w:val="both"/>
        <w:rPr>
          <w:rFonts w:hint="default" w:asciiTheme="minorEastAsia" w:hAnsiTheme="minorEastAsia"/>
          <w:sz w:val="28"/>
          <w:szCs w:val="28"/>
        </w:rPr>
      </w:pPr>
      <w:r>
        <w:rPr>
          <w:rFonts w:cs="仿宋_GB2312" w:asciiTheme="minorEastAsia" w:hAnsiTheme="minorEastAsia"/>
          <w:sz w:val="28"/>
          <w:szCs w:val="28"/>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392165C">
      <w:pPr>
        <w:pStyle w:val="20"/>
        <w:ind w:firstLine="480"/>
        <w:jc w:val="both"/>
        <w:rPr>
          <w:rFonts w:hint="default" w:asciiTheme="minorEastAsia" w:hAnsiTheme="minorEastAsia"/>
          <w:sz w:val="28"/>
          <w:szCs w:val="28"/>
        </w:rPr>
      </w:pPr>
      <w:r>
        <w:rPr>
          <w:rFonts w:cs="仿宋_GB2312" w:asciiTheme="minorEastAsia" w:hAnsiTheme="minorEastAsia"/>
          <w:sz w:val="28"/>
          <w:szCs w:val="28"/>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96DB784">
      <w:pPr>
        <w:pStyle w:val="20"/>
        <w:ind w:firstLine="480"/>
        <w:jc w:val="both"/>
        <w:rPr>
          <w:rFonts w:hint="default" w:asciiTheme="minorEastAsia" w:hAnsiTheme="minorEastAsia"/>
          <w:sz w:val="28"/>
          <w:szCs w:val="28"/>
        </w:rPr>
      </w:pPr>
      <w:r>
        <w:rPr>
          <w:rFonts w:cs="仿宋_GB2312" w:asciiTheme="minorEastAsia" w:hAnsiTheme="minorEastAsia"/>
          <w:sz w:val="28"/>
          <w:szCs w:val="28"/>
        </w:rPr>
        <w:t>(5)评标委员会对所有投标人都执行相同的程序和标准。</w:t>
      </w:r>
    </w:p>
    <w:p w14:paraId="26BC3F99">
      <w:pPr>
        <w:pStyle w:val="20"/>
        <w:ind w:firstLine="480"/>
        <w:jc w:val="both"/>
        <w:rPr>
          <w:rFonts w:hint="default" w:asciiTheme="minorEastAsia" w:hAnsiTheme="minorEastAsia"/>
          <w:sz w:val="28"/>
          <w:szCs w:val="28"/>
        </w:rPr>
      </w:pPr>
      <w:r>
        <w:rPr>
          <w:rFonts w:cs="仿宋_GB2312" w:asciiTheme="minorEastAsia" w:hAnsiTheme="minorEastAsia"/>
          <w:sz w:val="28"/>
          <w:szCs w:val="28"/>
        </w:rPr>
        <w:t>(6)有下列情形之一的，符合性审查不合格：</w:t>
      </w:r>
    </w:p>
    <w:p w14:paraId="2F1C2398">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①项目一般情形：</w:t>
      </w:r>
    </w:p>
    <w:p w14:paraId="10B511D9">
      <w:pPr>
        <w:pStyle w:val="20"/>
        <w:rPr>
          <w:rFonts w:hint="default" w:asciiTheme="minorEastAsia" w:hAnsiTheme="minorEastAsia"/>
          <w:sz w:val="28"/>
          <w:szCs w:val="28"/>
        </w:rPr>
      </w:pPr>
      <w:r>
        <w:rPr>
          <w:rFonts w:cs="仿宋_GB2312" w:asciiTheme="minorEastAsia" w:hAnsiTheme="minorEastAsia"/>
          <w:sz w:val="28"/>
          <w:szCs w:val="28"/>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47"/>
        <w:gridCol w:w="6237"/>
      </w:tblGrid>
      <w:tr w14:paraId="5A1AA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E19601E">
            <w:pPr>
              <w:pStyle w:val="20"/>
              <w:rPr>
                <w:rFonts w:hint="default" w:asciiTheme="minorEastAsia" w:hAnsiTheme="minorEastAsia"/>
                <w:sz w:val="28"/>
                <w:szCs w:val="28"/>
              </w:rPr>
            </w:pPr>
            <w:r>
              <w:rPr>
                <w:rFonts w:cs="仿宋_GB2312" w:asciiTheme="minorEastAsia" w:hAnsiTheme="minorEastAsia"/>
                <w:sz w:val="28"/>
                <w:szCs w:val="28"/>
              </w:rPr>
              <w:t>序号</w:t>
            </w:r>
          </w:p>
        </w:tc>
        <w:tc>
          <w:tcPr>
            <w:tcW w:w="2047" w:type="dxa"/>
          </w:tcPr>
          <w:p w14:paraId="25275845">
            <w:pPr>
              <w:pStyle w:val="20"/>
              <w:rPr>
                <w:rFonts w:hint="default" w:asciiTheme="minorEastAsia" w:hAnsiTheme="minorEastAsia"/>
                <w:sz w:val="28"/>
                <w:szCs w:val="28"/>
              </w:rPr>
            </w:pPr>
            <w:r>
              <w:rPr>
                <w:rFonts w:cs="仿宋_GB2312" w:asciiTheme="minorEastAsia" w:hAnsiTheme="minorEastAsia"/>
                <w:sz w:val="28"/>
                <w:szCs w:val="28"/>
              </w:rPr>
              <w:t>符合审查要求概况</w:t>
            </w:r>
          </w:p>
        </w:tc>
        <w:tc>
          <w:tcPr>
            <w:tcW w:w="6237" w:type="dxa"/>
          </w:tcPr>
          <w:p w14:paraId="60795BE7">
            <w:pPr>
              <w:pStyle w:val="20"/>
              <w:rPr>
                <w:rFonts w:hint="default" w:asciiTheme="minorEastAsia" w:hAnsiTheme="minorEastAsia"/>
                <w:sz w:val="28"/>
                <w:szCs w:val="28"/>
              </w:rPr>
            </w:pPr>
            <w:r>
              <w:rPr>
                <w:rFonts w:cs="仿宋_GB2312" w:asciiTheme="minorEastAsia" w:hAnsiTheme="minorEastAsia"/>
                <w:sz w:val="28"/>
                <w:szCs w:val="28"/>
              </w:rPr>
              <w:t xml:space="preserve"> 评审点具体描述</w:t>
            </w:r>
          </w:p>
        </w:tc>
      </w:tr>
      <w:tr w14:paraId="6D274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345399">
            <w:pPr>
              <w:pStyle w:val="20"/>
              <w:rPr>
                <w:rFonts w:hint="default" w:asciiTheme="minorEastAsia" w:hAnsiTheme="minorEastAsia"/>
                <w:sz w:val="28"/>
                <w:szCs w:val="28"/>
              </w:rPr>
            </w:pPr>
            <w:r>
              <w:rPr>
                <w:rFonts w:cs="仿宋_GB2312" w:asciiTheme="minorEastAsia" w:hAnsiTheme="minorEastAsia"/>
                <w:sz w:val="28"/>
                <w:szCs w:val="28"/>
              </w:rPr>
              <w:t>1</w:t>
            </w:r>
          </w:p>
        </w:tc>
        <w:tc>
          <w:tcPr>
            <w:tcW w:w="2047" w:type="dxa"/>
          </w:tcPr>
          <w:p w14:paraId="634733DB">
            <w:pPr>
              <w:pStyle w:val="20"/>
              <w:rPr>
                <w:rFonts w:hint="default" w:asciiTheme="minorEastAsia" w:hAnsiTheme="minorEastAsia"/>
                <w:sz w:val="28"/>
                <w:szCs w:val="28"/>
              </w:rPr>
            </w:pPr>
            <w:r>
              <w:rPr>
                <w:rFonts w:cs="仿宋_GB2312" w:asciiTheme="minorEastAsia" w:hAnsiTheme="minorEastAsia"/>
                <w:sz w:val="28"/>
                <w:szCs w:val="28"/>
              </w:rPr>
              <w:t>情形1</w:t>
            </w:r>
          </w:p>
        </w:tc>
        <w:tc>
          <w:tcPr>
            <w:tcW w:w="6237" w:type="dxa"/>
          </w:tcPr>
          <w:p w14:paraId="106FAF4D">
            <w:pPr>
              <w:pStyle w:val="20"/>
              <w:rPr>
                <w:rFonts w:hint="default" w:asciiTheme="minorEastAsia" w:hAnsiTheme="minorEastAsia"/>
                <w:sz w:val="28"/>
                <w:szCs w:val="28"/>
              </w:rPr>
            </w:pPr>
            <w:r>
              <w:rPr>
                <w:rFonts w:cs="仿宋_GB2312" w:asciiTheme="minorEastAsia" w:hAnsiTheme="minorEastAsia"/>
                <w:sz w:val="28"/>
                <w:szCs w:val="28"/>
              </w:rPr>
              <w:t>违反招标文件中载明“投标无效”条款的规定；</w:t>
            </w:r>
          </w:p>
        </w:tc>
      </w:tr>
      <w:tr w14:paraId="658BF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7F9E601">
            <w:pPr>
              <w:pStyle w:val="20"/>
              <w:rPr>
                <w:rFonts w:hint="default" w:asciiTheme="minorEastAsia" w:hAnsiTheme="minorEastAsia"/>
                <w:sz w:val="28"/>
                <w:szCs w:val="28"/>
              </w:rPr>
            </w:pPr>
            <w:r>
              <w:rPr>
                <w:rFonts w:cs="仿宋_GB2312" w:asciiTheme="minorEastAsia" w:hAnsiTheme="minorEastAsia"/>
                <w:sz w:val="28"/>
                <w:szCs w:val="28"/>
              </w:rPr>
              <w:t>2</w:t>
            </w:r>
          </w:p>
        </w:tc>
        <w:tc>
          <w:tcPr>
            <w:tcW w:w="2047" w:type="dxa"/>
          </w:tcPr>
          <w:p w14:paraId="2D0BE560">
            <w:pPr>
              <w:pStyle w:val="20"/>
              <w:rPr>
                <w:rFonts w:hint="default" w:asciiTheme="minorEastAsia" w:hAnsiTheme="minorEastAsia"/>
                <w:sz w:val="28"/>
                <w:szCs w:val="28"/>
              </w:rPr>
            </w:pPr>
            <w:r>
              <w:rPr>
                <w:rFonts w:cs="仿宋_GB2312" w:asciiTheme="minorEastAsia" w:hAnsiTheme="minorEastAsia"/>
                <w:sz w:val="28"/>
                <w:szCs w:val="28"/>
              </w:rPr>
              <w:t>情形2</w:t>
            </w:r>
          </w:p>
        </w:tc>
        <w:tc>
          <w:tcPr>
            <w:tcW w:w="6237" w:type="dxa"/>
          </w:tcPr>
          <w:p w14:paraId="0E7EA657">
            <w:pPr>
              <w:pStyle w:val="20"/>
              <w:rPr>
                <w:rFonts w:hint="default" w:asciiTheme="minorEastAsia" w:hAnsiTheme="minorEastAsia"/>
                <w:sz w:val="28"/>
                <w:szCs w:val="28"/>
              </w:rPr>
            </w:pPr>
            <w:r>
              <w:rPr>
                <w:rFonts w:cs="仿宋_GB2312" w:asciiTheme="minorEastAsia" w:hAnsiTheme="minorEastAsia"/>
                <w:sz w:val="28"/>
                <w:szCs w:val="28"/>
              </w:rPr>
              <w:t>属于招标文件第三章第10.12条规定的投标无效情形；</w:t>
            </w:r>
          </w:p>
        </w:tc>
      </w:tr>
      <w:tr w14:paraId="702D5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FC1EF1">
            <w:pPr>
              <w:pStyle w:val="20"/>
              <w:rPr>
                <w:rFonts w:hint="default" w:asciiTheme="minorEastAsia" w:hAnsiTheme="minorEastAsia"/>
                <w:sz w:val="28"/>
                <w:szCs w:val="28"/>
              </w:rPr>
            </w:pPr>
            <w:r>
              <w:rPr>
                <w:rFonts w:cs="仿宋_GB2312" w:asciiTheme="minorEastAsia" w:hAnsiTheme="minorEastAsia"/>
                <w:sz w:val="28"/>
                <w:szCs w:val="28"/>
              </w:rPr>
              <w:t>3</w:t>
            </w:r>
          </w:p>
        </w:tc>
        <w:tc>
          <w:tcPr>
            <w:tcW w:w="2047" w:type="dxa"/>
          </w:tcPr>
          <w:p w14:paraId="273310DD">
            <w:pPr>
              <w:pStyle w:val="20"/>
              <w:rPr>
                <w:rFonts w:hint="default" w:asciiTheme="minorEastAsia" w:hAnsiTheme="minorEastAsia"/>
                <w:sz w:val="28"/>
                <w:szCs w:val="28"/>
              </w:rPr>
            </w:pPr>
            <w:r>
              <w:rPr>
                <w:rFonts w:cs="仿宋_GB2312" w:asciiTheme="minorEastAsia" w:hAnsiTheme="minorEastAsia"/>
                <w:sz w:val="28"/>
                <w:szCs w:val="28"/>
              </w:rPr>
              <w:t>情形3</w:t>
            </w:r>
          </w:p>
        </w:tc>
        <w:tc>
          <w:tcPr>
            <w:tcW w:w="6237" w:type="dxa"/>
          </w:tcPr>
          <w:p w14:paraId="59CA6833">
            <w:pPr>
              <w:pStyle w:val="20"/>
              <w:rPr>
                <w:rFonts w:hint="default" w:asciiTheme="minorEastAsia" w:hAnsiTheme="minorEastAsia"/>
                <w:sz w:val="28"/>
                <w:szCs w:val="28"/>
              </w:rPr>
            </w:pPr>
            <w:r>
              <w:rPr>
                <w:rFonts w:cs="仿宋_GB2312" w:asciiTheme="minorEastAsia" w:hAnsiTheme="minorEastAsia"/>
                <w:sz w:val="28"/>
                <w:szCs w:val="28"/>
              </w:rPr>
              <w:t>投标文件对招标文件实质性要求的响应存在重大偏离或保留。</w:t>
            </w:r>
          </w:p>
        </w:tc>
      </w:tr>
      <w:tr w14:paraId="1C710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CE7E59">
            <w:pPr>
              <w:pStyle w:val="20"/>
              <w:rPr>
                <w:rFonts w:hint="default" w:asciiTheme="minorEastAsia" w:hAnsiTheme="minorEastAsia"/>
                <w:sz w:val="28"/>
                <w:szCs w:val="28"/>
              </w:rPr>
            </w:pPr>
            <w:r>
              <w:rPr>
                <w:rFonts w:cs="仿宋_GB2312" w:asciiTheme="minorEastAsia" w:hAnsiTheme="minorEastAsia"/>
                <w:sz w:val="28"/>
                <w:szCs w:val="28"/>
              </w:rPr>
              <w:t>4</w:t>
            </w:r>
          </w:p>
        </w:tc>
        <w:tc>
          <w:tcPr>
            <w:tcW w:w="2047" w:type="dxa"/>
          </w:tcPr>
          <w:p w14:paraId="0867996E">
            <w:pPr>
              <w:pStyle w:val="20"/>
              <w:rPr>
                <w:rFonts w:hint="default" w:asciiTheme="minorEastAsia" w:hAnsiTheme="minorEastAsia"/>
                <w:sz w:val="28"/>
                <w:szCs w:val="28"/>
              </w:rPr>
            </w:pPr>
            <w:r>
              <w:rPr>
                <w:rFonts w:cs="仿宋_GB2312" w:asciiTheme="minorEastAsia" w:hAnsiTheme="minorEastAsia"/>
                <w:sz w:val="28"/>
                <w:szCs w:val="28"/>
              </w:rPr>
              <w:t>情形4</w:t>
            </w:r>
          </w:p>
        </w:tc>
        <w:tc>
          <w:tcPr>
            <w:tcW w:w="6237" w:type="dxa"/>
          </w:tcPr>
          <w:p w14:paraId="6EA6673E">
            <w:pPr>
              <w:pStyle w:val="20"/>
              <w:rPr>
                <w:rFonts w:hint="default" w:asciiTheme="minorEastAsia" w:hAnsiTheme="minorEastAsia"/>
                <w:sz w:val="28"/>
                <w:szCs w:val="28"/>
              </w:rPr>
            </w:pPr>
            <w:r>
              <w:rPr>
                <w:rFonts w:cs="仿宋_GB2312" w:asciiTheme="minorEastAsia" w:hAnsiTheme="minorEastAsia"/>
                <w:sz w:val="28"/>
                <w:szCs w:val="28"/>
              </w:rPr>
              <w:t>未按照招标文件规定要求签署、盖章的；</w:t>
            </w:r>
          </w:p>
        </w:tc>
      </w:tr>
      <w:tr w14:paraId="34FC7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BEE597E">
            <w:pPr>
              <w:pStyle w:val="20"/>
              <w:rPr>
                <w:rFonts w:hint="default" w:asciiTheme="minorEastAsia" w:hAnsiTheme="minorEastAsia"/>
                <w:sz w:val="28"/>
                <w:szCs w:val="28"/>
              </w:rPr>
            </w:pPr>
            <w:r>
              <w:rPr>
                <w:rFonts w:cs="仿宋_GB2312" w:asciiTheme="minorEastAsia" w:hAnsiTheme="minorEastAsia"/>
                <w:sz w:val="28"/>
                <w:szCs w:val="28"/>
              </w:rPr>
              <w:t>5</w:t>
            </w:r>
          </w:p>
        </w:tc>
        <w:tc>
          <w:tcPr>
            <w:tcW w:w="2047" w:type="dxa"/>
          </w:tcPr>
          <w:p w14:paraId="6A4C935D">
            <w:pPr>
              <w:pStyle w:val="20"/>
              <w:rPr>
                <w:rFonts w:hint="default" w:asciiTheme="minorEastAsia" w:hAnsiTheme="minorEastAsia"/>
                <w:sz w:val="28"/>
                <w:szCs w:val="28"/>
              </w:rPr>
            </w:pPr>
            <w:r>
              <w:rPr>
                <w:rFonts w:cs="仿宋_GB2312" w:asciiTheme="minorEastAsia" w:hAnsiTheme="minorEastAsia"/>
                <w:sz w:val="28"/>
                <w:szCs w:val="28"/>
              </w:rPr>
              <w:t>情形5</w:t>
            </w:r>
          </w:p>
        </w:tc>
        <w:tc>
          <w:tcPr>
            <w:tcW w:w="6237" w:type="dxa"/>
          </w:tcPr>
          <w:p w14:paraId="4A1A9382">
            <w:pPr>
              <w:pStyle w:val="20"/>
              <w:rPr>
                <w:rFonts w:hint="default" w:asciiTheme="minorEastAsia" w:hAnsiTheme="minorEastAsia"/>
                <w:sz w:val="28"/>
                <w:szCs w:val="28"/>
              </w:rPr>
            </w:pPr>
            <w:r>
              <w:rPr>
                <w:rFonts w:cs="仿宋_GB2312" w:asciiTheme="minorEastAsia" w:hAnsiTheme="minorEastAsia"/>
                <w:sz w:val="28"/>
                <w:szCs w:val="28"/>
              </w:rPr>
              <w:t>投标文件载明的招标项目交付时间超过招标文件规定或未载明招标项目交付时间的；</w:t>
            </w:r>
          </w:p>
        </w:tc>
      </w:tr>
      <w:tr w14:paraId="11AE3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9C284F">
            <w:pPr>
              <w:pStyle w:val="20"/>
              <w:rPr>
                <w:rFonts w:hint="default" w:cs="仿宋_GB2312" w:asciiTheme="minorEastAsia" w:hAnsiTheme="minorEastAsia"/>
                <w:sz w:val="28"/>
                <w:szCs w:val="28"/>
                <w:lang w:eastAsia="zh-CN"/>
              </w:rPr>
            </w:pPr>
            <w:r>
              <w:rPr>
                <w:rFonts w:cs="仿宋_GB2312" w:asciiTheme="minorEastAsia" w:hAnsiTheme="minorEastAsia"/>
                <w:sz w:val="28"/>
                <w:szCs w:val="28"/>
                <w:lang w:eastAsia="zh-CN"/>
              </w:rPr>
              <w:t>6</w:t>
            </w:r>
          </w:p>
        </w:tc>
        <w:tc>
          <w:tcPr>
            <w:tcW w:w="2047" w:type="dxa"/>
          </w:tcPr>
          <w:p w14:paraId="2CE9BE19">
            <w:pPr>
              <w:pStyle w:val="20"/>
              <w:rPr>
                <w:rFonts w:hint="default" w:cs="仿宋_GB2312" w:asciiTheme="minorEastAsia" w:hAnsiTheme="minorEastAsia"/>
                <w:sz w:val="28"/>
                <w:szCs w:val="28"/>
              </w:rPr>
            </w:pPr>
            <w:r>
              <w:rPr>
                <w:rFonts w:cs="仿宋_GB2312" w:asciiTheme="minorEastAsia" w:hAnsiTheme="minorEastAsia"/>
                <w:sz w:val="28"/>
                <w:szCs w:val="28"/>
              </w:rPr>
              <w:t>情形6</w:t>
            </w:r>
          </w:p>
        </w:tc>
        <w:tc>
          <w:tcPr>
            <w:tcW w:w="6237" w:type="dxa"/>
          </w:tcPr>
          <w:p w14:paraId="5D37CE2A">
            <w:pPr>
              <w:pStyle w:val="20"/>
              <w:rPr>
                <w:rFonts w:hint="default" w:cs="仿宋_GB2312" w:asciiTheme="minorEastAsia" w:hAnsiTheme="minorEastAsia"/>
                <w:sz w:val="28"/>
                <w:szCs w:val="28"/>
              </w:rPr>
            </w:pPr>
            <w:r>
              <w:rPr>
                <w:rFonts w:cs="仿宋_GB2312" w:asciiTheme="minorEastAsia" w:hAnsiTheme="minorEastAsia"/>
                <w:sz w:val="28"/>
                <w:szCs w:val="28"/>
              </w:rPr>
              <w:t>投标文件载明的货物包装方式、检验标准和方法等不符合招标文件要求或未载明货物包装方式、检验标准和方法的；</w:t>
            </w:r>
          </w:p>
        </w:tc>
      </w:tr>
      <w:tr w14:paraId="7CE24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D760F7">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7</w:t>
            </w:r>
          </w:p>
        </w:tc>
        <w:tc>
          <w:tcPr>
            <w:tcW w:w="2047" w:type="dxa"/>
          </w:tcPr>
          <w:p w14:paraId="2E22A3A4">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7</w:t>
            </w:r>
          </w:p>
        </w:tc>
        <w:tc>
          <w:tcPr>
            <w:tcW w:w="6237" w:type="dxa"/>
          </w:tcPr>
          <w:p w14:paraId="3381742B">
            <w:pPr>
              <w:pStyle w:val="20"/>
              <w:rPr>
                <w:rFonts w:hint="default" w:asciiTheme="minorEastAsia" w:hAnsiTheme="minorEastAsia"/>
                <w:sz w:val="28"/>
                <w:szCs w:val="28"/>
              </w:rPr>
            </w:pPr>
            <w:r>
              <w:rPr>
                <w:rFonts w:cs="仿宋_GB2312" w:asciiTheme="minorEastAsia" w:hAnsiTheme="minorEastAsia"/>
                <w:sz w:val="28"/>
                <w:szCs w:val="28"/>
              </w:rPr>
              <w:t>不符合招标文件中规定的实质性要求和条件的。</w:t>
            </w:r>
          </w:p>
        </w:tc>
      </w:tr>
      <w:tr w14:paraId="3F4BC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F46060">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8</w:t>
            </w:r>
          </w:p>
        </w:tc>
        <w:tc>
          <w:tcPr>
            <w:tcW w:w="2047" w:type="dxa"/>
          </w:tcPr>
          <w:p w14:paraId="218F4219">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8</w:t>
            </w:r>
          </w:p>
        </w:tc>
        <w:tc>
          <w:tcPr>
            <w:tcW w:w="6237" w:type="dxa"/>
          </w:tcPr>
          <w:p w14:paraId="726FCDC7">
            <w:pPr>
              <w:pStyle w:val="20"/>
              <w:rPr>
                <w:rFonts w:hint="default" w:asciiTheme="minorEastAsia" w:hAnsiTheme="minorEastAsia"/>
                <w:sz w:val="28"/>
                <w:szCs w:val="28"/>
              </w:rPr>
            </w:pPr>
            <w:r>
              <w:rPr>
                <w:rFonts w:cs="仿宋_GB2312" w:asciiTheme="minorEastAsia" w:hAnsiTheme="minorEastAsia"/>
                <w:sz w:val="28"/>
                <w:szCs w:val="28"/>
              </w:rPr>
              <w:t>属于招标文件中规定的无效投标条款的。</w:t>
            </w:r>
          </w:p>
        </w:tc>
      </w:tr>
      <w:tr w14:paraId="02537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04AE1CD">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9</w:t>
            </w:r>
          </w:p>
        </w:tc>
        <w:tc>
          <w:tcPr>
            <w:tcW w:w="2047" w:type="dxa"/>
          </w:tcPr>
          <w:p w14:paraId="003B6B59">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9</w:t>
            </w:r>
          </w:p>
        </w:tc>
        <w:tc>
          <w:tcPr>
            <w:tcW w:w="6237" w:type="dxa"/>
          </w:tcPr>
          <w:p w14:paraId="75598052">
            <w:pPr>
              <w:pStyle w:val="20"/>
              <w:rPr>
                <w:rFonts w:hint="default" w:asciiTheme="minorEastAsia" w:hAnsiTheme="minorEastAsia"/>
                <w:sz w:val="28"/>
                <w:szCs w:val="28"/>
              </w:rPr>
            </w:pPr>
            <w:r>
              <w:rPr>
                <w:rFonts w:cs="仿宋_GB2312" w:asciiTheme="minorEastAsia" w:hAnsiTheme="minorEastAsia"/>
                <w:sz w:val="28"/>
                <w:szCs w:val="28"/>
              </w:rPr>
              <w:t>投标文件组成不符合招标文件要求的；</w:t>
            </w:r>
          </w:p>
        </w:tc>
      </w:tr>
      <w:tr w14:paraId="0E8CE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9ABC24">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10</w:t>
            </w:r>
          </w:p>
        </w:tc>
        <w:tc>
          <w:tcPr>
            <w:tcW w:w="2047" w:type="dxa"/>
          </w:tcPr>
          <w:p w14:paraId="4E61B82E">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10</w:t>
            </w:r>
          </w:p>
        </w:tc>
        <w:tc>
          <w:tcPr>
            <w:tcW w:w="6237" w:type="dxa"/>
          </w:tcPr>
          <w:p w14:paraId="28AE8D54">
            <w:pPr>
              <w:pStyle w:val="20"/>
              <w:rPr>
                <w:rFonts w:hint="default" w:asciiTheme="minorEastAsia" w:hAnsiTheme="minorEastAsia"/>
                <w:sz w:val="28"/>
                <w:szCs w:val="28"/>
              </w:rPr>
            </w:pPr>
            <w:r>
              <w:rPr>
                <w:rFonts w:cs="仿宋_GB2312" w:asciiTheme="minorEastAsia" w:hAnsiTheme="minorEastAsia"/>
                <w:sz w:val="28"/>
                <w:szCs w:val="28"/>
              </w:rPr>
              <w:t>一个投标人不止投一个标；</w:t>
            </w:r>
          </w:p>
        </w:tc>
      </w:tr>
      <w:tr w14:paraId="4B142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1C003F0">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11</w:t>
            </w:r>
          </w:p>
        </w:tc>
        <w:tc>
          <w:tcPr>
            <w:tcW w:w="2047" w:type="dxa"/>
          </w:tcPr>
          <w:p w14:paraId="31385E21">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11</w:t>
            </w:r>
          </w:p>
        </w:tc>
        <w:tc>
          <w:tcPr>
            <w:tcW w:w="6237" w:type="dxa"/>
          </w:tcPr>
          <w:p w14:paraId="311F2E48">
            <w:pPr>
              <w:pStyle w:val="20"/>
              <w:rPr>
                <w:rFonts w:hint="default" w:asciiTheme="minorEastAsia" w:hAnsiTheme="minorEastAsia"/>
                <w:sz w:val="28"/>
                <w:szCs w:val="28"/>
              </w:rPr>
            </w:pPr>
            <w:r>
              <w:rPr>
                <w:rFonts w:cs="仿宋_GB2312" w:asciiTheme="minorEastAsia" w:hAnsiTheme="minorEastAsia"/>
                <w:sz w:val="28"/>
                <w:szCs w:val="28"/>
              </w:rPr>
              <w:t>属于招标文件规定的符合性审查不合格情形；</w:t>
            </w:r>
          </w:p>
        </w:tc>
      </w:tr>
      <w:tr w14:paraId="27A5E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57BE872">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12</w:t>
            </w:r>
          </w:p>
        </w:tc>
        <w:tc>
          <w:tcPr>
            <w:tcW w:w="2047" w:type="dxa"/>
          </w:tcPr>
          <w:p w14:paraId="0FB3F534">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12</w:t>
            </w:r>
          </w:p>
        </w:tc>
        <w:tc>
          <w:tcPr>
            <w:tcW w:w="6237" w:type="dxa"/>
          </w:tcPr>
          <w:p w14:paraId="35DD459A">
            <w:pPr>
              <w:pStyle w:val="20"/>
              <w:rPr>
                <w:rFonts w:hint="default" w:asciiTheme="minorEastAsia" w:hAnsiTheme="minorEastAsia"/>
                <w:sz w:val="28"/>
                <w:szCs w:val="28"/>
              </w:rPr>
            </w:pPr>
            <w:r>
              <w:rPr>
                <w:rFonts w:cs="仿宋_GB2312" w:asciiTheme="minorEastAsia" w:hAnsiTheme="minorEastAsia"/>
                <w:sz w:val="28"/>
                <w:szCs w:val="28"/>
              </w:rPr>
              <w:t>属于招标文件规定评标委员会应否决其投标的情形；</w:t>
            </w:r>
          </w:p>
        </w:tc>
      </w:tr>
      <w:tr w14:paraId="38E5F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F9DE7D0">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13</w:t>
            </w:r>
          </w:p>
        </w:tc>
        <w:tc>
          <w:tcPr>
            <w:tcW w:w="2047" w:type="dxa"/>
          </w:tcPr>
          <w:p w14:paraId="65A3919E">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13</w:t>
            </w:r>
          </w:p>
        </w:tc>
        <w:tc>
          <w:tcPr>
            <w:tcW w:w="6237" w:type="dxa"/>
          </w:tcPr>
          <w:p w14:paraId="57D30A4B">
            <w:pPr>
              <w:pStyle w:val="20"/>
              <w:rPr>
                <w:rFonts w:hint="default" w:asciiTheme="minorEastAsia" w:hAnsiTheme="minorEastAsia"/>
                <w:sz w:val="28"/>
                <w:szCs w:val="28"/>
              </w:rPr>
            </w:pPr>
            <w:r>
              <w:rPr>
                <w:rFonts w:cs="仿宋_GB2312" w:asciiTheme="minorEastAsia" w:hAnsiTheme="minorEastAsia"/>
                <w:sz w:val="28"/>
                <w:szCs w:val="28"/>
              </w:rPr>
              <w:t>投标文件的技术商务部分中出现报价部分的全部或部分的投标报价信息(或组成资料)。</w:t>
            </w:r>
          </w:p>
        </w:tc>
      </w:tr>
      <w:tr w14:paraId="72752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A30D1E9">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14</w:t>
            </w:r>
          </w:p>
        </w:tc>
        <w:tc>
          <w:tcPr>
            <w:tcW w:w="2047" w:type="dxa"/>
          </w:tcPr>
          <w:p w14:paraId="5298A6A3">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14</w:t>
            </w:r>
          </w:p>
        </w:tc>
        <w:tc>
          <w:tcPr>
            <w:tcW w:w="6237" w:type="dxa"/>
          </w:tcPr>
          <w:p w14:paraId="57C358CB">
            <w:pPr>
              <w:pStyle w:val="20"/>
              <w:rPr>
                <w:rFonts w:hint="default" w:asciiTheme="minorEastAsia" w:hAnsiTheme="minorEastAsia"/>
                <w:sz w:val="28"/>
                <w:szCs w:val="28"/>
              </w:rPr>
            </w:pPr>
            <w:r>
              <w:rPr>
                <w:rFonts w:cs="仿宋_GB2312" w:asciiTheme="minorEastAsia" w:hAnsiTheme="minorEastAsia"/>
                <w:sz w:val="28"/>
                <w:szCs w:val="28"/>
              </w:rPr>
              <w:t>评标委员会认为应当停止评标工作的。</w:t>
            </w:r>
          </w:p>
        </w:tc>
      </w:tr>
    </w:tbl>
    <w:p w14:paraId="7D1DFFFE">
      <w:pPr>
        <w:pStyle w:val="20"/>
        <w:rPr>
          <w:rFonts w:hint="default" w:cs="仿宋_GB2312" w:asciiTheme="minorEastAsia" w:hAnsiTheme="minorEastAsia"/>
          <w:sz w:val="28"/>
          <w:szCs w:val="28"/>
          <w:lang w:eastAsia="zh-CN"/>
        </w:rPr>
      </w:pPr>
      <w:r>
        <w:rPr>
          <w:rFonts w:cs="仿宋_GB2312" w:asciiTheme="minorEastAsia" w:hAnsiTheme="minorEastAsia"/>
          <w:sz w:val="28"/>
          <w:szCs w:val="28"/>
        </w:rPr>
        <w:t>采购包2：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47"/>
        <w:gridCol w:w="6237"/>
      </w:tblGrid>
      <w:tr w14:paraId="19EFE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E21DB2B">
            <w:pPr>
              <w:pStyle w:val="20"/>
              <w:rPr>
                <w:rFonts w:hint="default" w:asciiTheme="minorEastAsia" w:hAnsiTheme="minorEastAsia"/>
                <w:sz w:val="28"/>
                <w:szCs w:val="28"/>
              </w:rPr>
            </w:pPr>
            <w:r>
              <w:rPr>
                <w:rFonts w:cs="仿宋_GB2312" w:asciiTheme="minorEastAsia" w:hAnsiTheme="minorEastAsia"/>
                <w:sz w:val="28"/>
                <w:szCs w:val="28"/>
              </w:rPr>
              <w:t>序号</w:t>
            </w:r>
          </w:p>
        </w:tc>
        <w:tc>
          <w:tcPr>
            <w:tcW w:w="2047" w:type="dxa"/>
          </w:tcPr>
          <w:p w14:paraId="7CCC257F">
            <w:pPr>
              <w:pStyle w:val="20"/>
              <w:rPr>
                <w:rFonts w:hint="default" w:asciiTheme="minorEastAsia" w:hAnsiTheme="minorEastAsia"/>
                <w:sz w:val="28"/>
                <w:szCs w:val="28"/>
              </w:rPr>
            </w:pPr>
            <w:r>
              <w:rPr>
                <w:rFonts w:cs="仿宋_GB2312" w:asciiTheme="minorEastAsia" w:hAnsiTheme="minorEastAsia"/>
                <w:sz w:val="28"/>
                <w:szCs w:val="28"/>
              </w:rPr>
              <w:t>符合审查要求概况</w:t>
            </w:r>
          </w:p>
        </w:tc>
        <w:tc>
          <w:tcPr>
            <w:tcW w:w="6237" w:type="dxa"/>
          </w:tcPr>
          <w:p w14:paraId="51EF3B5E">
            <w:pPr>
              <w:pStyle w:val="20"/>
              <w:rPr>
                <w:rFonts w:hint="default" w:asciiTheme="minorEastAsia" w:hAnsiTheme="minorEastAsia"/>
                <w:sz w:val="28"/>
                <w:szCs w:val="28"/>
              </w:rPr>
            </w:pPr>
            <w:r>
              <w:rPr>
                <w:rFonts w:cs="仿宋_GB2312" w:asciiTheme="minorEastAsia" w:hAnsiTheme="minorEastAsia"/>
                <w:sz w:val="28"/>
                <w:szCs w:val="28"/>
              </w:rPr>
              <w:t xml:space="preserve"> 评审点具体描述</w:t>
            </w:r>
          </w:p>
        </w:tc>
      </w:tr>
      <w:tr w14:paraId="3399F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0D17FA">
            <w:pPr>
              <w:pStyle w:val="20"/>
              <w:rPr>
                <w:rFonts w:hint="default" w:asciiTheme="minorEastAsia" w:hAnsiTheme="minorEastAsia"/>
                <w:sz w:val="28"/>
                <w:szCs w:val="28"/>
              </w:rPr>
            </w:pPr>
            <w:r>
              <w:rPr>
                <w:rFonts w:cs="仿宋_GB2312" w:asciiTheme="minorEastAsia" w:hAnsiTheme="minorEastAsia"/>
                <w:sz w:val="28"/>
                <w:szCs w:val="28"/>
              </w:rPr>
              <w:t>1</w:t>
            </w:r>
          </w:p>
        </w:tc>
        <w:tc>
          <w:tcPr>
            <w:tcW w:w="2047" w:type="dxa"/>
          </w:tcPr>
          <w:p w14:paraId="7D9ECDBE">
            <w:pPr>
              <w:pStyle w:val="20"/>
              <w:rPr>
                <w:rFonts w:hint="default" w:asciiTheme="minorEastAsia" w:hAnsiTheme="minorEastAsia"/>
                <w:sz w:val="28"/>
                <w:szCs w:val="28"/>
              </w:rPr>
            </w:pPr>
            <w:r>
              <w:rPr>
                <w:rFonts w:cs="仿宋_GB2312" w:asciiTheme="minorEastAsia" w:hAnsiTheme="minorEastAsia"/>
                <w:sz w:val="28"/>
                <w:szCs w:val="28"/>
              </w:rPr>
              <w:t>情形1</w:t>
            </w:r>
          </w:p>
        </w:tc>
        <w:tc>
          <w:tcPr>
            <w:tcW w:w="6237" w:type="dxa"/>
          </w:tcPr>
          <w:p w14:paraId="717C2820">
            <w:pPr>
              <w:pStyle w:val="20"/>
              <w:rPr>
                <w:rFonts w:hint="default" w:asciiTheme="minorEastAsia" w:hAnsiTheme="minorEastAsia"/>
                <w:sz w:val="28"/>
                <w:szCs w:val="28"/>
              </w:rPr>
            </w:pPr>
            <w:r>
              <w:rPr>
                <w:rFonts w:cs="仿宋_GB2312" w:asciiTheme="minorEastAsia" w:hAnsiTheme="minorEastAsia"/>
                <w:sz w:val="28"/>
                <w:szCs w:val="28"/>
              </w:rPr>
              <w:t>违反招标文件中载明“投标无效”条款的规定；</w:t>
            </w:r>
          </w:p>
        </w:tc>
      </w:tr>
      <w:tr w14:paraId="2B28F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B2F010B">
            <w:pPr>
              <w:pStyle w:val="20"/>
              <w:rPr>
                <w:rFonts w:hint="default" w:asciiTheme="minorEastAsia" w:hAnsiTheme="minorEastAsia"/>
                <w:sz w:val="28"/>
                <w:szCs w:val="28"/>
              </w:rPr>
            </w:pPr>
            <w:r>
              <w:rPr>
                <w:rFonts w:cs="仿宋_GB2312" w:asciiTheme="minorEastAsia" w:hAnsiTheme="minorEastAsia"/>
                <w:sz w:val="28"/>
                <w:szCs w:val="28"/>
              </w:rPr>
              <w:t>2</w:t>
            </w:r>
          </w:p>
        </w:tc>
        <w:tc>
          <w:tcPr>
            <w:tcW w:w="2047" w:type="dxa"/>
          </w:tcPr>
          <w:p w14:paraId="38D276F2">
            <w:pPr>
              <w:pStyle w:val="20"/>
              <w:rPr>
                <w:rFonts w:hint="default" w:asciiTheme="minorEastAsia" w:hAnsiTheme="minorEastAsia"/>
                <w:sz w:val="28"/>
                <w:szCs w:val="28"/>
              </w:rPr>
            </w:pPr>
            <w:r>
              <w:rPr>
                <w:rFonts w:cs="仿宋_GB2312" w:asciiTheme="minorEastAsia" w:hAnsiTheme="minorEastAsia"/>
                <w:sz w:val="28"/>
                <w:szCs w:val="28"/>
              </w:rPr>
              <w:t>情形2</w:t>
            </w:r>
          </w:p>
        </w:tc>
        <w:tc>
          <w:tcPr>
            <w:tcW w:w="6237" w:type="dxa"/>
          </w:tcPr>
          <w:p w14:paraId="322BE736">
            <w:pPr>
              <w:pStyle w:val="20"/>
              <w:rPr>
                <w:rFonts w:hint="default" w:asciiTheme="minorEastAsia" w:hAnsiTheme="minorEastAsia"/>
                <w:sz w:val="28"/>
                <w:szCs w:val="28"/>
              </w:rPr>
            </w:pPr>
            <w:r>
              <w:rPr>
                <w:rFonts w:cs="仿宋_GB2312" w:asciiTheme="minorEastAsia" w:hAnsiTheme="minorEastAsia"/>
                <w:sz w:val="28"/>
                <w:szCs w:val="28"/>
              </w:rPr>
              <w:t>属于招标文件第三章第10.12条规定的投标无效情形；</w:t>
            </w:r>
          </w:p>
        </w:tc>
      </w:tr>
      <w:tr w14:paraId="3D253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FB4042">
            <w:pPr>
              <w:pStyle w:val="20"/>
              <w:rPr>
                <w:rFonts w:hint="default" w:asciiTheme="minorEastAsia" w:hAnsiTheme="minorEastAsia"/>
                <w:sz w:val="28"/>
                <w:szCs w:val="28"/>
              </w:rPr>
            </w:pPr>
            <w:r>
              <w:rPr>
                <w:rFonts w:cs="仿宋_GB2312" w:asciiTheme="minorEastAsia" w:hAnsiTheme="minorEastAsia"/>
                <w:sz w:val="28"/>
                <w:szCs w:val="28"/>
              </w:rPr>
              <w:t>3</w:t>
            </w:r>
          </w:p>
        </w:tc>
        <w:tc>
          <w:tcPr>
            <w:tcW w:w="2047" w:type="dxa"/>
          </w:tcPr>
          <w:p w14:paraId="36265A61">
            <w:pPr>
              <w:pStyle w:val="20"/>
              <w:rPr>
                <w:rFonts w:hint="default" w:asciiTheme="minorEastAsia" w:hAnsiTheme="minorEastAsia"/>
                <w:sz w:val="28"/>
                <w:szCs w:val="28"/>
              </w:rPr>
            </w:pPr>
            <w:r>
              <w:rPr>
                <w:rFonts w:cs="仿宋_GB2312" w:asciiTheme="minorEastAsia" w:hAnsiTheme="minorEastAsia"/>
                <w:sz w:val="28"/>
                <w:szCs w:val="28"/>
              </w:rPr>
              <w:t>情形3</w:t>
            </w:r>
          </w:p>
        </w:tc>
        <w:tc>
          <w:tcPr>
            <w:tcW w:w="6237" w:type="dxa"/>
          </w:tcPr>
          <w:p w14:paraId="2FEE4B28">
            <w:pPr>
              <w:pStyle w:val="20"/>
              <w:rPr>
                <w:rFonts w:hint="default" w:asciiTheme="minorEastAsia" w:hAnsiTheme="minorEastAsia"/>
                <w:sz w:val="28"/>
                <w:szCs w:val="28"/>
              </w:rPr>
            </w:pPr>
            <w:r>
              <w:rPr>
                <w:rFonts w:cs="仿宋_GB2312" w:asciiTheme="minorEastAsia" w:hAnsiTheme="minorEastAsia"/>
                <w:sz w:val="28"/>
                <w:szCs w:val="28"/>
              </w:rPr>
              <w:t>投标文件对招标文件实质性要求的响应存在重大偏离或保留。</w:t>
            </w:r>
          </w:p>
        </w:tc>
      </w:tr>
      <w:tr w14:paraId="62F72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CF1909">
            <w:pPr>
              <w:pStyle w:val="20"/>
              <w:rPr>
                <w:rFonts w:hint="default" w:asciiTheme="minorEastAsia" w:hAnsiTheme="minorEastAsia"/>
                <w:sz w:val="28"/>
                <w:szCs w:val="28"/>
              </w:rPr>
            </w:pPr>
            <w:r>
              <w:rPr>
                <w:rFonts w:cs="仿宋_GB2312" w:asciiTheme="minorEastAsia" w:hAnsiTheme="minorEastAsia"/>
                <w:sz w:val="28"/>
                <w:szCs w:val="28"/>
              </w:rPr>
              <w:t>4</w:t>
            </w:r>
          </w:p>
        </w:tc>
        <w:tc>
          <w:tcPr>
            <w:tcW w:w="2047" w:type="dxa"/>
          </w:tcPr>
          <w:p w14:paraId="7B2F2C77">
            <w:pPr>
              <w:pStyle w:val="20"/>
              <w:rPr>
                <w:rFonts w:hint="default" w:asciiTheme="minorEastAsia" w:hAnsiTheme="minorEastAsia"/>
                <w:sz w:val="28"/>
                <w:szCs w:val="28"/>
              </w:rPr>
            </w:pPr>
            <w:r>
              <w:rPr>
                <w:rFonts w:cs="仿宋_GB2312" w:asciiTheme="minorEastAsia" w:hAnsiTheme="minorEastAsia"/>
                <w:sz w:val="28"/>
                <w:szCs w:val="28"/>
              </w:rPr>
              <w:t>情形4</w:t>
            </w:r>
          </w:p>
        </w:tc>
        <w:tc>
          <w:tcPr>
            <w:tcW w:w="6237" w:type="dxa"/>
          </w:tcPr>
          <w:p w14:paraId="5B52D551">
            <w:pPr>
              <w:pStyle w:val="20"/>
              <w:rPr>
                <w:rFonts w:hint="default" w:asciiTheme="minorEastAsia" w:hAnsiTheme="minorEastAsia"/>
                <w:sz w:val="28"/>
                <w:szCs w:val="28"/>
              </w:rPr>
            </w:pPr>
            <w:r>
              <w:rPr>
                <w:rFonts w:cs="仿宋_GB2312" w:asciiTheme="minorEastAsia" w:hAnsiTheme="minorEastAsia"/>
                <w:sz w:val="28"/>
                <w:szCs w:val="28"/>
              </w:rPr>
              <w:t>未按照招标文件规定要求签署、盖章的；</w:t>
            </w:r>
          </w:p>
        </w:tc>
      </w:tr>
      <w:tr w14:paraId="0724F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49F97FF">
            <w:pPr>
              <w:pStyle w:val="20"/>
              <w:rPr>
                <w:rFonts w:hint="default" w:asciiTheme="minorEastAsia" w:hAnsiTheme="minorEastAsia"/>
                <w:sz w:val="28"/>
                <w:szCs w:val="28"/>
              </w:rPr>
            </w:pPr>
            <w:r>
              <w:rPr>
                <w:rFonts w:cs="仿宋_GB2312" w:asciiTheme="minorEastAsia" w:hAnsiTheme="minorEastAsia"/>
                <w:sz w:val="28"/>
                <w:szCs w:val="28"/>
              </w:rPr>
              <w:t>5</w:t>
            </w:r>
          </w:p>
        </w:tc>
        <w:tc>
          <w:tcPr>
            <w:tcW w:w="2047" w:type="dxa"/>
          </w:tcPr>
          <w:p w14:paraId="20E0FC32">
            <w:pPr>
              <w:pStyle w:val="20"/>
              <w:rPr>
                <w:rFonts w:hint="default" w:asciiTheme="minorEastAsia" w:hAnsiTheme="minorEastAsia"/>
                <w:sz w:val="28"/>
                <w:szCs w:val="28"/>
              </w:rPr>
            </w:pPr>
            <w:r>
              <w:rPr>
                <w:rFonts w:cs="仿宋_GB2312" w:asciiTheme="minorEastAsia" w:hAnsiTheme="minorEastAsia"/>
                <w:sz w:val="28"/>
                <w:szCs w:val="28"/>
              </w:rPr>
              <w:t>情形5</w:t>
            </w:r>
          </w:p>
        </w:tc>
        <w:tc>
          <w:tcPr>
            <w:tcW w:w="6237" w:type="dxa"/>
          </w:tcPr>
          <w:p w14:paraId="731752B6">
            <w:pPr>
              <w:pStyle w:val="20"/>
              <w:rPr>
                <w:rFonts w:hint="default" w:asciiTheme="minorEastAsia" w:hAnsiTheme="minorEastAsia"/>
                <w:sz w:val="28"/>
                <w:szCs w:val="28"/>
              </w:rPr>
            </w:pPr>
            <w:r>
              <w:rPr>
                <w:rFonts w:cs="仿宋_GB2312" w:asciiTheme="minorEastAsia" w:hAnsiTheme="minorEastAsia"/>
                <w:sz w:val="28"/>
                <w:szCs w:val="28"/>
              </w:rPr>
              <w:t>投标文件载明的招标项目交付时间超过招标文件规定或未载明招标项目交付时间的；</w:t>
            </w:r>
          </w:p>
        </w:tc>
      </w:tr>
      <w:tr w14:paraId="5B91B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1C6C33">
            <w:pPr>
              <w:pStyle w:val="20"/>
              <w:rPr>
                <w:rFonts w:hint="default" w:cs="仿宋_GB2312" w:asciiTheme="minorEastAsia" w:hAnsiTheme="minorEastAsia"/>
                <w:sz w:val="28"/>
                <w:szCs w:val="28"/>
                <w:lang w:eastAsia="zh-CN"/>
              </w:rPr>
            </w:pPr>
            <w:r>
              <w:rPr>
                <w:rFonts w:cs="仿宋_GB2312" w:asciiTheme="minorEastAsia" w:hAnsiTheme="minorEastAsia"/>
                <w:sz w:val="28"/>
                <w:szCs w:val="28"/>
                <w:lang w:eastAsia="zh-CN"/>
              </w:rPr>
              <w:t>6</w:t>
            </w:r>
          </w:p>
        </w:tc>
        <w:tc>
          <w:tcPr>
            <w:tcW w:w="2047" w:type="dxa"/>
          </w:tcPr>
          <w:p w14:paraId="2D474549">
            <w:pPr>
              <w:pStyle w:val="20"/>
              <w:rPr>
                <w:rFonts w:hint="default" w:cs="仿宋_GB2312" w:asciiTheme="minorEastAsia" w:hAnsiTheme="minorEastAsia"/>
                <w:sz w:val="28"/>
                <w:szCs w:val="28"/>
              </w:rPr>
            </w:pPr>
            <w:r>
              <w:rPr>
                <w:rFonts w:cs="仿宋_GB2312" w:asciiTheme="minorEastAsia" w:hAnsiTheme="minorEastAsia"/>
                <w:sz w:val="28"/>
                <w:szCs w:val="28"/>
              </w:rPr>
              <w:t>情形6</w:t>
            </w:r>
          </w:p>
        </w:tc>
        <w:tc>
          <w:tcPr>
            <w:tcW w:w="6237" w:type="dxa"/>
          </w:tcPr>
          <w:p w14:paraId="43D040D3">
            <w:pPr>
              <w:pStyle w:val="20"/>
              <w:rPr>
                <w:rFonts w:hint="default" w:cs="仿宋_GB2312" w:asciiTheme="minorEastAsia" w:hAnsiTheme="minorEastAsia"/>
                <w:sz w:val="28"/>
                <w:szCs w:val="28"/>
              </w:rPr>
            </w:pPr>
            <w:r>
              <w:rPr>
                <w:rFonts w:cs="仿宋_GB2312" w:asciiTheme="minorEastAsia" w:hAnsiTheme="minorEastAsia"/>
                <w:sz w:val="28"/>
                <w:szCs w:val="28"/>
              </w:rPr>
              <w:t>投标文件载明的货物包装方式、检验标准和方法等不符合招标文件要求或未载明货物包装方式、检验标准和方法的；</w:t>
            </w:r>
          </w:p>
        </w:tc>
      </w:tr>
      <w:tr w14:paraId="610E7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1DF804D">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7</w:t>
            </w:r>
          </w:p>
        </w:tc>
        <w:tc>
          <w:tcPr>
            <w:tcW w:w="2047" w:type="dxa"/>
          </w:tcPr>
          <w:p w14:paraId="4FD1B3AD">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7</w:t>
            </w:r>
          </w:p>
        </w:tc>
        <w:tc>
          <w:tcPr>
            <w:tcW w:w="6237" w:type="dxa"/>
          </w:tcPr>
          <w:p w14:paraId="79D46C65">
            <w:pPr>
              <w:pStyle w:val="20"/>
              <w:rPr>
                <w:rFonts w:hint="default" w:asciiTheme="minorEastAsia" w:hAnsiTheme="minorEastAsia"/>
                <w:sz w:val="28"/>
                <w:szCs w:val="28"/>
              </w:rPr>
            </w:pPr>
            <w:r>
              <w:rPr>
                <w:rFonts w:cs="仿宋_GB2312" w:asciiTheme="minorEastAsia" w:hAnsiTheme="minorEastAsia"/>
                <w:sz w:val="28"/>
                <w:szCs w:val="28"/>
              </w:rPr>
              <w:t>不符合招标文件中规定的实质性要求和条件的。</w:t>
            </w:r>
          </w:p>
        </w:tc>
      </w:tr>
      <w:tr w14:paraId="5EF55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D9533C">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8</w:t>
            </w:r>
          </w:p>
        </w:tc>
        <w:tc>
          <w:tcPr>
            <w:tcW w:w="2047" w:type="dxa"/>
          </w:tcPr>
          <w:p w14:paraId="5DBA4989">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8</w:t>
            </w:r>
          </w:p>
        </w:tc>
        <w:tc>
          <w:tcPr>
            <w:tcW w:w="6237" w:type="dxa"/>
          </w:tcPr>
          <w:p w14:paraId="3DE0CFDB">
            <w:pPr>
              <w:pStyle w:val="20"/>
              <w:rPr>
                <w:rFonts w:hint="default" w:asciiTheme="minorEastAsia" w:hAnsiTheme="minorEastAsia"/>
                <w:sz w:val="28"/>
                <w:szCs w:val="28"/>
              </w:rPr>
            </w:pPr>
            <w:r>
              <w:rPr>
                <w:rFonts w:cs="仿宋_GB2312" w:asciiTheme="minorEastAsia" w:hAnsiTheme="minorEastAsia"/>
                <w:sz w:val="28"/>
                <w:szCs w:val="28"/>
              </w:rPr>
              <w:t>属于招标文件中规定的无效投标条款的。</w:t>
            </w:r>
          </w:p>
        </w:tc>
      </w:tr>
      <w:tr w14:paraId="05E64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CB5000">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9</w:t>
            </w:r>
          </w:p>
        </w:tc>
        <w:tc>
          <w:tcPr>
            <w:tcW w:w="2047" w:type="dxa"/>
          </w:tcPr>
          <w:p w14:paraId="014C214E">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9</w:t>
            </w:r>
          </w:p>
        </w:tc>
        <w:tc>
          <w:tcPr>
            <w:tcW w:w="6237" w:type="dxa"/>
          </w:tcPr>
          <w:p w14:paraId="3EF66729">
            <w:pPr>
              <w:pStyle w:val="20"/>
              <w:rPr>
                <w:rFonts w:hint="default" w:asciiTheme="minorEastAsia" w:hAnsiTheme="minorEastAsia"/>
                <w:sz w:val="28"/>
                <w:szCs w:val="28"/>
              </w:rPr>
            </w:pPr>
            <w:r>
              <w:rPr>
                <w:rFonts w:cs="仿宋_GB2312" w:asciiTheme="minorEastAsia" w:hAnsiTheme="minorEastAsia"/>
                <w:sz w:val="28"/>
                <w:szCs w:val="28"/>
              </w:rPr>
              <w:t>投标文件组成不符合招标文件要求的；</w:t>
            </w:r>
          </w:p>
        </w:tc>
      </w:tr>
      <w:tr w14:paraId="3F8D2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7826ED">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10</w:t>
            </w:r>
          </w:p>
        </w:tc>
        <w:tc>
          <w:tcPr>
            <w:tcW w:w="2047" w:type="dxa"/>
          </w:tcPr>
          <w:p w14:paraId="64AECA87">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10</w:t>
            </w:r>
          </w:p>
        </w:tc>
        <w:tc>
          <w:tcPr>
            <w:tcW w:w="6237" w:type="dxa"/>
          </w:tcPr>
          <w:p w14:paraId="0161A5AD">
            <w:pPr>
              <w:pStyle w:val="20"/>
              <w:rPr>
                <w:rFonts w:hint="default" w:asciiTheme="minorEastAsia" w:hAnsiTheme="minorEastAsia"/>
                <w:sz w:val="28"/>
                <w:szCs w:val="28"/>
              </w:rPr>
            </w:pPr>
            <w:r>
              <w:rPr>
                <w:rFonts w:cs="仿宋_GB2312" w:asciiTheme="minorEastAsia" w:hAnsiTheme="minorEastAsia"/>
                <w:sz w:val="28"/>
                <w:szCs w:val="28"/>
              </w:rPr>
              <w:t>一个投标人不止投一个标；</w:t>
            </w:r>
          </w:p>
        </w:tc>
      </w:tr>
      <w:tr w14:paraId="41C27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B659CC4">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11</w:t>
            </w:r>
          </w:p>
        </w:tc>
        <w:tc>
          <w:tcPr>
            <w:tcW w:w="2047" w:type="dxa"/>
          </w:tcPr>
          <w:p w14:paraId="39A29BE5">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11</w:t>
            </w:r>
          </w:p>
        </w:tc>
        <w:tc>
          <w:tcPr>
            <w:tcW w:w="6237" w:type="dxa"/>
          </w:tcPr>
          <w:p w14:paraId="78D1F96E">
            <w:pPr>
              <w:pStyle w:val="20"/>
              <w:rPr>
                <w:rFonts w:hint="default" w:asciiTheme="minorEastAsia" w:hAnsiTheme="minorEastAsia"/>
                <w:sz w:val="28"/>
                <w:szCs w:val="28"/>
              </w:rPr>
            </w:pPr>
            <w:r>
              <w:rPr>
                <w:rFonts w:cs="仿宋_GB2312" w:asciiTheme="minorEastAsia" w:hAnsiTheme="minorEastAsia"/>
                <w:sz w:val="28"/>
                <w:szCs w:val="28"/>
              </w:rPr>
              <w:t>属于招标文件规定的符合性审查不合格情形；</w:t>
            </w:r>
          </w:p>
        </w:tc>
      </w:tr>
      <w:tr w14:paraId="1AB33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713C256">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12</w:t>
            </w:r>
          </w:p>
        </w:tc>
        <w:tc>
          <w:tcPr>
            <w:tcW w:w="2047" w:type="dxa"/>
          </w:tcPr>
          <w:p w14:paraId="47710BFB">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12</w:t>
            </w:r>
          </w:p>
        </w:tc>
        <w:tc>
          <w:tcPr>
            <w:tcW w:w="6237" w:type="dxa"/>
          </w:tcPr>
          <w:p w14:paraId="6ED7C36A">
            <w:pPr>
              <w:pStyle w:val="20"/>
              <w:rPr>
                <w:rFonts w:hint="default" w:asciiTheme="minorEastAsia" w:hAnsiTheme="minorEastAsia"/>
                <w:sz w:val="28"/>
                <w:szCs w:val="28"/>
              </w:rPr>
            </w:pPr>
            <w:r>
              <w:rPr>
                <w:rFonts w:cs="仿宋_GB2312" w:asciiTheme="minorEastAsia" w:hAnsiTheme="minorEastAsia"/>
                <w:sz w:val="28"/>
                <w:szCs w:val="28"/>
              </w:rPr>
              <w:t>属于招标文件规定评标委员会应否决其投标的情形；</w:t>
            </w:r>
          </w:p>
        </w:tc>
      </w:tr>
      <w:tr w14:paraId="242F0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80754B6">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13</w:t>
            </w:r>
          </w:p>
        </w:tc>
        <w:tc>
          <w:tcPr>
            <w:tcW w:w="2047" w:type="dxa"/>
          </w:tcPr>
          <w:p w14:paraId="3647489C">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13</w:t>
            </w:r>
          </w:p>
        </w:tc>
        <w:tc>
          <w:tcPr>
            <w:tcW w:w="6237" w:type="dxa"/>
          </w:tcPr>
          <w:p w14:paraId="01E3D6DC">
            <w:pPr>
              <w:pStyle w:val="20"/>
              <w:rPr>
                <w:rFonts w:hint="default" w:asciiTheme="minorEastAsia" w:hAnsiTheme="minorEastAsia"/>
                <w:sz w:val="28"/>
                <w:szCs w:val="28"/>
              </w:rPr>
            </w:pPr>
            <w:r>
              <w:rPr>
                <w:rFonts w:cs="仿宋_GB2312" w:asciiTheme="minorEastAsia" w:hAnsiTheme="minorEastAsia"/>
                <w:sz w:val="28"/>
                <w:szCs w:val="28"/>
              </w:rPr>
              <w:t>投标文件的技术商务部分中出现报价部分的全部或部分的投标报价信息(或组成资料)。</w:t>
            </w:r>
          </w:p>
        </w:tc>
      </w:tr>
      <w:tr w14:paraId="01384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B8B06CA">
            <w:pPr>
              <w:pStyle w:val="20"/>
              <w:rPr>
                <w:rFonts w:hint="default" w:asciiTheme="minorEastAsia" w:hAnsiTheme="minorEastAsia"/>
                <w:sz w:val="28"/>
                <w:szCs w:val="28"/>
                <w:lang w:eastAsia="zh-CN"/>
              </w:rPr>
            </w:pPr>
            <w:r>
              <w:rPr>
                <w:rFonts w:cs="仿宋_GB2312" w:asciiTheme="minorEastAsia" w:hAnsiTheme="minorEastAsia"/>
                <w:sz w:val="28"/>
                <w:szCs w:val="28"/>
                <w:lang w:eastAsia="zh-CN"/>
              </w:rPr>
              <w:t>14</w:t>
            </w:r>
          </w:p>
        </w:tc>
        <w:tc>
          <w:tcPr>
            <w:tcW w:w="2047" w:type="dxa"/>
          </w:tcPr>
          <w:p w14:paraId="5AE3AE46">
            <w:pPr>
              <w:pStyle w:val="20"/>
              <w:rPr>
                <w:rFonts w:hint="default" w:asciiTheme="minorEastAsia" w:hAnsiTheme="minorEastAsia"/>
                <w:sz w:val="28"/>
                <w:szCs w:val="28"/>
                <w:lang w:eastAsia="zh-CN"/>
              </w:rPr>
            </w:pPr>
            <w:r>
              <w:rPr>
                <w:rFonts w:cs="仿宋_GB2312" w:asciiTheme="minorEastAsia" w:hAnsiTheme="minorEastAsia"/>
                <w:sz w:val="28"/>
                <w:szCs w:val="28"/>
              </w:rPr>
              <w:t>情形</w:t>
            </w:r>
            <w:r>
              <w:rPr>
                <w:rFonts w:cs="仿宋_GB2312" w:asciiTheme="minorEastAsia" w:hAnsiTheme="minorEastAsia"/>
                <w:sz w:val="28"/>
                <w:szCs w:val="28"/>
                <w:lang w:eastAsia="zh-CN"/>
              </w:rPr>
              <w:t>14</w:t>
            </w:r>
          </w:p>
        </w:tc>
        <w:tc>
          <w:tcPr>
            <w:tcW w:w="6237" w:type="dxa"/>
          </w:tcPr>
          <w:p w14:paraId="41CFF8FF">
            <w:pPr>
              <w:pStyle w:val="20"/>
              <w:rPr>
                <w:rFonts w:hint="default" w:asciiTheme="minorEastAsia" w:hAnsiTheme="minorEastAsia"/>
                <w:sz w:val="28"/>
                <w:szCs w:val="28"/>
              </w:rPr>
            </w:pPr>
            <w:r>
              <w:rPr>
                <w:rFonts w:cs="仿宋_GB2312" w:asciiTheme="minorEastAsia" w:hAnsiTheme="minorEastAsia"/>
                <w:sz w:val="28"/>
                <w:szCs w:val="28"/>
              </w:rPr>
              <w:t>评标委员会认为应当停止评标工作的。</w:t>
            </w:r>
          </w:p>
        </w:tc>
      </w:tr>
    </w:tbl>
    <w:p w14:paraId="7EF2F5D4">
      <w:pPr>
        <w:pStyle w:val="20"/>
        <w:jc w:val="both"/>
        <w:rPr>
          <w:rFonts w:hint="default" w:asciiTheme="minorEastAsia" w:hAnsiTheme="minorEastAsia"/>
          <w:sz w:val="28"/>
          <w:szCs w:val="28"/>
        </w:rPr>
      </w:pPr>
      <w:r>
        <w:rPr>
          <w:rFonts w:cs="仿宋_GB2312" w:asciiTheme="minorEastAsia" w:hAnsiTheme="minorEastAsia"/>
          <w:sz w:val="28"/>
          <w:szCs w:val="28"/>
        </w:rPr>
        <w:t>②本项目规定的其他情形：</w:t>
      </w:r>
    </w:p>
    <w:p w14:paraId="648B64F6">
      <w:pPr>
        <w:pStyle w:val="20"/>
        <w:rPr>
          <w:rFonts w:hint="default" w:asciiTheme="minorEastAsia" w:hAnsiTheme="minorEastAsia"/>
          <w:sz w:val="28"/>
          <w:szCs w:val="28"/>
        </w:rPr>
      </w:pPr>
      <w:r>
        <w:rPr>
          <w:rFonts w:cs="仿宋_GB2312" w:asciiTheme="minorEastAsia" w:hAnsiTheme="minorEastAsia"/>
          <w:sz w:val="28"/>
          <w:szCs w:val="28"/>
        </w:rPr>
        <w:t>采购包1：</w:t>
      </w:r>
    </w:p>
    <w:p w14:paraId="31715DF5">
      <w:pPr>
        <w:pStyle w:val="20"/>
        <w:rPr>
          <w:rFonts w:hint="default" w:asciiTheme="minorEastAsia" w:hAnsiTheme="minorEastAsia"/>
          <w:sz w:val="28"/>
          <w:szCs w:val="28"/>
        </w:rPr>
      </w:pPr>
      <w:r>
        <w:rPr>
          <w:rFonts w:cs="仿宋_GB2312" w:asciiTheme="minorEastAsia" w:hAnsiTheme="minorEastAsia"/>
          <w:sz w:val="28"/>
          <w:szCs w:val="28"/>
        </w:rPr>
        <w:t>技术符合性</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8"/>
        <w:gridCol w:w="7829"/>
      </w:tblGrid>
      <w:tr w14:paraId="3E50A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8" w:type="dxa"/>
          </w:tcPr>
          <w:p w14:paraId="361DF9E1">
            <w:pPr>
              <w:pStyle w:val="20"/>
              <w:rPr>
                <w:rFonts w:hint="default" w:asciiTheme="minorEastAsia" w:hAnsiTheme="minorEastAsia"/>
                <w:sz w:val="28"/>
                <w:szCs w:val="28"/>
              </w:rPr>
            </w:pPr>
            <w:r>
              <w:rPr>
                <w:rFonts w:cs="仿宋_GB2312" w:asciiTheme="minorEastAsia" w:hAnsiTheme="minorEastAsia"/>
                <w:sz w:val="28"/>
                <w:szCs w:val="28"/>
              </w:rPr>
              <w:t xml:space="preserve"> 情形</w:t>
            </w:r>
          </w:p>
        </w:tc>
        <w:tc>
          <w:tcPr>
            <w:tcW w:w="7829" w:type="dxa"/>
          </w:tcPr>
          <w:p w14:paraId="433250AD">
            <w:pPr>
              <w:pStyle w:val="20"/>
              <w:rPr>
                <w:rFonts w:hint="default" w:asciiTheme="minorEastAsia" w:hAnsiTheme="minorEastAsia"/>
                <w:sz w:val="28"/>
                <w:szCs w:val="28"/>
              </w:rPr>
            </w:pPr>
            <w:r>
              <w:rPr>
                <w:rFonts w:cs="仿宋_GB2312" w:asciiTheme="minorEastAsia" w:hAnsiTheme="minorEastAsia"/>
                <w:sz w:val="28"/>
                <w:szCs w:val="28"/>
              </w:rPr>
              <w:t xml:space="preserve"> 明细</w:t>
            </w:r>
          </w:p>
        </w:tc>
      </w:tr>
      <w:tr w14:paraId="246B0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312C57E6">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29" w:type="dxa"/>
          </w:tcPr>
          <w:p w14:paraId="16568C03">
            <w:pPr>
              <w:pStyle w:val="20"/>
              <w:rPr>
                <w:rFonts w:hint="default" w:asciiTheme="minorEastAsia" w:hAnsiTheme="minorEastAsia"/>
                <w:sz w:val="28"/>
                <w:szCs w:val="28"/>
              </w:rPr>
            </w:pPr>
            <w:r>
              <w:rPr>
                <w:rFonts w:cs="仿宋_GB2312" w:asciiTheme="minorEastAsia" w:hAnsiTheme="minorEastAsia"/>
                <w:sz w:val="28"/>
                <w:szCs w:val="28"/>
              </w:rPr>
              <w:t>1、未按照招标文件规定要求签署、盖章的；</w:t>
            </w:r>
          </w:p>
        </w:tc>
      </w:tr>
      <w:tr w14:paraId="370B1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46094B66">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29" w:type="dxa"/>
          </w:tcPr>
          <w:p w14:paraId="77449435">
            <w:pPr>
              <w:pStyle w:val="20"/>
              <w:rPr>
                <w:rFonts w:hint="default" w:asciiTheme="minorEastAsia" w:hAnsiTheme="minorEastAsia"/>
                <w:sz w:val="28"/>
                <w:szCs w:val="28"/>
              </w:rPr>
            </w:pPr>
            <w:r>
              <w:rPr>
                <w:rFonts w:cs="仿宋_GB2312" w:asciiTheme="minorEastAsia" w:hAnsiTheme="minorEastAsia"/>
                <w:sz w:val="28"/>
                <w:szCs w:val="28"/>
              </w:rPr>
              <w:t>2、不符合招标文件中规定的实质性要求和条件；</w:t>
            </w:r>
          </w:p>
        </w:tc>
      </w:tr>
      <w:tr w14:paraId="234BD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3AD53870">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29" w:type="dxa"/>
          </w:tcPr>
          <w:p w14:paraId="2AFF4921">
            <w:pPr>
              <w:pStyle w:val="20"/>
              <w:rPr>
                <w:rFonts w:hint="default" w:asciiTheme="minorEastAsia" w:hAnsiTheme="minorEastAsia"/>
                <w:sz w:val="28"/>
                <w:szCs w:val="28"/>
              </w:rPr>
            </w:pPr>
            <w:r>
              <w:rPr>
                <w:rFonts w:cs="仿宋_GB2312" w:asciiTheme="minorEastAsia" w:hAnsiTheme="minorEastAsia"/>
                <w:sz w:val="28"/>
                <w:szCs w:val="28"/>
              </w:rPr>
              <w:t>3、属于招标文件中规定的无效投标条款的情形；</w:t>
            </w:r>
          </w:p>
        </w:tc>
      </w:tr>
      <w:tr w14:paraId="43FC3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2061364C">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29" w:type="dxa"/>
          </w:tcPr>
          <w:p w14:paraId="453BE469">
            <w:pPr>
              <w:pStyle w:val="20"/>
              <w:rPr>
                <w:rFonts w:hint="default" w:asciiTheme="minorEastAsia" w:hAnsiTheme="minorEastAsia"/>
                <w:sz w:val="28"/>
                <w:szCs w:val="28"/>
              </w:rPr>
            </w:pPr>
            <w:r>
              <w:rPr>
                <w:rFonts w:cs="仿宋_GB2312" w:asciiTheme="minorEastAsia" w:hAnsiTheme="minorEastAsia"/>
                <w:sz w:val="28"/>
                <w:szCs w:val="28"/>
              </w:rPr>
              <w:t>4、属于招标文件规定的符合性检查不合格情形；</w:t>
            </w:r>
          </w:p>
        </w:tc>
      </w:tr>
      <w:tr w14:paraId="68689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5A36F021">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29" w:type="dxa"/>
          </w:tcPr>
          <w:p w14:paraId="5E63F36E">
            <w:pPr>
              <w:pStyle w:val="20"/>
              <w:rPr>
                <w:rFonts w:hint="default" w:asciiTheme="minorEastAsia" w:hAnsiTheme="minorEastAsia"/>
                <w:sz w:val="28"/>
                <w:szCs w:val="28"/>
              </w:rPr>
            </w:pPr>
            <w:r>
              <w:rPr>
                <w:rFonts w:cs="仿宋_GB2312" w:asciiTheme="minorEastAsia" w:hAnsiTheme="minorEastAsia"/>
                <w:sz w:val="28"/>
                <w:szCs w:val="28"/>
              </w:rPr>
              <w:t>5、属于招标文件规定评标委员会应否决其投标的情形；</w:t>
            </w:r>
          </w:p>
        </w:tc>
      </w:tr>
      <w:tr w14:paraId="2D835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40C6CF80">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29" w:type="dxa"/>
          </w:tcPr>
          <w:p w14:paraId="0F9FC1F1">
            <w:pPr>
              <w:pStyle w:val="20"/>
              <w:rPr>
                <w:rFonts w:hint="default" w:asciiTheme="minorEastAsia" w:hAnsiTheme="minorEastAsia"/>
                <w:sz w:val="28"/>
                <w:szCs w:val="28"/>
              </w:rPr>
            </w:pPr>
            <w:r>
              <w:rPr>
                <w:rFonts w:cs="仿宋_GB2312" w:asciiTheme="minorEastAsia" w:hAnsiTheme="minorEastAsia"/>
                <w:sz w:val="28"/>
                <w:szCs w:val="28"/>
              </w:rPr>
              <w:t>6、投标文件的技术部分中出现报价部分的全部或部分的投标报价信息(或组成资料)。</w:t>
            </w:r>
          </w:p>
        </w:tc>
      </w:tr>
    </w:tbl>
    <w:p w14:paraId="6B793FB5">
      <w:pPr>
        <w:pStyle w:val="20"/>
        <w:rPr>
          <w:rFonts w:hint="default" w:asciiTheme="minorEastAsia" w:hAnsiTheme="minorEastAsia"/>
          <w:sz w:val="28"/>
          <w:szCs w:val="28"/>
        </w:rPr>
      </w:pPr>
      <w:r>
        <w:rPr>
          <w:rFonts w:cs="仿宋_GB2312" w:asciiTheme="minorEastAsia" w:hAnsiTheme="minorEastAsia"/>
          <w:sz w:val="28"/>
          <w:szCs w:val="28"/>
        </w:rPr>
        <w:t>商务符合性</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8"/>
        <w:gridCol w:w="7841"/>
      </w:tblGrid>
      <w:tr w14:paraId="494E7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2D935EBC">
            <w:pPr>
              <w:pStyle w:val="20"/>
              <w:rPr>
                <w:rFonts w:hint="default" w:asciiTheme="minorEastAsia" w:hAnsiTheme="minorEastAsia"/>
                <w:sz w:val="28"/>
                <w:szCs w:val="28"/>
              </w:rPr>
            </w:pPr>
            <w:r>
              <w:rPr>
                <w:rFonts w:cs="仿宋_GB2312" w:asciiTheme="minorEastAsia" w:hAnsiTheme="minorEastAsia"/>
                <w:sz w:val="28"/>
                <w:szCs w:val="28"/>
              </w:rPr>
              <w:t xml:space="preserve"> 情形</w:t>
            </w:r>
          </w:p>
        </w:tc>
        <w:tc>
          <w:tcPr>
            <w:tcW w:w="7841" w:type="dxa"/>
          </w:tcPr>
          <w:p w14:paraId="2C131CD7">
            <w:pPr>
              <w:pStyle w:val="20"/>
              <w:rPr>
                <w:rFonts w:hint="default" w:asciiTheme="minorEastAsia" w:hAnsiTheme="minorEastAsia"/>
                <w:sz w:val="28"/>
                <w:szCs w:val="28"/>
              </w:rPr>
            </w:pPr>
            <w:r>
              <w:rPr>
                <w:rFonts w:cs="仿宋_GB2312" w:asciiTheme="minorEastAsia" w:hAnsiTheme="minorEastAsia"/>
                <w:sz w:val="28"/>
                <w:szCs w:val="28"/>
              </w:rPr>
              <w:t xml:space="preserve"> 明细</w:t>
            </w:r>
          </w:p>
        </w:tc>
      </w:tr>
      <w:tr w14:paraId="2CF2A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3B6B6061">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41" w:type="dxa"/>
          </w:tcPr>
          <w:p w14:paraId="00009348">
            <w:pPr>
              <w:pStyle w:val="20"/>
              <w:rPr>
                <w:rFonts w:hint="default" w:asciiTheme="minorEastAsia" w:hAnsiTheme="minorEastAsia"/>
                <w:sz w:val="28"/>
                <w:szCs w:val="28"/>
              </w:rPr>
            </w:pPr>
            <w:r>
              <w:rPr>
                <w:rFonts w:cs="仿宋_GB2312" w:asciiTheme="minorEastAsia" w:hAnsiTheme="minorEastAsia"/>
                <w:sz w:val="28"/>
                <w:szCs w:val="28"/>
              </w:rPr>
              <w:t>1、未按照招标文件规定要求签署、盖章的；</w:t>
            </w:r>
          </w:p>
        </w:tc>
      </w:tr>
      <w:tr w14:paraId="6C1A3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4E97030C">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41" w:type="dxa"/>
          </w:tcPr>
          <w:p w14:paraId="327A1FA6">
            <w:pPr>
              <w:pStyle w:val="20"/>
              <w:rPr>
                <w:rFonts w:hint="default" w:asciiTheme="minorEastAsia" w:hAnsiTheme="minorEastAsia"/>
                <w:sz w:val="28"/>
                <w:szCs w:val="28"/>
              </w:rPr>
            </w:pPr>
            <w:r>
              <w:rPr>
                <w:rFonts w:cs="仿宋_GB2312" w:asciiTheme="minorEastAsia" w:hAnsiTheme="minorEastAsia"/>
                <w:sz w:val="28"/>
                <w:szCs w:val="28"/>
              </w:rPr>
              <w:t>2、投标文件载明的招标项目交付时间超过招标文件规定或未载明招标项目交付时间的；</w:t>
            </w:r>
          </w:p>
        </w:tc>
      </w:tr>
      <w:tr w14:paraId="62576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330A865D">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41" w:type="dxa"/>
          </w:tcPr>
          <w:p w14:paraId="5581E5F3">
            <w:pPr>
              <w:pStyle w:val="20"/>
              <w:rPr>
                <w:rFonts w:hint="default" w:asciiTheme="minorEastAsia" w:hAnsiTheme="minorEastAsia"/>
                <w:sz w:val="28"/>
                <w:szCs w:val="28"/>
              </w:rPr>
            </w:pPr>
            <w:r>
              <w:rPr>
                <w:rFonts w:cs="仿宋_GB2312" w:asciiTheme="minorEastAsia" w:hAnsiTheme="minorEastAsia"/>
                <w:sz w:val="28"/>
                <w:szCs w:val="28"/>
              </w:rPr>
              <w:t>3、属于招标文件规定的符合性检查不合格情形；</w:t>
            </w:r>
          </w:p>
        </w:tc>
      </w:tr>
      <w:tr w14:paraId="4F894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2EF7F42C">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41" w:type="dxa"/>
          </w:tcPr>
          <w:p w14:paraId="28CA2503">
            <w:pPr>
              <w:pStyle w:val="20"/>
              <w:rPr>
                <w:rFonts w:hint="default" w:asciiTheme="minorEastAsia" w:hAnsiTheme="minorEastAsia"/>
                <w:sz w:val="28"/>
                <w:szCs w:val="28"/>
              </w:rPr>
            </w:pPr>
            <w:r>
              <w:rPr>
                <w:rFonts w:cs="仿宋_GB2312" w:asciiTheme="minorEastAsia" w:hAnsiTheme="minorEastAsia"/>
                <w:sz w:val="28"/>
                <w:szCs w:val="28"/>
              </w:rPr>
              <w:t>4、不符合招标文件中规定的实质性要求和条件；</w:t>
            </w:r>
          </w:p>
        </w:tc>
      </w:tr>
      <w:tr w14:paraId="5B874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42B96766">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41" w:type="dxa"/>
          </w:tcPr>
          <w:p w14:paraId="3A823E5F">
            <w:pPr>
              <w:pStyle w:val="20"/>
              <w:rPr>
                <w:rFonts w:hint="default" w:asciiTheme="minorEastAsia" w:hAnsiTheme="minorEastAsia"/>
                <w:sz w:val="28"/>
                <w:szCs w:val="28"/>
              </w:rPr>
            </w:pPr>
            <w:r>
              <w:rPr>
                <w:rFonts w:cs="仿宋_GB2312" w:asciiTheme="minorEastAsia" w:hAnsiTheme="minorEastAsia"/>
                <w:sz w:val="28"/>
                <w:szCs w:val="28"/>
              </w:rPr>
              <w:t>5、属于招标文件中规定的无效投标条款的情形；</w:t>
            </w:r>
          </w:p>
        </w:tc>
      </w:tr>
      <w:tr w14:paraId="3AAB9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744394D6">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41" w:type="dxa"/>
          </w:tcPr>
          <w:p w14:paraId="1AC9EA51">
            <w:pPr>
              <w:pStyle w:val="20"/>
              <w:rPr>
                <w:rFonts w:hint="default" w:asciiTheme="minorEastAsia" w:hAnsiTheme="minorEastAsia"/>
                <w:sz w:val="28"/>
                <w:szCs w:val="28"/>
              </w:rPr>
            </w:pPr>
            <w:r>
              <w:rPr>
                <w:rFonts w:cs="仿宋_GB2312" w:asciiTheme="minorEastAsia" w:hAnsiTheme="minorEastAsia"/>
                <w:sz w:val="28"/>
                <w:szCs w:val="28"/>
              </w:rPr>
              <w:t>6、属于招标文件规定评标委员会应否决其投标的情形；</w:t>
            </w:r>
          </w:p>
        </w:tc>
      </w:tr>
      <w:tr w14:paraId="3105E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3C5942CA">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41" w:type="dxa"/>
          </w:tcPr>
          <w:p w14:paraId="55CE5603">
            <w:pPr>
              <w:pStyle w:val="20"/>
              <w:rPr>
                <w:rFonts w:hint="default" w:asciiTheme="minorEastAsia" w:hAnsiTheme="minorEastAsia"/>
                <w:sz w:val="28"/>
                <w:szCs w:val="28"/>
              </w:rPr>
            </w:pPr>
            <w:r>
              <w:rPr>
                <w:rFonts w:cs="仿宋_GB2312" w:asciiTheme="minorEastAsia" w:hAnsiTheme="minorEastAsia"/>
                <w:sz w:val="28"/>
                <w:szCs w:val="28"/>
              </w:rPr>
              <w:t>7、投标文件的商务部分中出现报价部分的全部或部分的投标报价信息(或组成资料)。</w:t>
            </w:r>
          </w:p>
        </w:tc>
      </w:tr>
      <w:tr w14:paraId="7C76E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14:paraId="5B2CC7CF">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41" w:type="dxa"/>
          </w:tcPr>
          <w:p w14:paraId="790B4079">
            <w:pPr>
              <w:pStyle w:val="20"/>
              <w:rPr>
                <w:rFonts w:hint="default" w:asciiTheme="minorEastAsia" w:hAnsiTheme="minorEastAsia"/>
                <w:sz w:val="28"/>
                <w:szCs w:val="28"/>
              </w:rPr>
            </w:pPr>
            <w:r>
              <w:rPr>
                <w:rFonts w:cs="仿宋_GB2312" w:asciiTheme="minorEastAsia" w:hAnsiTheme="minorEastAsia"/>
                <w:sz w:val="28"/>
                <w:szCs w:val="28"/>
              </w:rPr>
              <w:t>8、招标文件第五章“三、商务条件”中内容出负偏离的，按无效投标处理。</w:t>
            </w:r>
          </w:p>
        </w:tc>
      </w:tr>
    </w:tbl>
    <w:p w14:paraId="0CC22A5C">
      <w:pPr>
        <w:pStyle w:val="20"/>
        <w:rPr>
          <w:rFonts w:hint="default" w:asciiTheme="minorEastAsia" w:hAnsiTheme="minorEastAsia"/>
          <w:sz w:val="28"/>
          <w:szCs w:val="28"/>
        </w:rPr>
      </w:pPr>
      <w:r>
        <w:rPr>
          <w:rFonts w:cs="仿宋_GB2312" w:asciiTheme="minorEastAsia" w:hAnsiTheme="minorEastAsia"/>
          <w:sz w:val="28"/>
          <w:szCs w:val="28"/>
        </w:rPr>
        <w:t>附加符合性：无</w:t>
      </w:r>
    </w:p>
    <w:p w14:paraId="46F59FD3">
      <w:pPr>
        <w:pStyle w:val="20"/>
        <w:rPr>
          <w:rFonts w:hint="default" w:asciiTheme="minorEastAsia" w:hAnsiTheme="minorEastAsia"/>
          <w:sz w:val="28"/>
          <w:szCs w:val="28"/>
        </w:rPr>
      </w:pPr>
      <w:r>
        <w:rPr>
          <w:rFonts w:cs="仿宋_GB2312" w:asciiTheme="minorEastAsia" w:hAnsiTheme="minorEastAsia"/>
          <w:sz w:val="28"/>
          <w:szCs w:val="28"/>
        </w:rPr>
        <w:t>价格符合性：无</w:t>
      </w:r>
    </w:p>
    <w:p w14:paraId="6CB089F9">
      <w:pPr>
        <w:pStyle w:val="20"/>
        <w:rPr>
          <w:rFonts w:hint="default" w:asciiTheme="minorEastAsia" w:hAnsiTheme="minorEastAsia"/>
          <w:sz w:val="28"/>
          <w:szCs w:val="28"/>
        </w:rPr>
      </w:pPr>
      <w:r>
        <w:rPr>
          <w:rFonts w:cs="仿宋_GB2312" w:asciiTheme="minorEastAsia" w:hAnsiTheme="minorEastAsia"/>
          <w:sz w:val="28"/>
          <w:szCs w:val="28"/>
        </w:rPr>
        <w:t>采购包2：</w:t>
      </w:r>
    </w:p>
    <w:p w14:paraId="13CD7152">
      <w:pPr>
        <w:pStyle w:val="20"/>
        <w:rPr>
          <w:rFonts w:hint="default" w:asciiTheme="minorEastAsia" w:hAnsiTheme="minorEastAsia"/>
          <w:sz w:val="28"/>
          <w:szCs w:val="28"/>
        </w:rPr>
      </w:pPr>
      <w:r>
        <w:rPr>
          <w:rFonts w:cs="仿宋_GB2312" w:asciiTheme="minorEastAsia" w:hAnsiTheme="minorEastAsia"/>
          <w:sz w:val="28"/>
          <w:szCs w:val="28"/>
        </w:rPr>
        <w:t>技术符合性</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9"/>
        <w:gridCol w:w="7734"/>
      </w:tblGrid>
      <w:tr w14:paraId="4DBA5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20BD2E28">
            <w:pPr>
              <w:pStyle w:val="20"/>
              <w:rPr>
                <w:rFonts w:hint="default" w:asciiTheme="minorEastAsia" w:hAnsiTheme="minorEastAsia"/>
                <w:sz w:val="28"/>
                <w:szCs w:val="28"/>
              </w:rPr>
            </w:pPr>
            <w:r>
              <w:rPr>
                <w:rFonts w:cs="仿宋_GB2312" w:asciiTheme="minorEastAsia" w:hAnsiTheme="minorEastAsia"/>
                <w:sz w:val="28"/>
                <w:szCs w:val="28"/>
              </w:rPr>
              <w:t xml:space="preserve"> 情形</w:t>
            </w:r>
          </w:p>
        </w:tc>
        <w:tc>
          <w:tcPr>
            <w:tcW w:w="7734" w:type="dxa"/>
          </w:tcPr>
          <w:p w14:paraId="0A2AF2C8">
            <w:pPr>
              <w:pStyle w:val="20"/>
              <w:rPr>
                <w:rFonts w:hint="default" w:asciiTheme="minorEastAsia" w:hAnsiTheme="minorEastAsia"/>
                <w:sz w:val="28"/>
                <w:szCs w:val="28"/>
              </w:rPr>
            </w:pPr>
            <w:r>
              <w:rPr>
                <w:rFonts w:cs="仿宋_GB2312" w:asciiTheme="minorEastAsia" w:hAnsiTheme="minorEastAsia"/>
                <w:sz w:val="28"/>
                <w:szCs w:val="28"/>
              </w:rPr>
              <w:t xml:space="preserve"> 明细</w:t>
            </w:r>
          </w:p>
        </w:tc>
      </w:tr>
      <w:tr w14:paraId="734C7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3D57348">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734" w:type="dxa"/>
          </w:tcPr>
          <w:p w14:paraId="5FF57232">
            <w:pPr>
              <w:pStyle w:val="20"/>
              <w:rPr>
                <w:rFonts w:hint="default" w:asciiTheme="minorEastAsia" w:hAnsiTheme="minorEastAsia"/>
                <w:sz w:val="28"/>
                <w:szCs w:val="28"/>
              </w:rPr>
            </w:pPr>
            <w:r>
              <w:rPr>
                <w:rFonts w:cs="仿宋_GB2312" w:asciiTheme="minorEastAsia" w:hAnsiTheme="minorEastAsia"/>
                <w:sz w:val="28"/>
                <w:szCs w:val="28"/>
              </w:rPr>
              <w:t>1、未按照招标文件规定要求签署、盖章的；</w:t>
            </w:r>
          </w:p>
        </w:tc>
      </w:tr>
      <w:tr w14:paraId="36F6B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992C0C3">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734" w:type="dxa"/>
          </w:tcPr>
          <w:p w14:paraId="32493FA6">
            <w:pPr>
              <w:pStyle w:val="20"/>
              <w:rPr>
                <w:rFonts w:hint="default" w:asciiTheme="minorEastAsia" w:hAnsiTheme="minorEastAsia"/>
                <w:sz w:val="28"/>
                <w:szCs w:val="28"/>
              </w:rPr>
            </w:pPr>
            <w:r>
              <w:rPr>
                <w:rFonts w:cs="仿宋_GB2312" w:asciiTheme="minorEastAsia" w:hAnsiTheme="minorEastAsia"/>
                <w:sz w:val="28"/>
                <w:szCs w:val="28"/>
              </w:rPr>
              <w:t>2、不符合招标文件中规定的实质性要求和条件；</w:t>
            </w:r>
          </w:p>
        </w:tc>
      </w:tr>
      <w:tr w14:paraId="5D0E4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509D4B1">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734" w:type="dxa"/>
          </w:tcPr>
          <w:p w14:paraId="52F0AC99">
            <w:pPr>
              <w:pStyle w:val="20"/>
              <w:rPr>
                <w:rFonts w:hint="default" w:asciiTheme="minorEastAsia" w:hAnsiTheme="minorEastAsia"/>
                <w:sz w:val="28"/>
                <w:szCs w:val="28"/>
              </w:rPr>
            </w:pPr>
            <w:r>
              <w:rPr>
                <w:rFonts w:cs="仿宋_GB2312" w:asciiTheme="minorEastAsia" w:hAnsiTheme="minorEastAsia"/>
                <w:sz w:val="28"/>
                <w:szCs w:val="28"/>
              </w:rPr>
              <w:t>3、属于招标文件中规定的无效投标条款的情形；</w:t>
            </w:r>
          </w:p>
        </w:tc>
      </w:tr>
      <w:tr w14:paraId="77A89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B72B635">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734" w:type="dxa"/>
          </w:tcPr>
          <w:p w14:paraId="4EEBCB51">
            <w:pPr>
              <w:pStyle w:val="20"/>
              <w:rPr>
                <w:rFonts w:hint="default" w:asciiTheme="minorEastAsia" w:hAnsiTheme="minorEastAsia"/>
                <w:sz w:val="28"/>
                <w:szCs w:val="28"/>
              </w:rPr>
            </w:pPr>
            <w:r>
              <w:rPr>
                <w:rFonts w:cs="仿宋_GB2312" w:asciiTheme="minorEastAsia" w:hAnsiTheme="minorEastAsia"/>
                <w:sz w:val="28"/>
                <w:szCs w:val="28"/>
              </w:rPr>
              <w:t>4、属于招标文件规定的符合性检查不合格情形；</w:t>
            </w:r>
          </w:p>
        </w:tc>
      </w:tr>
      <w:tr w14:paraId="37B72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42799D9">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734" w:type="dxa"/>
          </w:tcPr>
          <w:p w14:paraId="3E2991E6">
            <w:pPr>
              <w:pStyle w:val="20"/>
              <w:rPr>
                <w:rFonts w:hint="default" w:asciiTheme="minorEastAsia" w:hAnsiTheme="minorEastAsia"/>
                <w:sz w:val="28"/>
                <w:szCs w:val="28"/>
              </w:rPr>
            </w:pPr>
            <w:r>
              <w:rPr>
                <w:rFonts w:cs="仿宋_GB2312" w:asciiTheme="minorEastAsia" w:hAnsiTheme="minorEastAsia"/>
                <w:sz w:val="28"/>
                <w:szCs w:val="28"/>
              </w:rPr>
              <w:t>5、属于招标文件规定评标委员会应否决其投标的情形；</w:t>
            </w:r>
          </w:p>
        </w:tc>
      </w:tr>
      <w:tr w14:paraId="5B40A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2E493F55">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734" w:type="dxa"/>
          </w:tcPr>
          <w:p w14:paraId="732582F2">
            <w:pPr>
              <w:pStyle w:val="20"/>
              <w:rPr>
                <w:rFonts w:hint="default" w:asciiTheme="minorEastAsia" w:hAnsiTheme="minorEastAsia"/>
                <w:sz w:val="28"/>
                <w:szCs w:val="28"/>
              </w:rPr>
            </w:pPr>
            <w:r>
              <w:rPr>
                <w:rFonts w:cs="仿宋_GB2312" w:asciiTheme="minorEastAsia" w:hAnsiTheme="minorEastAsia"/>
                <w:sz w:val="28"/>
                <w:szCs w:val="28"/>
              </w:rPr>
              <w:t>6、投标文件的技术部分中出现报价部分的全部或部分的投标报价信息(或组成资料)。</w:t>
            </w:r>
          </w:p>
        </w:tc>
      </w:tr>
    </w:tbl>
    <w:p w14:paraId="3E83B20E">
      <w:pPr>
        <w:pStyle w:val="20"/>
        <w:rPr>
          <w:rFonts w:hint="default" w:asciiTheme="minorEastAsia" w:hAnsiTheme="minorEastAsia"/>
          <w:sz w:val="28"/>
          <w:szCs w:val="28"/>
        </w:rPr>
      </w:pPr>
      <w:r>
        <w:rPr>
          <w:rFonts w:cs="仿宋_GB2312" w:asciiTheme="minorEastAsia" w:hAnsiTheme="minorEastAsia"/>
          <w:sz w:val="28"/>
          <w:szCs w:val="28"/>
        </w:rPr>
        <w:t>商务符合性</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9"/>
        <w:gridCol w:w="7804"/>
      </w:tblGrid>
      <w:tr w14:paraId="537B2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2B810D7A">
            <w:pPr>
              <w:pStyle w:val="20"/>
              <w:rPr>
                <w:rFonts w:hint="default" w:asciiTheme="minorEastAsia" w:hAnsiTheme="minorEastAsia"/>
                <w:sz w:val="28"/>
                <w:szCs w:val="28"/>
              </w:rPr>
            </w:pPr>
            <w:r>
              <w:rPr>
                <w:rFonts w:cs="仿宋_GB2312" w:asciiTheme="minorEastAsia" w:hAnsiTheme="minorEastAsia"/>
                <w:sz w:val="28"/>
                <w:szCs w:val="28"/>
              </w:rPr>
              <w:t xml:space="preserve"> 情形</w:t>
            </w:r>
          </w:p>
        </w:tc>
        <w:tc>
          <w:tcPr>
            <w:tcW w:w="7804" w:type="dxa"/>
          </w:tcPr>
          <w:p w14:paraId="705D88E4">
            <w:pPr>
              <w:pStyle w:val="20"/>
              <w:rPr>
                <w:rFonts w:hint="default" w:asciiTheme="minorEastAsia" w:hAnsiTheme="minorEastAsia"/>
                <w:sz w:val="28"/>
                <w:szCs w:val="28"/>
              </w:rPr>
            </w:pPr>
            <w:r>
              <w:rPr>
                <w:rFonts w:cs="仿宋_GB2312" w:asciiTheme="minorEastAsia" w:hAnsiTheme="minorEastAsia"/>
                <w:sz w:val="28"/>
                <w:szCs w:val="28"/>
              </w:rPr>
              <w:t xml:space="preserve"> 明细</w:t>
            </w:r>
          </w:p>
        </w:tc>
      </w:tr>
      <w:tr w14:paraId="7D7F2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CECBB2D">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04" w:type="dxa"/>
          </w:tcPr>
          <w:p w14:paraId="64153262">
            <w:pPr>
              <w:pStyle w:val="20"/>
              <w:rPr>
                <w:rFonts w:hint="default" w:asciiTheme="minorEastAsia" w:hAnsiTheme="minorEastAsia"/>
                <w:sz w:val="28"/>
                <w:szCs w:val="28"/>
              </w:rPr>
            </w:pPr>
            <w:r>
              <w:rPr>
                <w:rFonts w:cs="仿宋_GB2312" w:asciiTheme="minorEastAsia" w:hAnsiTheme="minorEastAsia"/>
                <w:sz w:val="28"/>
                <w:szCs w:val="28"/>
              </w:rPr>
              <w:t>1、未按照招标文件规定要求签署、盖章的；</w:t>
            </w:r>
          </w:p>
        </w:tc>
      </w:tr>
      <w:tr w14:paraId="6299C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1FAAD43">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04" w:type="dxa"/>
          </w:tcPr>
          <w:p w14:paraId="65766D55">
            <w:pPr>
              <w:pStyle w:val="20"/>
              <w:rPr>
                <w:rFonts w:hint="default" w:asciiTheme="minorEastAsia" w:hAnsiTheme="minorEastAsia"/>
                <w:sz w:val="28"/>
                <w:szCs w:val="28"/>
              </w:rPr>
            </w:pPr>
            <w:r>
              <w:rPr>
                <w:rFonts w:cs="仿宋_GB2312" w:asciiTheme="minorEastAsia" w:hAnsiTheme="minorEastAsia"/>
                <w:sz w:val="28"/>
                <w:szCs w:val="28"/>
              </w:rPr>
              <w:t>2、投标文件载明的招标项目交付时间超过招标文件规定或未载明招标项目交付时间的；</w:t>
            </w:r>
          </w:p>
        </w:tc>
      </w:tr>
      <w:tr w14:paraId="6E1BC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3D5AE99">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04" w:type="dxa"/>
          </w:tcPr>
          <w:p w14:paraId="1B93DF47">
            <w:pPr>
              <w:pStyle w:val="20"/>
              <w:rPr>
                <w:rFonts w:hint="default" w:asciiTheme="minorEastAsia" w:hAnsiTheme="minorEastAsia"/>
                <w:sz w:val="28"/>
                <w:szCs w:val="28"/>
              </w:rPr>
            </w:pPr>
            <w:r>
              <w:rPr>
                <w:rFonts w:cs="仿宋_GB2312" w:asciiTheme="minorEastAsia" w:hAnsiTheme="minorEastAsia"/>
                <w:sz w:val="28"/>
                <w:szCs w:val="28"/>
              </w:rPr>
              <w:t>3、属于招标文件规定的符合性检查不合格情形；</w:t>
            </w:r>
          </w:p>
        </w:tc>
      </w:tr>
      <w:tr w14:paraId="06D45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0CAB82D">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04" w:type="dxa"/>
          </w:tcPr>
          <w:p w14:paraId="563024CD">
            <w:pPr>
              <w:pStyle w:val="20"/>
              <w:rPr>
                <w:rFonts w:hint="default" w:asciiTheme="minorEastAsia" w:hAnsiTheme="minorEastAsia"/>
                <w:sz w:val="28"/>
                <w:szCs w:val="28"/>
              </w:rPr>
            </w:pPr>
            <w:r>
              <w:rPr>
                <w:rFonts w:cs="仿宋_GB2312" w:asciiTheme="minorEastAsia" w:hAnsiTheme="minorEastAsia"/>
                <w:sz w:val="28"/>
                <w:szCs w:val="28"/>
              </w:rPr>
              <w:t>4、不符合招标文件中规定的实质性要求和条件；</w:t>
            </w:r>
          </w:p>
        </w:tc>
      </w:tr>
      <w:tr w14:paraId="03CB1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976A60D">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04" w:type="dxa"/>
          </w:tcPr>
          <w:p w14:paraId="4030EBFC">
            <w:pPr>
              <w:pStyle w:val="20"/>
              <w:rPr>
                <w:rFonts w:hint="default" w:asciiTheme="minorEastAsia" w:hAnsiTheme="minorEastAsia"/>
                <w:sz w:val="28"/>
                <w:szCs w:val="28"/>
              </w:rPr>
            </w:pPr>
            <w:r>
              <w:rPr>
                <w:rFonts w:cs="仿宋_GB2312" w:asciiTheme="minorEastAsia" w:hAnsiTheme="minorEastAsia"/>
                <w:sz w:val="28"/>
                <w:szCs w:val="28"/>
              </w:rPr>
              <w:t>5、属于招标文件中规定的无效投标条款的情形；</w:t>
            </w:r>
          </w:p>
        </w:tc>
      </w:tr>
      <w:tr w14:paraId="03EDB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2FAB0DA5">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04" w:type="dxa"/>
          </w:tcPr>
          <w:p w14:paraId="117CBFE9">
            <w:pPr>
              <w:pStyle w:val="20"/>
              <w:rPr>
                <w:rFonts w:hint="default" w:asciiTheme="minorEastAsia" w:hAnsiTheme="minorEastAsia"/>
                <w:sz w:val="28"/>
                <w:szCs w:val="28"/>
              </w:rPr>
            </w:pPr>
            <w:r>
              <w:rPr>
                <w:rFonts w:cs="仿宋_GB2312" w:asciiTheme="minorEastAsia" w:hAnsiTheme="minorEastAsia"/>
                <w:sz w:val="28"/>
                <w:szCs w:val="28"/>
              </w:rPr>
              <w:t>6、属于招标文件规定评标委员会应否决其投标的情形；</w:t>
            </w:r>
          </w:p>
        </w:tc>
      </w:tr>
      <w:tr w14:paraId="5CAE6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B8CC1DD">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04" w:type="dxa"/>
          </w:tcPr>
          <w:p w14:paraId="5ECF116A">
            <w:pPr>
              <w:pStyle w:val="20"/>
              <w:rPr>
                <w:rFonts w:hint="default" w:asciiTheme="minorEastAsia" w:hAnsiTheme="minorEastAsia"/>
                <w:sz w:val="28"/>
                <w:szCs w:val="28"/>
              </w:rPr>
            </w:pPr>
            <w:r>
              <w:rPr>
                <w:rFonts w:cs="仿宋_GB2312" w:asciiTheme="minorEastAsia" w:hAnsiTheme="minorEastAsia"/>
                <w:sz w:val="28"/>
                <w:szCs w:val="28"/>
              </w:rPr>
              <w:t>7、投标文件的商务部分中出现报价部分的全部或部分的投标报价信息(或组成资料)。</w:t>
            </w:r>
          </w:p>
        </w:tc>
      </w:tr>
      <w:tr w14:paraId="6D65C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DF61055">
            <w:pPr>
              <w:pStyle w:val="20"/>
              <w:rPr>
                <w:rFonts w:hint="default" w:asciiTheme="minorEastAsia" w:hAnsiTheme="minorEastAsia"/>
                <w:sz w:val="28"/>
                <w:szCs w:val="28"/>
              </w:rPr>
            </w:pPr>
            <w:r>
              <w:rPr>
                <w:rFonts w:cs="仿宋_GB2312" w:asciiTheme="minorEastAsia" w:hAnsiTheme="minorEastAsia"/>
                <w:sz w:val="28"/>
                <w:szCs w:val="28"/>
              </w:rPr>
              <w:t>其他情形</w:t>
            </w:r>
          </w:p>
        </w:tc>
        <w:tc>
          <w:tcPr>
            <w:tcW w:w="7804" w:type="dxa"/>
          </w:tcPr>
          <w:p w14:paraId="1FCD1D7B">
            <w:pPr>
              <w:pStyle w:val="20"/>
              <w:rPr>
                <w:rFonts w:hint="default" w:asciiTheme="minorEastAsia" w:hAnsiTheme="minorEastAsia"/>
                <w:sz w:val="28"/>
                <w:szCs w:val="28"/>
              </w:rPr>
            </w:pPr>
            <w:r>
              <w:rPr>
                <w:rFonts w:cs="仿宋_GB2312" w:asciiTheme="minorEastAsia" w:hAnsiTheme="minorEastAsia"/>
                <w:sz w:val="28"/>
                <w:szCs w:val="28"/>
              </w:rPr>
              <w:t>8、招标文件第五章“三、商务条件”中内容出负偏离的，按无效投标处理。</w:t>
            </w:r>
          </w:p>
        </w:tc>
      </w:tr>
    </w:tbl>
    <w:p w14:paraId="3E30459C">
      <w:pPr>
        <w:pStyle w:val="20"/>
        <w:rPr>
          <w:rFonts w:hint="default" w:asciiTheme="minorEastAsia" w:hAnsiTheme="minorEastAsia"/>
          <w:sz w:val="28"/>
          <w:szCs w:val="28"/>
        </w:rPr>
      </w:pPr>
      <w:r>
        <w:rPr>
          <w:rFonts w:cs="仿宋_GB2312" w:asciiTheme="minorEastAsia" w:hAnsiTheme="minorEastAsia"/>
          <w:sz w:val="28"/>
          <w:szCs w:val="28"/>
        </w:rPr>
        <w:t>附加符合性：无</w:t>
      </w:r>
    </w:p>
    <w:p w14:paraId="5C77EC7B">
      <w:pPr>
        <w:pStyle w:val="20"/>
        <w:rPr>
          <w:rFonts w:hint="default" w:asciiTheme="minorEastAsia" w:hAnsiTheme="minorEastAsia"/>
          <w:sz w:val="28"/>
          <w:szCs w:val="28"/>
        </w:rPr>
      </w:pPr>
      <w:r>
        <w:rPr>
          <w:rFonts w:cs="仿宋_GB2312" w:asciiTheme="minorEastAsia" w:hAnsiTheme="minorEastAsia"/>
          <w:sz w:val="28"/>
          <w:szCs w:val="28"/>
        </w:rPr>
        <w:t>价格符合性：无</w:t>
      </w:r>
    </w:p>
    <w:p w14:paraId="65E3FB23">
      <w:pPr>
        <w:pStyle w:val="20"/>
        <w:ind w:firstLine="480"/>
        <w:jc w:val="both"/>
        <w:rPr>
          <w:rFonts w:hint="default" w:asciiTheme="minorEastAsia" w:hAnsiTheme="minorEastAsia"/>
          <w:sz w:val="28"/>
          <w:szCs w:val="28"/>
        </w:rPr>
      </w:pPr>
      <w:r>
        <w:rPr>
          <w:rFonts w:cs="仿宋_GB2312" w:asciiTheme="minorEastAsia" w:hAnsiTheme="minorEastAsia"/>
          <w:sz w:val="28"/>
          <w:szCs w:val="28"/>
        </w:rPr>
        <w:t>6.3澄清有关问题</w:t>
      </w:r>
    </w:p>
    <w:p w14:paraId="3EF04FE1">
      <w:pPr>
        <w:pStyle w:val="20"/>
        <w:ind w:firstLine="480"/>
        <w:jc w:val="both"/>
        <w:rPr>
          <w:rFonts w:hint="default" w:asciiTheme="minorEastAsia" w:hAnsiTheme="minorEastAsia"/>
          <w:sz w:val="28"/>
          <w:szCs w:val="28"/>
        </w:rPr>
      </w:pPr>
      <w:r>
        <w:rPr>
          <w:rFonts w:cs="仿宋_GB2312" w:asciiTheme="minorEastAsia" w:hAnsiTheme="minorEastAsia"/>
          <w:sz w:val="28"/>
          <w:szCs w:val="28"/>
        </w:rPr>
        <w:t>(1)对通过符合性审查的电子投标文件中含义不明确、同类问题表述不一致或有明显文字和计算错误的内容，评标委员会将以书面形式要求投标人作出必要的澄清、说明或补正。</w:t>
      </w:r>
    </w:p>
    <w:p w14:paraId="38BACBA9">
      <w:pPr>
        <w:pStyle w:val="20"/>
        <w:ind w:firstLine="480"/>
        <w:jc w:val="both"/>
        <w:rPr>
          <w:rFonts w:hint="default" w:asciiTheme="minorEastAsia" w:hAnsiTheme="minorEastAsia"/>
          <w:sz w:val="28"/>
          <w:szCs w:val="28"/>
        </w:rPr>
      </w:pPr>
      <w:r>
        <w:rPr>
          <w:rFonts w:cs="仿宋_GB2312" w:asciiTheme="minorEastAsia" w:hAnsiTheme="minorEastAsia"/>
          <w:sz w:val="28"/>
          <w:szCs w:val="28"/>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38FE3F3">
      <w:pPr>
        <w:pStyle w:val="20"/>
        <w:ind w:firstLine="480"/>
        <w:jc w:val="both"/>
        <w:rPr>
          <w:rFonts w:hint="default" w:asciiTheme="minorEastAsia" w:hAnsiTheme="minorEastAsia"/>
          <w:sz w:val="28"/>
          <w:szCs w:val="28"/>
        </w:rPr>
      </w:pPr>
      <w:r>
        <w:rPr>
          <w:rFonts w:cs="仿宋_GB2312" w:asciiTheme="minorEastAsia" w:hAnsiTheme="minorEastAsia"/>
          <w:sz w:val="28"/>
          <w:szCs w:val="28"/>
        </w:rPr>
        <w:t>(3)电子投标文件报价出现前后不一致的，除招标文件另有规定外，按照下列规定修正：</w:t>
      </w:r>
    </w:p>
    <w:p w14:paraId="536BE4DA">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①开标(报价)一览表内容与电子投标文件中相应内容不一致的，以开标(报价)一览表为准；</w:t>
      </w:r>
    </w:p>
    <w:p w14:paraId="279828A2">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②大写金额和小写金额不一致的，以大写金额为准；</w:t>
      </w:r>
    </w:p>
    <w:p w14:paraId="36CDB6CB">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③单价金额小数点或百分比有明显错位的，以开标(报价)一览表的总价为准，并修改单价；</w:t>
      </w:r>
    </w:p>
    <w:p w14:paraId="6260E162">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④总价金额与按照单价汇总金额不一致的，以单价金额计算结果为准。</w:t>
      </w:r>
    </w:p>
    <w:p w14:paraId="6AFB6327">
      <w:pPr>
        <w:pStyle w:val="20"/>
        <w:ind w:firstLine="480"/>
        <w:jc w:val="both"/>
        <w:rPr>
          <w:rFonts w:hint="default" w:asciiTheme="minorEastAsia" w:hAnsiTheme="minorEastAsia"/>
          <w:sz w:val="28"/>
          <w:szCs w:val="28"/>
        </w:rPr>
      </w:pPr>
      <w:r>
        <w:rPr>
          <w:rFonts w:cs="仿宋_GB2312" w:asciiTheme="minorEastAsia" w:hAnsiTheme="minorEastAsia"/>
          <w:sz w:val="28"/>
          <w:szCs w:val="28"/>
        </w:rPr>
        <w:t>※同时出现两种以上不一致的，按照前款规定的顺序修正。修正后的报价应按照本章第6.3条第(1)、(2)款规定经投标人确认后产生约束力，投标人不确认的，其投标无效。</w:t>
      </w:r>
    </w:p>
    <w:p w14:paraId="5C727582">
      <w:pPr>
        <w:pStyle w:val="20"/>
        <w:ind w:firstLine="480"/>
        <w:jc w:val="both"/>
        <w:rPr>
          <w:rFonts w:hint="default" w:asciiTheme="minorEastAsia" w:hAnsiTheme="minorEastAsia"/>
          <w:sz w:val="28"/>
          <w:szCs w:val="28"/>
        </w:rPr>
      </w:pPr>
      <w:r>
        <w:rPr>
          <w:rFonts w:cs="仿宋_GB2312" w:asciiTheme="minorEastAsia" w:hAnsiTheme="minorEastAsia"/>
          <w:sz w:val="28"/>
          <w:szCs w:val="28"/>
        </w:rPr>
        <w:t>(4)关于细微偏差</w:t>
      </w:r>
    </w:p>
    <w:p w14:paraId="07FFFE66">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587B316">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②评标委员会将以书面形式要求存在细微偏差的投标人在评标委员会规定的时间内予以补正。若无法补正，则评标委员会将按照不利于投标人的内容进行认定。</w:t>
      </w:r>
    </w:p>
    <w:p w14:paraId="1322BD10">
      <w:pPr>
        <w:pStyle w:val="20"/>
        <w:ind w:firstLine="480"/>
        <w:jc w:val="both"/>
        <w:rPr>
          <w:rFonts w:hint="default" w:asciiTheme="minorEastAsia" w:hAnsiTheme="minorEastAsia"/>
          <w:sz w:val="28"/>
          <w:szCs w:val="28"/>
        </w:rPr>
      </w:pPr>
      <w:r>
        <w:rPr>
          <w:rFonts w:cs="仿宋_GB2312" w:asciiTheme="minorEastAsia" w:hAnsiTheme="minorEastAsia"/>
          <w:sz w:val="28"/>
          <w:szCs w:val="28"/>
        </w:rPr>
        <w:t>(5)关于投标描述(即电子投标文件中描述的内容)</w:t>
      </w:r>
    </w:p>
    <w:p w14:paraId="50CB4629">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①投标描述前后不一致且不涉及证明材料的：按照本章第6.3条第(1)、(2)款规定执行。</w:t>
      </w:r>
    </w:p>
    <w:p w14:paraId="546B02A9">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②投标描述与证明材料不一致或多份证明材料之间不一致的：</w:t>
      </w:r>
    </w:p>
    <w:p w14:paraId="64A2184E">
      <w:pPr>
        <w:pStyle w:val="20"/>
        <w:ind w:firstLine="480"/>
        <w:jc w:val="both"/>
        <w:rPr>
          <w:rFonts w:hint="default" w:asciiTheme="minorEastAsia" w:hAnsiTheme="minorEastAsia"/>
          <w:sz w:val="28"/>
          <w:szCs w:val="28"/>
        </w:rPr>
      </w:pPr>
      <w:r>
        <w:rPr>
          <w:rFonts w:cs="仿宋_GB2312" w:asciiTheme="minorEastAsia" w:hAnsiTheme="minorEastAsia"/>
          <w:sz w:val="28"/>
          <w:szCs w:val="28"/>
        </w:rPr>
        <w:t>a.评标委员会将要求投标人进行书面澄清，并按照不利于投标人的内容进行评标。</w:t>
      </w:r>
    </w:p>
    <w:p w14:paraId="67B4C284">
      <w:pPr>
        <w:pStyle w:val="20"/>
        <w:ind w:firstLine="480"/>
        <w:jc w:val="both"/>
        <w:rPr>
          <w:rFonts w:hint="default" w:asciiTheme="minorEastAsia" w:hAnsiTheme="minorEastAsia"/>
          <w:sz w:val="28"/>
          <w:szCs w:val="28"/>
        </w:rPr>
      </w:pPr>
      <w:r>
        <w:rPr>
          <w:rFonts w:cs="仿宋_GB2312" w:asciiTheme="minorEastAsia" w:hAnsiTheme="minorEastAsia"/>
          <w:sz w:val="28"/>
          <w:szCs w:val="28"/>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D594290">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19C18D3">
      <w:pPr>
        <w:pStyle w:val="20"/>
        <w:ind w:firstLine="480"/>
        <w:jc w:val="both"/>
        <w:rPr>
          <w:rFonts w:hint="default" w:asciiTheme="minorEastAsia" w:hAnsiTheme="minorEastAsia"/>
          <w:sz w:val="28"/>
          <w:szCs w:val="28"/>
        </w:rPr>
      </w:pPr>
      <w:r>
        <w:rPr>
          <w:rFonts w:cs="仿宋_GB2312" w:asciiTheme="minorEastAsia" w:hAnsiTheme="minorEastAsia"/>
          <w:sz w:val="28"/>
          <w:szCs w:val="28"/>
        </w:rPr>
        <w:t>6.4比较与评价</w:t>
      </w:r>
    </w:p>
    <w:p w14:paraId="3EEC301B">
      <w:pPr>
        <w:pStyle w:val="20"/>
        <w:ind w:firstLine="480"/>
        <w:jc w:val="both"/>
        <w:rPr>
          <w:rFonts w:hint="default" w:asciiTheme="minorEastAsia" w:hAnsiTheme="minorEastAsia"/>
          <w:sz w:val="28"/>
          <w:szCs w:val="28"/>
        </w:rPr>
      </w:pPr>
      <w:r>
        <w:rPr>
          <w:rFonts w:cs="仿宋_GB2312" w:asciiTheme="minorEastAsia" w:hAnsiTheme="minorEastAsia"/>
          <w:sz w:val="28"/>
          <w:szCs w:val="28"/>
        </w:rPr>
        <w:t>(1)按照本章第7条载明的评标方法和标准，对符合性审查合格的电子投标文件进行比较与评价。</w:t>
      </w:r>
    </w:p>
    <w:p w14:paraId="768E0DB2">
      <w:pPr>
        <w:pStyle w:val="20"/>
        <w:ind w:firstLine="480"/>
        <w:jc w:val="both"/>
        <w:rPr>
          <w:rFonts w:hint="default" w:asciiTheme="minorEastAsia" w:hAnsiTheme="minorEastAsia"/>
          <w:sz w:val="28"/>
          <w:szCs w:val="28"/>
        </w:rPr>
      </w:pPr>
      <w:r>
        <w:rPr>
          <w:rFonts w:cs="仿宋_GB2312" w:asciiTheme="minorEastAsia" w:hAnsiTheme="minorEastAsia"/>
          <w:sz w:val="28"/>
          <w:szCs w:val="28"/>
        </w:rPr>
        <w:t>(2)关于相同品牌产品(政府采购服务类项目不适用本条款规定)</w:t>
      </w:r>
    </w:p>
    <w:p w14:paraId="5D35A5BA">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5CF4333">
      <w:pPr>
        <w:pStyle w:val="20"/>
        <w:ind w:firstLine="480"/>
        <w:jc w:val="both"/>
        <w:rPr>
          <w:rFonts w:hint="default" w:asciiTheme="minorEastAsia" w:hAnsiTheme="minorEastAsia"/>
          <w:sz w:val="28"/>
          <w:szCs w:val="28"/>
        </w:rPr>
      </w:pPr>
      <w:r>
        <w:rPr>
          <w:rFonts w:cs="仿宋_GB2312" w:asciiTheme="minorEastAsia" w:hAnsiTheme="minorEastAsia"/>
          <w:sz w:val="28"/>
          <w:szCs w:val="28"/>
        </w:rPr>
        <w:t>a.招标文件规定的方式：</w:t>
      </w:r>
    </w:p>
    <w:p w14:paraId="1F89E7E8">
      <w:pPr>
        <w:pStyle w:val="20"/>
        <w:ind w:firstLine="480"/>
        <w:jc w:val="both"/>
        <w:rPr>
          <w:rFonts w:hint="default" w:asciiTheme="minorEastAsia" w:hAnsiTheme="minorEastAsia"/>
          <w:sz w:val="28"/>
          <w:szCs w:val="28"/>
        </w:rPr>
      </w:pPr>
      <w:r>
        <w:rPr>
          <w:rFonts w:cs="仿宋_GB2312" w:asciiTheme="minorEastAsia" w:hAnsiTheme="minorEastAsia"/>
          <w:sz w:val="28"/>
          <w:szCs w:val="28"/>
        </w:rPr>
        <w:t>无</w:t>
      </w:r>
    </w:p>
    <w:p w14:paraId="0E6B8EB1">
      <w:pPr>
        <w:pStyle w:val="20"/>
        <w:ind w:firstLine="480"/>
        <w:jc w:val="both"/>
        <w:rPr>
          <w:rFonts w:hint="default" w:asciiTheme="minorEastAsia" w:hAnsiTheme="minorEastAsia"/>
          <w:sz w:val="28"/>
          <w:szCs w:val="28"/>
        </w:rPr>
      </w:pPr>
      <w:r>
        <w:rPr>
          <w:rFonts w:cs="仿宋_GB2312" w:asciiTheme="minorEastAsia" w:hAnsiTheme="minorEastAsia"/>
          <w:sz w:val="28"/>
          <w:szCs w:val="28"/>
        </w:rPr>
        <w:t>b.招标文件未规定的，采取随机抽取方式确定，其他投标无效。</w:t>
      </w:r>
    </w:p>
    <w:p w14:paraId="7D1B3360">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327BC3C">
      <w:pPr>
        <w:pStyle w:val="20"/>
        <w:ind w:firstLine="480"/>
        <w:jc w:val="both"/>
        <w:rPr>
          <w:rFonts w:hint="default" w:asciiTheme="minorEastAsia" w:hAnsiTheme="minorEastAsia"/>
          <w:sz w:val="28"/>
          <w:szCs w:val="28"/>
        </w:rPr>
      </w:pPr>
      <w:r>
        <w:rPr>
          <w:rFonts w:cs="仿宋_GB2312" w:asciiTheme="minorEastAsia" w:hAnsiTheme="minorEastAsia"/>
          <w:sz w:val="28"/>
          <w:szCs w:val="28"/>
        </w:rPr>
        <w:t>a.招标文件规定的方式：</w:t>
      </w:r>
    </w:p>
    <w:p w14:paraId="1E00D7B1">
      <w:pPr>
        <w:pStyle w:val="20"/>
        <w:ind w:firstLine="480"/>
        <w:jc w:val="both"/>
        <w:rPr>
          <w:rFonts w:hint="default" w:asciiTheme="minorEastAsia" w:hAnsiTheme="minorEastAsia"/>
          <w:sz w:val="28"/>
          <w:szCs w:val="28"/>
        </w:rPr>
      </w:pPr>
      <w:r>
        <w:rPr>
          <w:rFonts w:cs="仿宋_GB2312" w:asciiTheme="minorEastAsia" w:hAnsiTheme="minorEastAsia"/>
          <w:sz w:val="28"/>
          <w:szCs w:val="28"/>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14:paraId="2C81E861">
      <w:pPr>
        <w:pStyle w:val="20"/>
        <w:ind w:firstLine="480"/>
        <w:jc w:val="both"/>
        <w:rPr>
          <w:rFonts w:hint="default" w:asciiTheme="minorEastAsia" w:hAnsiTheme="minorEastAsia"/>
          <w:sz w:val="28"/>
          <w:szCs w:val="28"/>
        </w:rPr>
      </w:pPr>
      <w:r>
        <w:rPr>
          <w:rFonts w:cs="仿宋_GB2312" w:asciiTheme="minorEastAsia" w:hAnsiTheme="minorEastAsia"/>
          <w:sz w:val="28"/>
          <w:szCs w:val="28"/>
        </w:rPr>
        <w:t>b.招标文件未规定的，采取随机抽取方式确定，其他同品牌投标人不作为中标候选人。</w:t>
      </w:r>
    </w:p>
    <w:p w14:paraId="4A0C98AA">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③非单一产品采购项目，多家投标人提供的核心产品品牌相同的，按照本章第6.4条第(2)款第①、②规定处理。</w:t>
      </w:r>
    </w:p>
    <w:p w14:paraId="165177BC">
      <w:pPr>
        <w:pStyle w:val="20"/>
        <w:ind w:firstLine="480"/>
        <w:jc w:val="both"/>
        <w:rPr>
          <w:rFonts w:hint="default" w:asciiTheme="minorEastAsia" w:hAnsiTheme="minorEastAsia"/>
          <w:sz w:val="28"/>
          <w:szCs w:val="28"/>
        </w:rPr>
      </w:pPr>
      <w:r>
        <w:rPr>
          <w:rFonts w:cs="仿宋_GB2312" w:asciiTheme="minorEastAsia" w:hAnsiTheme="minorEastAsia"/>
          <w:sz w:val="28"/>
          <w:szCs w:val="28"/>
        </w:rPr>
        <w:t>(3)漏(缺)项</w:t>
      </w:r>
    </w:p>
    <w:p w14:paraId="0DDA8393">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①招标文件中要求列入报价的费用(含配置、功能)，漏(缺)项的报价视为已经包括在投标总价中。</w:t>
      </w:r>
    </w:p>
    <w:p w14:paraId="1672C933">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②对多报项及赠送项的价格评标时不予核减，全部进入评标价评议。</w:t>
      </w:r>
    </w:p>
    <w:p w14:paraId="5F88173F">
      <w:pPr>
        <w:pStyle w:val="20"/>
        <w:ind w:firstLine="480"/>
        <w:jc w:val="both"/>
        <w:rPr>
          <w:rFonts w:hint="default" w:asciiTheme="minorEastAsia" w:hAnsiTheme="minorEastAsia"/>
          <w:sz w:val="28"/>
          <w:szCs w:val="28"/>
        </w:rPr>
      </w:pPr>
      <w:r>
        <w:rPr>
          <w:rFonts w:cs="仿宋_GB2312" w:asciiTheme="minorEastAsia" w:hAnsiTheme="minorEastAsia"/>
          <w:sz w:val="28"/>
          <w:szCs w:val="28"/>
        </w:rPr>
        <w:t>6.5推荐中标候选人：详见本章第7.2条规定。</w:t>
      </w:r>
    </w:p>
    <w:p w14:paraId="74835773">
      <w:pPr>
        <w:pStyle w:val="20"/>
        <w:ind w:firstLine="480"/>
        <w:jc w:val="both"/>
        <w:rPr>
          <w:rFonts w:hint="default" w:asciiTheme="minorEastAsia" w:hAnsiTheme="minorEastAsia"/>
          <w:sz w:val="28"/>
          <w:szCs w:val="28"/>
        </w:rPr>
      </w:pPr>
      <w:r>
        <w:rPr>
          <w:rFonts w:cs="仿宋_GB2312" w:asciiTheme="minorEastAsia" w:hAnsiTheme="minorEastAsia"/>
          <w:sz w:val="28"/>
          <w:szCs w:val="28"/>
        </w:rPr>
        <w:t>6.6编写评标报告</w:t>
      </w:r>
    </w:p>
    <w:p w14:paraId="46567E06">
      <w:pPr>
        <w:pStyle w:val="20"/>
        <w:ind w:firstLine="480"/>
        <w:jc w:val="both"/>
        <w:rPr>
          <w:rFonts w:hint="default" w:asciiTheme="minorEastAsia" w:hAnsiTheme="minorEastAsia"/>
          <w:sz w:val="28"/>
          <w:szCs w:val="28"/>
        </w:rPr>
      </w:pPr>
      <w:r>
        <w:rPr>
          <w:rFonts w:cs="仿宋_GB2312" w:asciiTheme="minorEastAsia" w:hAnsiTheme="minorEastAsia"/>
          <w:sz w:val="28"/>
          <w:szCs w:val="28"/>
        </w:rPr>
        <w:t>(1)评标报告由评标委员会负责编写。</w:t>
      </w:r>
    </w:p>
    <w:p w14:paraId="13ADC73D">
      <w:pPr>
        <w:pStyle w:val="20"/>
        <w:ind w:firstLine="480"/>
        <w:jc w:val="both"/>
        <w:rPr>
          <w:rFonts w:hint="default" w:asciiTheme="minorEastAsia" w:hAnsiTheme="minorEastAsia"/>
          <w:sz w:val="28"/>
          <w:szCs w:val="28"/>
        </w:rPr>
      </w:pPr>
      <w:r>
        <w:rPr>
          <w:rFonts w:cs="仿宋_GB2312" w:asciiTheme="minorEastAsia" w:hAnsiTheme="minorEastAsia"/>
          <w:sz w:val="28"/>
          <w:szCs w:val="28"/>
        </w:rPr>
        <w:t>(2)评标报告应包括下列内容：</w:t>
      </w:r>
    </w:p>
    <w:p w14:paraId="719DD7C9">
      <w:pPr>
        <w:pStyle w:val="20"/>
        <w:ind w:firstLine="480"/>
        <w:jc w:val="both"/>
        <w:rPr>
          <w:rFonts w:hint="default" w:asciiTheme="minorEastAsia" w:hAnsiTheme="minorEastAsia"/>
          <w:sz w:val="28"/>
          <w:szCs w:val="28"/>
        </w:rPr>
      </w:pPr>
      <w:r>
        <w:rPr>
          <w:rFonts w:cs="仿宋_GB2312" w:asciiTheme="minorEastAsia" w:hAnsiTheme="minorEastAsia"/>
          <w:sz w:val="28"/>
          <w:szCs w:val="28"/>
        </w:rPr>
        <w:t>①招标公告刊登的媒体名称、开标日期和地点；</w:t>
      </w:r>
    </w:p>
    <w:p w14:paraId="0132F52E">
      <w:pPr>
        <w:pStyle w:val="20"/>
        <w:ind w:firstLine="480"/>
        <w:jc w:val="both"/>
        <w:rPr>
          <w:rFonts w:hint="default" w:asciiTheme="minorEastAsia" w:hAnsiTheme="minorEastAsia"/>
          <w:sz w:val="28"/>
          <w:szCs w:val="28"/>
        </w:rPr>
      </w:pPr>
      <w:r>
        <w:rPr>
          <w:rFonts w:cs="仿宋_GB2312" w:asciiTheme="minorEastAsia" w:hAnsiTheme="minorEastAsia"/>
          <w:sz w:val="28"/>
          <w:szCs w:val="28"/>
        </w:rPr>
        <w:t>②投标人名单和评标委员会成员名单；</w:t>
      </w:r>
    </w:p>
    <w:p w14:paraId="7B33D19D">
      <w:pPr>
        <w:pStyle w:val="20"/>
        <w:ind w:firstLine="480"/>
        <w:jc w:val="both"/>
        <w:rPr>
          <w:rFonts w:hint="default" w:asciiTheme="minorEastAsia" w:hAnsiTheme="minorEastAsia"/>
          <w:sz w:val="28"/>
          <w:szCs w:val="28"/>
        </w:rPr>
      </w:pPr>
      <w:r>
        <w:rPr>
          <w:rFonts w:cs="仿宋_GB2312" w:asciiTheme="minorEastAsia" w:hAnsiTheme="minorEastAsia"/>
          <w:sz w:val="28"/>
          <w:szCs w:val="28"/>
        </w:rPr>
        <w:t>③评标方法和标准；</w:t>
      </w:r>
    </w:p>
    <w:p w14:paraId="5CB19D22">
      <w:pPr>
        <w:pStyle w:val="20"/>
        <w:ind w:firstLine="480"/>
        <w:jc w:val="both"/>
        <w:rPr>
          <w:rFonts w:hint="default" w:asciiTheme="minorEastAsia" w:hAnsiTheme="minorEastAsia"/>
          <w:sz w:val="28"/>
          <w:szCs w:val="28"/>
        </w:rPr>
      </w:pPr>
      <w:r>
        <w:rPr>
          <w:rFonts w:cs="仿宋_GB2312" w:asciiTheme="minorEastAsia" w:hAnsiTheme="minorEastAsia"/>
          <w:sz w:val="28"/>
          <w:szCs w:val="28"/>
        </w:rPr>
        <w:t>④开标记录和评标情况及说明，包括无效投标人名单及原因；</w:t>
      </w:r>
    </w:p>
    <w:p w14:paraId="58B81EA0">
      <w:pPr>
        <w:pStyle w:val="20"/>
        <w:ind w:firstLine="480"/>
        <w:jc w:val="both"/>
        <w:rPr>
          <w:rFonts w:hint="default" w:asciiTheme="minorEastAsia" w:hAnsiTheme="minorEastAsia"/>
          <w:sz w:val="28"/>
          <w:szCs w:val="28"/>
        </w:rPr>
      </w:pPr>
      <w:r>
        <w:rPr>
          <w:rFonts w:cs="仿宋_GB2312" w:asciiTheme="minorEastAsia" w:hAnsiTheme="minorEastAsia"/>
          <w:sz w:val="28"/>
          <w:szCs w:val="28"/>
        </w:rPr>
        <w:t>⑤评标结果，包括中标候选人名单或确定的中标人；</w:t>
      </w:r>
    </w:p>
    <w:p w14:paraId="7353310C">
      <w:pPr>
        <w:pStyle w:val="20"/>
        <w:ind w:firstLine="480"/>
        <w:jc w:val="both"/>
        <w:rPr>
          <w:rFonts w:hint="default" w:asciiTheme="minorEastAsia" w:hAnsiTheme="minorEastAsia"/>
          <w:sz w:val="28"/>
          <w:szCs w:val="28"/>
        </w:rPr>
      </w:pPr>
      <w:r>
        <w:rPr>
          <w:rFonts w:cs="仿宋_GB2312" w:asciiTheme="minorEastAsia" w:hAnsiTheme="minorEastAsia"/>
          <w:sz w:val="28"/>
          <w:szCs w:val="28"/>
        </w:rPr>
        <w:t>⑥其他需要说明的情况，包括但不限于：评标过程中投标人的澄清、说明或补正，评委更换等。</w:t>
      </w:r>
    </w:p>
    <w:p w14:paraId="22CA9957">
      <w:pPr>
        <w:pStyle w:val="20"/>
        <w:ind w:firstLine="480"/>
        <w:jc w:val="both"/>
        <w:rPr>
          <w:rFonts w:hint="default" w:asciiTheme="minorEastAsia" w:hAnsiTheme="minorEastAsia"/>
          <w:sz w:val="28"/>
          <w:szCs w:val="28"/>
        </w:rPr>
      </w:pPr>
      <w:r>
        <w:rPr>
          <w:rFonts w:cs="仿宋_GB2312" w:asciiTheme="minorEastAsia" w:hAnsiTheme="minorEastAsia"/>
          <w:sz w:val="28"/>
          <w:szCs w:val="28"/>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EC6D461">
      <w:pPr>
        <w:pStyle w:val="20"/>
        <w:ind w:firstLine="480"/>
        <w:jc w:val="both"/>
        <w:rPr>
          <w:rFonts w:hint="default" w:asciiTheme="minorEastAsia" w:hAnsiTheme="minorEastAsia"/>
          <w:sz w:val="28"/>
          <w:szCs w:val="28"/>
        </w:rPr>
      </w:pPr>
      <w:r>
        <w:rPr>
          <w:rFonts w:cs="仿宋_GB2312" w:asciiTheme="minorEastAsia" w:hAnsiTheme="minorEastAsia"/>
          <w:sz w:val="28"/>
          <w:szCs w:val="28"/>
        </w:rPr>
        <w:t>6.8评委对需要共同认定的事项存在争议的，应按照少数服从多数的原则进行认定。持不同意见的评委应在评标报告上签署不同意见及理由，否则视为同意评标报告。</w:t>
      </w:r>
    </w:p>
    <w:p w14:paraId="04BB14D4">
      <w:pPr>
        <w:pStyle w:val="20"/>
        <w:ind w:firstLine="480"/>
        <w:jc w:val="both"/>
        <w:rPr>
          <w:rFonts w:hint="default" w:asciiTheme="minorEastAsia" w:hAnsiTheme="minorEastAsia"/>
          <w:sz w:val="28"/>
          <w:szCs w:val="28"/>
        </w:rPr>
      </w:pPr>
      <w:r>
        <w:rPr>
          <w:rFonts w:cs="仿宋_GB2312" w:asciiTheme="minorEastAsia" w:hAnsiTheme="minorEastAsia"/>
          <w:sz w:val="28"/>
          <w:szCs w:val="28"/>
        </w:rPr>
        <w:t>6.9在评标过程中发现投标人有下列情形之一的，评标委员会应认定其投标无效，并书面报告本项目监督管理部门：</w:t>
      </w:r>
    </w:p>
    <w:p w14:paraId="7FB1A6AA">
      <w:pPr>
        <w:pStyle w:val="20"/>
        <w:ind w:firstLine="480"/>
        <w:jc w:val="both"/>
        <w:rPr>
          <w:rFonts w:hint="default" w:asciiTheme="minorEastAsia" w:hAnsiTheme="minorEastAsia"/>
          <w:sz w:val="28"/>
          <w:szCs w:val="28"/>
        </w:rPr>
      </w:pPr>
      <w:r>
        <w:rPr>
          <w:rFonts w:cs="仿宋_GB2312" w:asciiTheme="minorEastAsia" w:hAnsiTheme="minorEastAsia"/>
          <w:sz w:val="28"/>
          <w:szCs w:val="28"/>
        </w:rPr>
        <w:t>(1)恶意串通(包括但不限于招标文件第三章第9.7条规定情形)；</w:t>
      </w:r>
    </w:p>
    <w:p w14:paraId="5A938997">
      <w:pPr>
        <w:pStyle w:val="20"/>
        <w:ind w:firstLine="480"/>
        <w:jc w:val="both"/>
        <w:rPr>
          <w:rFonts w:hint="default" w:asciiTheme="minorEastAsia" w:hAnsiTheme="minorEastAsia"/>
          <w:sz w:val="28"/>
          <w:szCs w:val="28"/>
        </w:rPr>
      </w:pPr>
      <w:r>
        <w:rPr>
          <w:rFonts w:cs="仿宋_GB2312" w:asciiTheme="minorEastAsia" w:hAnsiTheme="minorEastAsia"/>
          <w:sz w:val="28"/>
          <w:szCs w:val="28"/>
        </w:rPr>
        <w:t>(2)妨碍其他投标人的竞争行为；</w:t>
      </w:r>
    </w:p>
    <w:p w14:paraId="31155C10">
      <w:pPr>
        <w:pStyle w:val="20"/>
        <w:ind w:firstLine="480"/>
        <w:jc w:val="both"/>
        <w:rPr>
          <w:rFonts w:hint="default" w:asciiTheme="minorEastAsia" w:hAnsiTheme="minorEastAsia"/>
          <w:sz w:val="28"/>
          <w:szCs w:val="28"/>
        </w:rPr>
      </w:pPr>
      <w:r>
        <w:rPr>
          <w:rFonts w:cs="仿宋_GB2312" w:asciiTheme="minorEastAsia" w:hAnsiTheme="minorEastAsia"/>
          <w:sz w:val="28"/>
          <w:szCs w:val="28"/>
        </w:rPr>
        <w:t>(3)损害采购人或其他投标人的合法权益。</w:t>
      </w:r>
    </w:p>
    <w:p w14:paraId="201DE134">
      <w:pPr>
        <w:pStyle w:val="20"/>
        <w:ind w:firstLine="480"/>
        <w:jc w:val="both"/>
        <w:rPr>
          <w:rFonts w:hint="default" w:asciiTheme="minorEastAsia" w:hAnsiTheme="minorEastAsia"/>
          <w:sz w:val="28"/>
          <w:szCs w:val="28"/>
        </w:rPr>
      </w:pPr>
      <w:r>
        <w:rPr>
          <w:rFonts w:cs="仿宋_GB2312" w:asciiTheme="minorEastAsia" w:hAnsiTheme="minorEastAsia"/>
          <w:sz w:val="28"/>
          <w:szCs w:val="28"/>
        </w:rPr>
        <w:t>6.10评标过程中，有下列情形之一的，应予废标：</w:t>
      </w:r>
    </w:p>
    <w:p w14:paraId="1A6396F2">
      <w:pPr>
        <w:pStyle w:val="20"/>
        <w:ind w:firstLine="480"/>
        <w:jc w:val="both"/>
        <w:rPr>
          <w:rFonts w:hint="default" w:asciiTheme="minorEastAsia" w:hAnsiTheme="minorEastAsia"/>
          <w:sz w:val="28"/>
          <w:szCs w:val="28"/>
        </w:rPr>
      </w:pPr>
      <w:r>
        <w:rPr>
          <w:rFonts w:cs="仿宋_GB2312" w:asciiTheme="minorEastAsia" w:hAnsiTheme="minorEastAsia"/>
          <w:sz w:val="28"/>
          <w:szCs w:val="28"/>
        </w:rPr>
        <w:t>(1)符合性审查合格的投标人不足三家的；</w:t>
      </w:r>
    </w:p>
    <w:p w14:paraId="2A41CB50">
      <w:pPr>
        <w:pStyle w:val="20"/>
        <w:ind w:firstLine="480"/>
        <w:jc w:val="both"/>
        <w:rPr>
          <w:rFonts w:hint="default" w:asciiTheme="minorEastAsia" w:hAnsiTheme="minorEastAsia"/>
          <w:sz w:val="28"/>
          <w:szCs w:val="28"/>
        </w:rPr>
      </w:pPr>
      <w:r>
        <w:rPr>
          <w:rFonts w:cs="仿宋_GB2312" w:asciiTheme="minorEastAsia" w:hAnsiTheme="minorEastAsia"/>
          <w:sz w:val="28"/>
          <w:szCs w:val="28"/>
        </w:rPr>
        <w:t>(2)有关法律、法规和规章规定废标的情形。</w:t>
      </w:r>
    </w:p>
    <w:p w14:paraId="7432612D">
      <w:pPr>
        <w:pStyle w:val="20"/>
        <w:ind w:firstLine="480"/>
        <w:jc w:val="both"/>
        <w:rPr>
          <w:rFonts w:hint="default" w:asciiTheme="minorEastAsia" w:hAnsiTheme="minorEastAsia"/>
          <w:sz w:val="28"/>
          <w:szCs w:val="28"/>
        </w:rPr>
      </w:pPr>
      <w:r>
        <w:rPr>
          <w:rFonts w:cs="仿宋_GB2312" w:asciiTheme="minorEastAsia" w:hAnsiTheme="minorEastAsia"/>
          <w:sz w:val="28"/>
          <w:szCs w:val="28"/>
        </w:rPr>
        <w:t>※若废标，则本次采购活动结束， 福建国诚招标有限公司 将依法组织后续采购活动(包括但不限于：重新招标、采用其他方式采购等)。</w:t>
      </w:r>
    </w:p>
    <w:p w14:paraId="48886468">
      <w:pPr>
        <w:pStyle w:val="20"/>
        <w:ind w:firstLine="480"/>
        <w:jc w:val="both"/>
        <w:rPr>
          <w:rFonts w:hint="default" w:asciiTheme="minorEastAsia" w:hAnsiTheme="minorEastAsia"/>
          <w:sz w:val="28"/>
          <w:szCs w:val="28"/>
        </w:rPr>
      </w:pPr>
      <w:r>
        <w:rPr>
          <w:rFonts w:cs="仿宋_GB2312" w:asciiTheme="minorEastAsia" w:hAnsiTheme="minorEastAsia"/>
          <w:sz w:val="28"/>
          <w:szCs w:val="28"/>
        </w:rPr>
        <w:t>7、评标方法和标准</w:t>
      </w:r>
    </w:p>
    <w:p w14:paraId="7DA58357">
      <w:pPr>
        <w:pStyle w:val="20"/>
        <w:ind w:firstLine="480"/>
        <w:jc w:val="both"/>
        <w:rPr>
          <w:rFonts w:hint="default" w:asciiTheme="minorEastAsia" w:hAnsiTheme="minorEastAsia"/>
          <w:sz w:val="28"/>
          <w:szCs w:val="28"/>
        </w:rPr>
      </w:pPr>
      <w:r>
        <w:rPr>
          <w:rFonts w:cs="仿宋_GB2312" w:asciiTheme="minorEastAsia" w:hAnsiTheme="minorEastAsia"/>
          <w:sz w:val="28"/>
          <w:szCs w:val="28"/>
        </w:rPr>
        <w:t>7.1评标方法：</w:t>
      </w:r>
    </w:p>
    <w:p w14:paraId="2E22319D">
      <w:pPr>
        <w:pStyle w:val="20"/>
        <w:ind w:firstLine="480"/>
        <w:jc w:val="both"/>
        <w:outlineLvl w:val="0"/>
        <w:rPr>
          <w:rFonts w:hint="default" w:asciiTheme="minorEastAsia" w:hAnsiTheme="minorEastAsia"/>
          <w:sz w:val="28"/>
          <w:szCs w:val="28"/>
        </w:rPr>
      </w:pPr>
      <w:r>
        <w:rPr>
          <w:rFonts w:cs="仿宋_GB2312" w:asciiTheme="minorEastAsia" w:hAnsiTheme="minorEastAsia"/>
          <w:sz w:val="28"/>
          <w:szCs w:val="28"/>
        </w:rPr>
        <w:t>采购包1：综合评分法</w:t>
      </w:r>
    </w:p>
    <w:p w14:paraId="595F6B59">
      <w:pPr>
        <w:pStyle w:val="20"/>
        <w:ind w:firstLine="480"/>
        <w:jc w:val="both"/>
        <w:rPr>
          <w:rFonts w:hint="default" w:asciiTheme="minorEastAsia" w:hAnsiTheme="minorEastAsia"/>
          <w:sz w:val="28"/>
          <w:szCs w:val="28"/>
        </w:rPr>
      </w:pPr>
      <w:r>
        <w:rPr>
          <w:rFonts w:cs="仿宋_GB2312" w:asciiTheme="minorEastAsia" w:hAnsiTheme="minorEastAsia"/>
          <w:sz w:val="28"/>
          <w:szCs w:val="28"/>
        </w:rPr>
        <w:t>7.2评标标准</w:t>
      </w:r>
    </w:p>
    <w:p w14:paraId="7918950D">
      <w:pPr>
        <w:pStyle w:val="20"/>
        <w:ind w:firstLine="480"/>
        <w:jc w:val="both"/>
        <w:rPr>
          <w:rFonts w:hint="default" w:asciiTheme="minorEastAsia" w:hAnsiTheme="minorEastAsia"/>
          <w:sz w:val="28"/>
          <w:szCs w:val="28"/>
        </w:rPr>
      </w:pPr>
      <w:r>
        <w:rPr>
          <w:rFonts w:cs="仿宋_GB2312" w:asciiTheme="minorEastAsia" w:hAnsiTheme="minorEastAsia"/>
          <w:sz w:val="28"/>
          <w:szCs w:val="28"/>
        </w:rPr>
        <w:t>采购包1：综合评分法</w:t>
      </w:r>
    </w:p>
    <w:p w14:paraId="078BEFD6">
      <w:pPr>
        <w:pStyle w:val="20"/>
        <w:jc w:val="both"/>
        <w:rPr>
          <w:rFonts w:hint="default" w:asciiTheme="minorEastAsia" w:hAnsiTheme="minorEastAsia"/>
          <w:sz w:val="28"/>
          <w:szCs w:val="28"/>
        </w:rPr>
      </w:pPr>
      <w:r>
        <w:rPr>
          <w:rFonts w:cs="仿宋_GB2312" w:asciiTheme="minorEastAsia" w:hAnsiTheme="minorEastAsia"/>
          <w:sz w:val="28"/>
          <w:szCs w:val="28"/>
        </w:rPr>
        <w:t>(1)投标文件满足招标文件全部实质性要求，且按照评审因素的量化指标评审得分(即评标总得分)最高的投标人为中标候选人。</w:t>
      </w:r>
    </w:p>
    <w:p w14:paraId="2DB18B0C">
      <w:pPr>
        <w:pStyle w:val="20"/>
        <w:jc w:val="both"/>
        <w:rPr>
          <w:rFonts w:hint="default" w:asciiTheme="minorEastAsia" w:hAnsiTheme="minorEastAsia"/>
          <w:sz w:val="28"/>
          <w:szCs w:val="28"/>
        </w:rPr>
      </w:pPr>
      <w:r>
        <w:rPr>
          <w:rFonts w:cs="仿宋_GB2312" w:asciiTheme="minorEastAsia" w:hAnsiTheme="minorEastAsia"/>
          <w:sz w:val="28"/>
          <w:szCs w:val="28"/>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76E6E2A">
      <w:pPr>
        <w:pStyle w:val="20"/>
        <w:jc w:val="both"/>
        <w:rPr>
          <w:rFonts w:hint="default" w:asciiTheme="minorEastAsia" w:hAnsiTheme="minorEastAsia"/>
          <w:sz w:val="28"/>
          <w:szCs w:val="28"/>
        </w:rPr>
      </w:pPr>
      <w:r>
        <w:rPr>
          <w:rFonts w:cs="仿宋_GB2312" w:asciiTheme="minorEastAsia" w:hAnsiTheme="minorEastAsia"/>
          <w:sz w:val="28"/>
          <w:szCs w:val="28"/>
        </w:rPr>
        <w:t>各项评审因素的设置如下：</w:t>
      </w:r>
    </w:p>
    <w:p w14:paraId="7EEB19CC">
      <w:pPr>
        <w:pStyle w:val="20"/>
        <w:jc w:val="both"/>
        <w:rPr>
          <w:rFonts w:hint="default" w:asciiTheme="minorEastAsia" w:hAnsiTheme="minorEastAsia"/>
          <w:sz w:val="28"/>
          <w:szCs w:val="28"/>
        </w:rPr>
      </w:pPr>
      <w:r>
        <w:rPr>
          <w:rFonts w:cs="仿宋_GB2312" w:asciiTheme="minorEastAsia" w:hAnsiTheme="minorEastAsia"/>
          <w:sz w:val="28"/>
          <w:szCs w:val="28"/>
        </w:rPr>
        <w:t>价格项(F1×A1)满分为</w:t>
      </w:r>
      <w:r>
        <w:rPr>
          <w:rFonts w:cs="仿宋_GB2312" w:asciiTheme="minorEastAsia" w:hAnsiTheme="minorEastAsia"/>
          <w:sz w:val="28"/>
          <w:szCs w:val="28"/>
          <w:lang w:eastAsia="zh-CN"/>
        </w:rPr>
        <w:t>30</w:t>
      </w:r>
      <w:r>
        <w:rPr>
          <w:rFonts w:cs="仿宋_GB2312" w:asciiTheme="minorEastAsia" w:hAnsiTheme="minorEastAsia"/>
          <w:sz w:val="28"/>
          <w:szCs w:val="28"/>
        </w:rPr>
        <w:t>.0000分</w:t>
      </w:r>
    </w:p>
    <w:p w14:paraId="4201FACB">
      <w:pPr>
        <w:pStyle w:val="20"/>
        <w:jc w:val="both"/>
        <w:rPr>
          <w:rFonts w:hint="default" w:asciiTheme="minorEastAsia" w:hAnsiTheme="minorEastAsia"/>
          <w:sz w:val="28"/>
          <w:szCs w:val="28"/>
        </w:rPr>
      </w:pPr>
      <w:r>
        <w:rPr>
          <w:rFonts w:cs="仿宋_GB2312" w:asciiTheme="minorEastAsia" w:hAnsiTheme="minorEastAsia"/>
          <w:sz w:val="28"/>
          <w:szCs w:val="28"/>
        </w:rPr>
        <w:t>满足招标文件要求且报价最低的为评审基准价，价格得分=(评审基准价/报价)×标准分值</w:t>
      </w:r>
    </w:p>
    <w:p w14:paraId="31745F57">
      <w:pPr>
        <w:pStyle w:val="20"/>
        <w:jc w:val="both"/>
        <w:rPr>
          <w:rFonts w:hint="default" w:asciiTheme="minorEastAsia" w:hAnsiTheme="minorEastAsia"/>
          <w:sz w:val="28"/>
          <w:szCs w:val="28"/>
        </w:rPr>
      </w:pPr>
      <w:r>
        <w:rPr>
          <w:rFonts w:cs="仿宋_GB2312" w:asciiTheme="minorEastAsia" w:hAnsiTheme="minorEastAsia"/>
          <w:sz w:val="28"/>
          <w:szCs w:val="28"/>
        </w:rPr>
        <w:t>价格扣除的规则如下：</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56"/>
        <w:gridCol w:w="5546"/>
      </w:tblGrid>
      <w:tr w14:paraId="346C2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1529AC">
            <w:pPr>
              <w:pStyle w:val="20"/>
              <w:jc w:val="both"/>
              <w:rPr>
                <w:rFonts w:hint="default" w:asciiTheme="minorEastAsia" w:hAnsiTheme="minorEastAsia"/>
                <w:sz w:val="28"/>
                <w:szCs w:val="28"/>
              </w:rPr>
            </w:pPr>
            <w:r>
              <w:rPr>
                <w:rFonts w:cs="仿宋_GB2312" w:asciiTheme="minorEastAsia" w:hAnsiTheme="minorEastAsia"/>
                <w:sz w:val="28"/>
                <w:szCs w:val="28"/>
              </w:rPr>
              <w:t xml:space="preserve"> 项目</w:t>
            </w:r>
          </w:p>
        </w:tc>
        <w:tc>
          <w:tcPr>
            <w:tcW w:w="1661" w:type="dxa"/>
          </w:tcPr>
          <w:p w14:paraId="00F1827E">
            <w:pPr>
              <w:pStyle w:val="20"/>
              <w:jc w:val="both"/>
              <w:rPr>
                <w:rFonts w:hint="default" w:asciiTheme="minorEastAsia" w:hAnsiTheme="minorEastAsia"/>
                <w:sz w:val="28"/>
                <w:szCs w:val="28"/>
              </w:rPr>
            </w:pPr>
            <w:r>
              <w:rPr>
                <w:rFonts w:cs="仿宋_GB2312" w:asciiTheme="minorEastAsia" w:hAnsiTheme="minorEastAsia"/>
                <w:sz w:val="28"/>
                <w:szCs w:val="28"/>
              </w:rPr>
              <w:t xml:space="preserve"> 适用对象</w:t>
            </w:r>
          </w:p>
        </w:tc>
        <w:tc>
          <w:tcPr>
            <w:tcW w:w="1056" w:type="dxa"/>
          </w:tcPr>
          <w:p w14:paraId="4AE23505">
            <w:pPr>
              <w:pStyle w:val="20"/>
              <w:jc w:val="both"/>
              <w:rPr>
                <w:rFonts w:hint="default" w:asciiTheme="minorEastAsia" w:hAnsiTheme="minorEastAsia"/>
                <w:sz w:val="28"/>
                <w:szCs w:val="28"/>
              </w:rPr>
            </w:pPr>
            <w:r>
              <w:rPr>
                <w:rFonts w:cs="仿宋_GB2312" w:asciiTheme="minorEastAsia" w:hAnsiTheme="minorEastAsia"/>
                <w:sz w:val="28"/>
                <w:szCs w:val="28"/>
              </w:rPr>
              <w:t xml:space="preserve"> 比例</w:t>
            </w:r>
          </w:p>
        </w:tc>
        <w:tc>
          <w:tcPr>
            <w:tcW w:w="5546" w:type="dxa"/>
          </w:tcPr>
          <w:p w14:paraId="4F711D71">
            <w:pPr>
              <w:pStyle w:val="20"/>
              <w:jc w:val="both"/>
              <w:rPr>
                <w:rFonts w:hint="default" w:asciiTheme="minorEastAsia" w:hAnsiTheme="minorEastAsia"/>
                <w:sz w:val="28"/>
                <w:szCs w:val="28"/>
              </w:rPr>
            </w:pPr>
            <w:r>
              <w:rPr>
                <w:rFonts w:cs="仿宋_GB2312" w:asciiTheme="minorEastAsia" w:hAnsiTheme="minorEastAsia"/>
                <w:sz w:val="28"/>
                <w:szCs w:val="28"/>
              </w:rPr>
              <w:t xml:space="preserve"> 描述</w:t>
            </w:r>
          </w:p>
        </w:tc>
      </w:tr>
      <w:tr w14:paraId="2C7F1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BF401F">
            <w:pPr>
              <w:pStyle w:val="20"/>
              <w:jc w:val="both"/>
              <w:rPr>
                <w:rFonts w:hint="default" w:asciiTheme="minorEastAsia" w:hAnsiTheme="minorEastAsia"/>
                <w:sz w:val="24"/>
                <w:szCs w:val="24"/>
              </w:rPr>
            </w:pPr>
            <w:r>
              <w:rPr>
                <w:rFonts w:cs="仿宋_GB2312" w:asciiTheme="minorEastAsia" w:hAnsiTheme="minorEastAsia"/>
                <w:sz w:val="24"/>
                <w:szCs w:val="24"/>
              </w:rPr>
              <w:t>小型、微型企业，监狱企业，残疾人福利性单位</w:t>
            </w:r>
          </w:p>
        </w:tc>
        <w:tc>
          <w:tcPr>
            <w:tcW w:w="1661" w:type="dxa"/>
          </w:tcPr>
          <w:p w14:paraId="32F56CA0">
            <w:pPr>
              <w:pStyle w:val="20"/>
              <w:jc w:val="both"/>
              <w:rPr>
                <w:rFonts w:hint="default" w:asciiTheme="minorEastAsia" w:hAnsiTheme="minorEastAsia"/>
                <w:sz w:val="24"/>
                <w:szCs w:val="24"/>
              </w:rPr>
            </w:pPr>
            <w:r>
              <w:rPr>
                <w:rFonts w:cs="仿宋_GB2312" w:asciiTheme="minorEastAsia" w:hAnsiTheme="minorEastAsia"/>
                <w:sz w:val="24"/>
                <w:szCs w:val="24"/>
              </w:rPr>
              <w:t>投标人或者联合体均为小型、微型企业</w:t>
            </w:r>
          </w:p>
        </w:tc>
        <w:tc>
          <w:tcPr>
            <w:tcW w:w="1056" w:type="dxa"/>
          </w:tcPr>
          <w:p w14:paraId="287D0F45">
            <w:pPr>
              <w:pStyle w:val="20"/>
              <w:jc w:val="right"/>
              <w:rPr>
                <w:rFonts w:hint="default" w:asciiTheme="minorEastAsia" w:hAnsiTheme="minorEastAsia"/>
                <w:sz w:val="24"/>
                <w:szCs w:val="24"/>
              </w:rPr>
            </w:pPr>
            <w:r>
              <w:rPr>
                <w:rFonts w:cs="仿宋_GB2312" w:asciiTheme="minorEastAsia" w:hAnsiTheme="minorEastAsia"/>
                <w:sz w:val="24"/>
                <w:szCs w:val="24"/>
              </w:rPr>
              <w:t>15.00%</w:t>
            </w:r>
          </w:p>
        </w:tc>
        <w:tc>
          <w:tcPr>
            <w:tcW w:w="5546" w:type="dxa"/>
          </w:tcPr>
          <w:p w14:paraId="5FA8B54D">
            <w:pPr>
              <w:pStyle w:val="20"/>
              <w:spacing w:line="500" w:lineRule="exact"/>
              <w:jc w:val="both"/>
              <w:rPr>
                <w:rFonts w:hint="default" w:cs="仿宋_GB2312" w:asciiTheme="minorEastAsia" w:hAnsiTheme="minorEastAsia"/>
                <w:sz w:val="24"/>
                <w:szCs w:val="24"/>
                <w:lang w:eastAsia="zh-CN"/>
              </w:rPr>
            </w:pPr>
            <w:r>
              <w:rPr>
                <w:rFonts w:cs="仿宋_GB2312" w:asciiTheme="minorEastAsia" w:hAnsiTheme="minorEastAsia"/>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6、本项目采购标的对应的中小企业划分标准所属行业详见“采购标的一览表”，应对应填写《中小企业声明函》(</w:t>
            </w:r>
            <w:r>
              <w:rPr>
                <w:rFonts w:cs="仿宋_GB2312" w:asciiTheme="minorEastAsia" w:hAnsiTheme="minorEastAsia"/>
                <w:sz w:val="24"/>
                <w:szCs w:val="24"/>
                <w:lang w:eastAsia="zh-CN"/>
              </w:rPr>
              <w:t>货物</w:t>
            </w:r>
            <w:r>
              <w:rPr>
                <w:rFonts w:cs="仿宋_GB2312" w:asciiTheme="minorEastAsia" w:hAnsiTheme="minorEastAsia"/>
                <w:sz w:val="24"/>
                <w:szCs w:val="24"/>
              </w:rPr>
              <w:t xml:space="preserve">)模板，若供应商填写的《中小企业声明函》不是对应模板的或者提供的《中小企业声明函》中填写的行业与招标文件明确的采购标的对应的中小企业划分标准所属行业不一致，均不予认定为小微企业，不予价格扣除。 </w:t>
            </w:r>
          </w:p>
          <w:p w14:paraId="6BE04F9D">
            <w:pPr>
              <w:pStyle w:val="20"/>
              <w:spacing w:line="500" w:lineRule="exact"/>
              <w:jc w:val="both"/>
              <w:rPr>
                <w:rFonts w:hint="default"/>
                <w:sz w:val="24"/>
                <w:szCs w:val="24"/>
              </w:rPr>
            </w:pPr>
            <w:r>
              <w:rPr>
                <w:rFonts w:ascii="宋体" w:hAnsi="宋体" w:eastAsia="宋体" w:cs="宋体"/>
                <w:sz w:val="24"/>
                <w:szCs w:val="24"/>
              </w:rPr>
              <w:t>7、供应商提供的中小企业声明函中至少逐条填列声明如下</w:t>
            </w:r>
            <w:r>
              <w:rPr>
                <w:rFonts w:ascii="宋体" w:hAnsi="宋体" w:eastAsia="宋体" w:cs="宋体"/>
                <w:sz w:val="24"/>
                <w:szCs w:val="24"/>
                <w:lang w:eastAsia="zh-CN"/>
              </w:rPr>
              <w:t>主要</w:t>
            </w:r>
            <w:r>
              <w:rPr>
                <w:rFonts w:ascii="宋体" w:hAnsi="宋体" w:eastAsia="宋体" w:cs="宋体"/>
                <w:sz w:val="24"/>
                <w:szCs w:val="24"/>
              </w:rPr>
              <w:t>产品制造商情况，否则其提供的中小企业声明将被判定为无效声明函：监测测向系统（监测测向一体机或监测接收机+测向接收机、监测线缆、微波射频线缆、监测天线安装适配器等配件、测向线缆、射频控制电缆、测向天线安装适配器等配件）、监测测向系统软件、工控机(前端控制系统)</w:t>
            </w:r>
            <w:r>
              <w:rPr>
                <w:rFonts w:ascii="宋体" w:hAnsi="宋体" w:eastAsia="宋体" w:cs="宋体"/>
                <w:sz w:val="24"/>
                <w:szCs w:val="24"/>
                <w:lang w:eastAsia="zh-CN"/>
              </w:rPr>
              <w:t>中所含</w:t>
            </w:r>
            <w:r>
              <w:rPr>
                <w:rFonts w:ascii="宋体" w:hAnsi="宋体" w:eastAsia="宋体" w:cs="宋体"/>
                <w:sz w:val="24"/>
                <w:szCs w:val="24"/>
              </w:rPr>
              <w:t>正版操作系统、电源系统、视频图像监控系统、国产正版文字处理软件、动力和环境监控系统、</w:t>
            </w:r>
            <w:bookmarkStart w:id="0" w:name="OLE_LINK16"/>
            <w:bookmarkStart w:id="1" w:name="OLE_LINK15"/>
            <w:r>
              <w:rPr>
                <w:rFonts w:ascii="宋体" w:hAnsi="宋体" w:eastAsia="宋体" w:cs="宋体"/>
                <w:sz w:val="24"/>
                <w:szCs w:val="24"/>
                <w:lang w:eastAsia="zh-CN"/>
              </w:rPr>
              <w:t>设区市专项需求所需</w:t>
            </w:r>
            <w:r>
              <w:rPr>
                <w:rFonts w:ascii="宋体" w:hAnsi="宋体" w:eastAsia="宋体" w:cs="宋体"/>
                <w:sz w:val="24"/>
                <w:szCs w:val="24"/>
              </w:rPr>
              <w:t>专项监测模块</w:t>
            </w:r>
            <w:bookmarkEnd w:id="0"/>
            <w:bookmarkEnd w:id="1"/>
            <w:r>
              <w:rPr>
                <w:rFonts w:ascii="宋体" w:hAnsi="宋体" w:eastAsia="宋体" w:cs="宋体"/>
                <w:sz w:val="24"/>
                <w:szCs w:val="24"/>
              </w:rPr>
              <w:t>。</w:t>
            </w:r>
          </w:p>
          <w:p w14:paraId="1C59F7CF">
            <w:pPr>
              <w:spacing w:line="500" w:lineRule="exact"/>
              <w:jc w:val="left"/>
              <w:rPr>
                <w:rFonts w:ascii="宋体" w:hAnsi="宋体"/>
                <w:b/>
                <w:sz w:val="24"/>
              </w:rPr>
            </w:pPr>
            <w:r>
              <w:rPr>
                <w:rFonts w:hint="eastAsia" w:ascii="宋体" w:hAnsi="宋体"/>
                <w:b/>
                <w:sz w:val="24"/>
              </w:rPr>
              <w:t>注1：在项目属性为货物类采购项目中，货物应当由中小企业制造，不对其中涉及的工程(包含但不限于防雷工程、铁塔建设、机房土建)、服务的承接商作出要求。(本文件中描述与此处不一致的，以此处为准)</w:t>
            </w:r>
          </w:p>
          <w:p w14:paraId="4553C67C">
            <w:pPr>
              <w:pStyle w:val="20"/>
              <w:spacing w:line="500" w:lineRule="exact"/>
              <w:jc w:val="both"/>
              <w:rPr>
                <w:rFonts w:hint="default" w:cs="仿宋_GB2312" w:asciiTheme="minorEastAsia" w:hAnsiTheme="minorEastAsia"/>
                <w:sz w:val="24"/>
                <w:szCs w:val="24"/>
                <w:lang w:eastAsia="zh-CN"/>
              </w:rPr>
            </w:pPr>
            <w:r>
              <w:rPr>
                <w:rFonts w:asciiTheme="minorEastAsia" w:hAnsiTheme="minorEastAsia"/>
                <w:b/>
                <w:sz w:val="24"/>
                <w:szCs w:val="24"/>
              </w:rPr>
              <w:t>注</w:t>
            </w:r>
            <w:r>
              <w:rPr>
                <w:rFonts w:asciiTheme="minorEastAsia" w:hAnsiTheme="minorEastAsia"/>
                <w:sz w:val="24"/>
                <w:szCs w:val="24"/>
                <w:lang w:eastAsia="zh-CN"/>
              </w:rPr>
              <w:t>2：</w:t>
            </w:r>
            <w:r>
              <w:rPr>
                <w:rFonts w:cs="仿宋_GB2312" w:asciiTheme="minorEastAsia" w:hAnsiTheme="minorEastAsia"/>
                <w:sz w:val="24"/>
                <w:szCs w:val="24"/>
              </w:rPr>
              <w:t>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8.4其他”。</w:t>
            </w:r>
          </w:p>
        </w:tc>
      </w:tr>
    </w:tbl>
    <w:p w14:paraId="32359CA3">
      <w:pPr>
        <w:pStyle w:val="20"/>
        <w:jc w:val="both"/>
        <w:rPr>
          <w:rFonts w:hint="default" w:asciiTheme="minorEastAsia" w:hAnsiTheme="minorEastAsia"/>
          <w:sz w:val="28"/>
          <w:szCs w:val="28"/>
        </w:rPr>
      </w:pPr>
      <w:r>
        <w:rPr>
          <w:rFonts w:cs="仿宋_GB2312" w:asciiTheme="minorEastAsia" w:hAnsiTheme="minorEastAsia"/>
          <w:sz w:val="28"/>
          <w:szCs w:val="28"/>
        </w:rPr>
        <w:t>优先类节能产品、环境标志产品的价格扣除规则如下</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56"/>
        <w:gridCol w:w="6190"/>
      </w:tblGrid>
      <w:tr w14:paraId="1F52E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9C274B">
            <w:pPr>
              <w:pStyle w:val="20"/>
              <w:jc w:val="both"/>
              <w:rPr>
                <w:rFonts w:hint="default" w:asciiTheme="minorEastAsia" w:hAnsiTheme="minorEastAsia"/>
                <w:sz w:val="28"/>
                <w:szCs w:val="28"/>
              </w:rPr>
            </w:pPr>
            <w:r>
              <w:rPr>
                <w:rFonts w:cs="仿宋_GB2312" w:asciiTheme="minorEastAsia" w:hAnsiTheme="minorEastAsia"/>
                <w:sz w:val="28"/>
                <w:szCs w:val="28"/>
              </w:rPr>
              <w:t xml:space="preserve"> 项目</w:t>
            </w:r>
          </w:p>
        </w:tc>
        <w:tc>
          <w:tcPr>
            <w:tcW w:w="1056" w:type="dxa"/>
          </w:tcPr>
          <w:p w14:paraId="36BE9218">
            <w:pPr>
              <w:pStyle w:val="20"/>
              <w:jc w:val="both"/>
              <w:rPr>
                <w:rFonts w:hint="default" w:asciiTheme="minorEastAsia" w:hAnsiTheme="minorEastAsia"/>
                <w:sz w:val="28"/>
                <w:szCs w:val="28"/>
              </w:rPr>
            </w:pPr>
            <w:r>
              <w:rPr>
                <w:rFonts w:cs="仿宋_GB2312" w:asciiTheme="minorEastAsia" w:hAnsiTheme="minorEastAsia"/>
                <w:sz w:val="28"/>
                <w:szCs w:val="28"/>
              </w:rPr>
              <w:t xml:space="preserve"> 比例</w:t>
            </w:r>
          </w:p>
        </w:tc>
        <w:tc>
          <w:tcPr>
            <w:tcW w:w="6190" w:type="dxa"/>
          </w:tcPr>
          <w:p w14:paraId="577E4B73">
            <w:pPr>
              <w:pStyle w:val="20"/>
              <w:jc w:val="both"/>
              <w:rPr>
                <w:rFonts w:hint="default" w:asciiTheme="minorEastAsia" w:hAnsiTheme="minorEastAsia"/>
                <w:sz w:val="28"/>
                <w:szCs w:val="28"/>
              </w:rPr>
            </w:pPr>
            <w:r>
              <w:rPr>
                <w:rFonts w:cs="仿宋_GB2312" w:asciiTheme="minorEastAsia" w:hAnsiTheme="minorEastAsia"/>
                <w:sz w:val="28"/>
                <w:szCs w:val="28"/>
              </w:rPr>
              <w:t xml:space="preserve"> 方法</w:t>
            </w:r>
          </w:p>
        </w:tc>
      </w:tr>
      <w:tr w14:paraId="56022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3CBEFF">
            <w:pPr>
              <w:pStyle w:val="20"/>
              <w:jc w:val="both"/>
              <w:rPr>
                <w:rFonts w:hint="default" w:asciiTheme="minorEastAsia" w:hAnsiTheme="minorEastAsia"/>
                <w:sz w:val="28"/>
                <w:szCs w:val="28"/>
              </w:rPr>
            </w:pPr>
            <w:r>
              <w:rPr>
                <w:rFonts w:cs="仿宋_GB2312" w:asciiTheme="minorEastAsia" w:hAnsiTheme="minorEastAsia"/>
                <w:sz w:val="28"/>
                <w:szCs w:val="28"/>
              </w:rPr>
              <w:t>节能、环境标志产品</w:t>
            </w:r>
          </w:p>
        </w:tc>
        <w:tc>
          <w:tcPr>
            <w:tcW w:w="1056" w:type="dxa"/>
          </w:tcPr>
          <w:p w14:paraId="68483AF4">
            <w:pPr>
              <w:pStyle w:val="20"/>
              <w:jc w:val="right"/>
              <w:rPr>
                <w:rFonts w:hint="default" w:asciiTheme="minorEastAsia" w:hAnsiTheme="minorEastAsia"/>
                <w:sz w:val="28"/>
                <w:szCs w:val="28"/>
              </w:rPr>
            </w:pPr>
            <w:r>
              <w:rPr>
                <w:rFonts w:cs="仿宋_GB2312" w:asciiTheme="minorEastAsia" w:hAnsiTheme="minorEastAsia"/>
                <w:sz w:val="28"/>
                <w:szCs w:val="28"/>
              </w:rPr>
              <w:t>10.00%</w:t>
            </w:r>
          </w:p>
        </w:tc>
        <w:tc>
          <w:tcPr>
            <w:tcW w:w="6190" w:type="dxa"/>
          </w:tcPr>
          <w:p w14:paraId="0877AEFB">
            <w:pPr>
              <w:pStyle w:val="20"/>
              <w:jc w:val="both"/>
              <w:rPr>
                <w:rFonts w:hint="default" w:asciiTheme="minorEastAsia" w:hAnsiTheme="minorEastAsia"/>
                <w:sz w:val="28"/>
                <w:szCs w:val="28"/>
              </w:rPr>
            </w:pPr>
            <w:r>
              <w:rPr>
                <w:rFonts w:cs="仿宋_GB2312" w:asciiTheme="minorEastAsia" w:hAnsiTheme="minorEastAsia"/>
                <w:sz w:val="28"/>
                <w:szCs w:val="28"/>
              </w:rPr>
              <w:t>(1)执行财政部 发展改革委 生态环境部 市场监管总局印发《关于调整优化节能产品、环境标志产品政府采购执行机制的通知》(财库〔2019〕9号)、《福建省财政厅关于加强政府绿色采购工作的通知》(闽财规〔2024〕3 号)的规定。 (2) 节能(非强制类产品)、环境标志产品评审优惠内容及幅度如下： ①对节能产品、环境标志产品政府采购品目清单范围内，实施优先采购的产品，给予产品价格报价10%的扣除，用扣除后的价格参加评审。采购标的同时包含其它非优先采购产品的，投标人在报价时必须对优先采购产品和非优先采购产品分项报价、单独填写扣除表，并提供产品认证证书复印件附在报价部分且加盖投标人公章。优先采购产品和非优先采购产品未单独分项报价或未提供产品认证证书复印件的不给予价格扣除。非优先采购产品的报价不享受给予节能产品、环境标志产品的价格扣除优惠。②对于同时属于环境标志和节能的产品，应当优先于只获得其中一项认证的产品。若节能、环境标志产品仅是构成投标产品的部件、组件或零件的，则该投标产品不享受鼓励优惠政策。评标委员会审查此项响应性只根据投标文件本身的内容，而不寻求其他的外部证据。</w:t>
            </w:r>
          </w:p>
        </w:tc>
      </w:tr>
    </w:tbl>
    <w:p w14:paraId="0DFC3AA8">
      <w:pPr>
        <w:pStyle w:val="20"/>
        <w:jc w:val="both"/>
        <w:rPr>
          <w:rFonts w:hint="default" w:asciiTheme="minorEastAsia" w:hAnsiTheme="minorEastAsia"/>
          <w:sz w:val="28"/>
          <w:szCs w:val="28"/>
        </w:rPr>
      </w:pPr>
      <w:r>
        <w:rPr>
          <w:rFonts w:cs="仿宋_GB2312" w:asciiTheme="minorEastAsia" w:hAnsiTheme="minorEastAsia"/>
          <w:sz w:val="28"/>
          <w:szCs w:val="28"/>
        </w:rPr>
        <w:t>其他：无</w:t>
      </w:r>
    </w:p>
    <w:p w14:paraId="3A45A017">
      <w:pPr>
        <w:pStyle w:val="20"/>
        <w:jc w:val="both"/>
        <w:rPr>
          <w:rFonts w:hint="default" w:asciiTheme="minorEastAsia" w:hAnsiTheme="minorEastAsia"/>
          <w:sz w:val="28"/>
          <w:szCs w:val="28"/>
        </w:rPr>
      </w:pPr>
      <w:r>
        <w:rPr>
          <w:rFonts w:cs="仿宋_GB2312" w:asciiTheme="minorEastAsia" w:hAnsiTheme="minorEastAsia"/>
          <w:sz w:val="28"/>
          <w:szCs w:val="28"/>
        </w:rPr>
        <w:t>技术项(F2×A2)满分为</w:t>
      </w:r>
      <w:r>
        <w:rPr>
          <w:rFonts w:cs="仿宋_GB2312" w:asciiTheme="minorEastAsia" w:hAnsiTheme="minorEastAsia"/>
          <w:sz w:val="28"/>
          <w:szCs w:val="28"/>
          <w:lang w:eastAsia="zh-CN"/>
        </w:rPr>
        <w:t>60</w:t>
      </w:r>
      <w:r>
        <w:rPr>
          <w:rFonts w:cs="仿宋_GB2312" w:asciiTheme="minorEastAsia" w:hAnsiTheme="minorEastAsia"/>
          <w:sz w:val="28"/>
          <w:szCs w:val="28"/>
        </w:rPr>
        <w:t>.0000分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418"/>
        <w:gridCol w:w="1134"/>
        <w:gridCol w:w="5386"/>
      </w:tblGrid>
      <w:tr w14:paraId="0CE7C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0309EB2">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 xml:space="preserve"> 项目</w:t>
            </w:r>
          </w:p>
        </w:tc>
        <w:tc>
          <w:tcPr>
            <w:tcW w:w="1418" w:type="dxa"/>
          </w:tcPr>
          <w:p w14:paraId="6F7B4C7E">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 xml:space="preserve"> 分值</w:t>
            </w:r>
          </w:p>
        </w:tc>
        <w:tc>
          <w:tcPr>
            <w:tcW w:w="1134" w:type="dxa"/>
          </w:tcPr>
          <w:p w14:paraId="1D366F3C">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是否客观项</w:t>
            </w:r>
          </w:p>
        </w:tc>
        <w:tc>
          <w:tcPr>
            <w:tcW w:w="5386" w:type="dxa"/>
          </w:tcPr>
          <w:p w14:paraId="6EB5A169">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 xml:space="preserve"> 描述</w:t>
            </w:r>
          </w:p>
        </w:tc>
      </w:tr>
      <w:tr w14:paraId="7A0F2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591FEF8">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1、设备基础功能评价</w:t>
            </w:r>
          </w:p>
        </w:tc>
        <w:tc>
          <w:tcPr>
            <w:tcW w:w="1418" w:type="dxa"/>
          </w:tcPr>
          <w:p w14:paraId="5587C2CF">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15.0</w:t>
            </w:r>
            <w:r>
              <w:rPr>
                <w:rFonts w:cs="宋体" w:asciiTheme="minorEastAsia" w:hAnsiTheme="minorEastAsia"/>
                <w:sz w:val="24"/>
                <w:szCs w:val="24"/>
              </w:rPr>
              <w:t>000</w:t>
            </w:r>
          </w:p>
        </w:tc>
        <w:tc>
          <w:tcPr>
            <w:tcW w:w="1134" w:type="dxa"/>
          </w:tcPr>
          <w:p w14:paraId="168910D4">
            <w:pPr>
              <w:pStyle w:val="20"/>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386" w:type="dxa"/>
          </w:tcPr>
          <w:p w14:paraId="5DF9BCA9">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评委根据投标人</w:t>
            </w:r>
            <w:r>
              <w:rPr>
                <w:rFonts w:cs="宋体" w:asciiTheme="minorEastAsia" w:hAnsiTheme="minorEastAsia"/>
                <w:sz w:val="24"/>
                <w:szCs w:val="24"/>
                <w:lang w:eastAsia="zh-CN"/>
              </w:rPr>
              <w:t>提交的</w:t>
            </w:r>
            <w:r>
              <w:rPr>
                <w:rFonts w:cs="宋体" w:asciiTheme="minorEastAsia" w:hAnsiTheme="minorEastAsia"/>
                <w:sz w:val="24"/>
                <w:szCs w:val="24"/>
              </w:rPr>
              <w:t>投标文件《技术和服务要求响应表》对照招标文件第五章“招标内容及要求”</w:t>
            </w:r>
            <w:r>
              <w:rPr>
                <w:rFonts w:cs="宋体" w:asciiTheme="minorEastAsia" w:hAnsiTheme="minorEastAsia"/>
                <w:sz w:val="24"/>
                <w:szCs w:val="24"/>
                <w:lang w:eastAsia="zh-CN"/>
              </w:rPr>
              <w:t>中</w:t>
            </w:r>
            <w:r>
              <w:rPr>
                <w:rFonts w:cs="宋体" w:asciiTheme="minorEastAsia" w:hAnsiTheme="minorEastAsia"/>
                <w:sz w:val="24"/>
                <w:szCs w:val="24"/>
              </w:rPr>
              <w:t>“二、技术和服务要求</w:t>
            </w:r>
            <w:r>
              <w:rPr>
                <w:rFonts w:cs="宋体" w:asciiTheme="minorEastAsia" w:hAnsiTheme="minorEastAsia"/>
                <w:sz w:val="24"/>
                <w:szCs w:val="24"/>
                <w:lang w:eastAsia="zh-CN"/>
              </w:rPr>
              <w:t>(合同包一)</w:t>
            </w:r>
            <w:r>
              <w:rPr>
                <w:rFonts w:cs="宋体" w:asciiTheme="minorEastAsia" w:hAnsiTheme="minorEastAsia"/>
                <w:sz w:val="24"/>
                <w:szCs w:val="24"/>
              </w:rPr>
              <w:t>”逐项响应承诺等方面情况进行评分。《技术和服务要求响应表》中“技术和服务要求”列表内容应与公开招标文件第五章“招标内容及要求”“二、技术和服务要求”中的有关内容保持一致。投标响应应对照招标文件“二、技术和服务要求”，其正、负、无偏离均应在《技术和服务要求响应表》中详细列出并说明。评分标准如下：（1）完全满足招标文件要求的得</w:t>
            </w:r>
            <w:r>
              <w:rPr>
                <w:rFonts w:cs="宋体" w:asciiTheme="minorEastAsia" w:hAnsiTheme="minorEastAsia"/>
                <w:sz w:val="24"/>
                <w:szCs w:val="24"/>
                <w:lang w:eastAsia="zh-CN"/>
              </w:rPr>
              <w:t>15</w:t>
            </w:r>
            <w:r>
              <w:rPr>
                <w:rFonts w:cs="宋体" w:asciiTheme="minorEastAsia" w:hAnsiTheme="minorEastAsia"/>
                <w:sz w:val="24"/>
                <w:szCs w:val="24"/>
              </w:rPr>
              <w:t>分；（2）标注“★”的内容为不允许负偏离的实质性要求，有出现负偏离的或评标委员会一致认定为负偏离的，按投标无效处理；（3）其他未标注“★”的条款每负偏离一项扣</w:t>
            </w:r>
            <w:r>
              <w:rPr>
                <w:rFonts w:cs="宋体" w:asciiTheme="minorEastAsia" w:hAnsiTheme="minorEastAsia"/>
                <w:sz w:val="24"/>
                <w:szCs w:val="24"/>
                <w:lang w:eastAsia="zh-CN"/>
              </w:rPr>
              <w:t>1.5</w:t>
            </w:r>
            <w:r>
              <w:rPr>
                <w:rFonts w:cs="宋体" w:asciiTheme="minorEastAsia" w:hAnsiTheme="minorEastAsia"/>
                <w:sz w:val="24"/>
                <w:szCs w:val="24"/>
              </w:rPr>
              <w:t>分（共</w:t>
            </w:r>
            <w:r>
              <w:rPr>
                <w:rFonts w:cs="宋体" w:asciiTheme="minorEastAsia" w:hAnsiTheme="minorEastAsia"/>
                <w:sz w:val="24"/>
                <w:szCs w:val="24"/>
                <w:lang w:eastAsia="zh-CN"/>
              </w:rPr>
              <w:t>10</w:t>
            </w:r>
            <w:r>
              <w:rPr>
                <w:rFonts w:cs="宋体" w:asciiTheme="minorEastAsia" w:hAnsiTheme="minorEastAsia"/>
                <w:sz w:val="24"/>
                <w:szCs w:val="24"/>
              </w:rPr>
              <w:t>项，共</w:t>
            </w:r>
            <w:r>
              <w:rPr>
                <w:rFonts w:cs="宋体" w:asciiTheme="minorEastAsia" w:hAnsiTheme="minorEastAsia"/>
                <w:sz w:val="24"/>
                <w:szCs w:val="24"/>
                <w:lang w:eastAsia="zh-CN"/>
              </w:rPr>
              <w:t>15</w:t>
            </w:r>
            <w:r>
              <w:rPr>
                <w:rFonts w:cs="宋体" w:asciiTheme="minorEastAsia" w:hAnsiTheme="minorEastAsia"/>
                <w:sz w:val="24"/>
                <w:szCs w:val="24"/>
              </w:rPr>
              <w:t>分）；正偏离不加分。</w:t>
            </w:r>
          </w:p>
        </w:tc>
      </w:tr>
      <w:tr w14:paraId="6C602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00F6588">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2、主要的设备优化扩展评审(一)</w:t>
            </w:r>
          </w:p>
        </w:tc>
        <w:tc>
          <w:tcPr>
            <w:tcW w:w="1418" w:type="dxa"/>
          </w:tcPr>
          <w:p w14:paraId="2FF62B16">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134" w:type="dxa"/>
          </w:tcPr>
          <w:p w14:paraId="590093AF">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386" w:type="dxa"/>
          </w:tcPr>
          <w:p w14:paraId="65F0AF15">
            <w:pPr>
              <w:pStyle w:val="20"/>
              <w:topLinePunct/>
              <w:spacing w:line="500" w:lineRule="exact"/>
              <w:jc w:val="both"/>
              <w:rPr>
                <w:rFonts w:hint="default" w:asciiTheme="minorEastAsia" w:hAnsiTheme="minorEastAsia"/>
                <w:sz w:val="24"/>
                <w:szCs w:val="24"/>
                <w:lang w:eastAsia="zh-CN"/>
              </w:rPr>
            </w:pPr>
            <w:r>
              <w:rPr>
                <w:rFonts w:asciiTheme="minorEastAsia" w:hAnsiTheme="minorEastAsia"/>
                <w:sz w:val="24"/>
                <w:szCs w:val="24"/>
              </w:rPr>
              <w:t>(1)</w:t>
            </w:r>
            <w:r>
              <w:rPr>
                <w:rFonts w:cs="宋体" w:asciiTheme="minorEastAsia" w:hAnsiTheme="minorEastAsia"/>
                <w:sz w:val="24"/>
                <w:szCs w:val="24"/>
              </w:rPr>
              <w:t>根据投标人所投产品“监测接收机”</w:t>
            </w:r>
            <w:r>
              <w:rPr>
                <w:rFonts w:asciiTheme="minorEastAsia" w:hAnsiTheme="minorEastAsia"/>
                <w:sz w:val="24"/>
                <w:szCs w:val="24"/>
              </w:rPr>
              <w:t xml:space="preserve"> 或者“监测测向一体机”</w:t>
            </w:r>
            <w:r>
              <w:rPr>
                <w:rFonts w:cs="宋体" w:asciiTheme="minorEastAsia" w:hAnsiTheme="minorEastAsia"/>
                <w:sz w:val="24"/>
                <w:szCs w:val="24"/>
              </w:rPr>
              <w:t>指标“监测频率范围”</w:t>
            </w:r>
            <w:r>
              <w:rPr>
                <w:rFonts w:cs="宋体" w:asciiTheme="minorEastAsia" w:hAnsiTheme="minorEastAsia"/>
                <w:sz w:val="24"/>
                <w:szCs w:val="24"/>
                <w:lang w:eastAsia="zh-CN"/>
              </w:rPr>
              <w:t>或“监测工作频率范围”</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，以下均称为“监测频率范围”，二</w:t>
            </w:r>
            <w:r>
              <w:rPr>
                <w:rFonts w:cs="宋体" w:asciiTheme="minorEastAsia" w:hAnsiTheme="minorEastAsia"/>
                <w:sz w:val="24"/>
                <w:szCs w:val="24"/>
              </w:rPr>
              <w:t>类固定监测站系统</w:t>
            </w:r>
            <w:r>
              <w:rPr>
                <w:rFonts w:cs="宋体" w:asciiTheme="minorEastAsia" w:hAnsiTheme="minorEastAsia"/>
                <w:sz w:val="24"/>
                <w:szCs w:val="24"/>
                <w:lang w:eastAsia="zh-CN"/>
              </w:rPr>
              <w:t>监测频率范围满足</w:t>
            </w:r>
            <w:r>
              <w:rPr>
                <w:rFonts w:cs="宋体" w:asciiTheme="minorEastAsia" w:hAnsiTheme="minorEastAsia"/>
                <w:sz w:val="24"/>
                <w:szCs w:val="24"/>
              </w:rPr>
              <w:t>20MHz-</w:t>
            </w:r>
            <w:r>
              <w:rPr>
                <w:rFonts w:cs="宋体" w:asciiTheme="minorEastAsia" w:hAnsiTheme="minorEastAsia"/>
                <w:sz w:val="24"/>
                <w:szCs w:val="24"/>
                <w:lang w:eastAsia="zh-CN"/>
              </w:rPr>
              <w:t>8</w:t>
            </w:r>
            <w:r>
              <w:rPr>
                <w:rFonts w:cs="宋体" w:asciiTheme="minorEastAsia" w:hAnsiTheme="minorEastAsia"/>
                <w:sz w:val="24"/>
                <w:szCs w:val="24"/>
              </w:rPr>
              <w:t>000MHz</w:t>
            </w:r>
            <w:r>
              <w:rPr>
                <w:rFonts w:cs="宋体" w:asciiTheme="minorEastAsia" w:hAnsiTheme="minorEastAsia"/>
                <w:sz w:val="24"/>
                <w:szCs w:val="24"/>
                <w:lang w:eastAsia="zh-CN"/>
              </w:rPr>
              <w:t>的，得1分；满足20MHz-18000MHz的，得2分；满足20MHz-26500MHz的，得3分。</w:t>
            </w:r>
          </w:p>
          <w:p w14:paraId="59A46951">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（2）</w:t>
            </w:r>
            <w:r>
              <w:rPr>
                <w:rFonts w:cs="宋体" w:asciiTheme="minorEastAsia" w:hAnsiTheme="minorEastAsia"/>
                <w:sz w:val="24"/>
                <w:szCs w:val="24"/>
              </w:rPr>
              <w:t>在</w:t>
            </w:r>
            <w:r>
              <w:rPr>
                <w:rFonts w:cs="宋体" w:asciiTheme="minorEastAsia" w:hAnsiTheme="minorEastAsia"/>
                <w:sz w:val="24"/>
                <w:szCs w:val="24"/>
                <w:lang w:eastAsia="zh-CN"/>
              </w:rPr>
              <w:t>二</w:t>
            </w:r>
            <w:r>
              <w:rPr>
                <w:rFonts w:cs="宋体" w:asciiTheme="minorEastAsia" w:hAnsiTheme="minorEastAsia"/>
                <w:sz w:val="24"/>
                <w:szCs w:val="24"/>
              </w:rPr>
              <w:t>类固定监测站得分对应的监测频率范围内，“监测接收机”</w:t>
            </w:r>
            <w:r>
              <w:rPr>
                <w:rFonts w:asciiTheme="minorEastAsia" w:hAnsiTheme="minorEastAsia"/>
                <w:sz w:val="24"/>
                <w:szCs w:val="24"/>
              </w:rPr>
              <w:t xml:space="preserve"> 或者“监测测向一体机”</w:t>
            </w:r>
            <w:r>
              <w:rPr>
                <w:rFonts w:cs="宋体" w:asciiTheme="minorEastAsia" w:hAnsiTheme="minorEastAsia"/>
                <w:sz w:val="24"/>
                <w:szCs w:val="24"/>
                <w:lang w:eastAsia="zh-CN"/>
              </w:rPr>
              <w:t>需满足以下指标要求，否则对应的“监测频率范围”不得分。指标要求：</w:t>
            </w:r>
          </w:p>
          <w:p w14:paraId="672EB387">
            <w:pPr>
              <w:pStyle w:val="20"/>
              <w:topLinePunct/>
              <w:spacing w:line="500" w:lineRule="exact"/>
              <w:jc w:val="both"/>
              <w:rPr>
                <w:rFonts w:hint="default" w:asciiTheme="minorEastAsia" w:hAnsiTheme="minorEastAsia"/>
                <w:sz w:val="24"/>
                <w:szCs w:val="24"/>
              </w:rPr>
            </w:pPr>
            <w:r>
              <w:rPr>
                <w:rFonts w:asciiTheme="minorEastAsia" w:hAnsiTheme="minorEastAsia"/>
                <w:sz w:val="24"/>
                <w:szCs w:val="24"/>
              </w:rPr>
              <w:t>①频率稳定度(0℃～45℃)：最大值≤±3×</w:t>
            </w:r>
            <w:r>
              <w:rPr>
                <w:rFonts w:cs="宋体" w:asciiTheme="minorEastAsia" w:hAnsiTheme="minorEastAsia"/>
                <w:sz w:val="24"/>
                <w:szCs w:val="24"/>
              </w:rPr>
              <w:t>10</w:t>
            </w:r>
            <w:r>
              <w:rPr>
                <w:rFonts w:cs="宋体" w:asciiTheme="minorEastAsia" w:hAnsiTheme="minorEastAsia"/>
                <w:sz w:val="24"/>
                <w:szCs w:val="24"/>
                <w:vertAlign w:val="superscript"/>
              </w:rPr>
              <w:t>-7</w:t>
            </w:r>
            <w:r>
              <w:rPr>
                <w:rFonts w:asciiTheme="minorEastAsia" w:hAnsiTheme="minorEastAsia"/>
                <w:sz w:val="24"/>
                <w:szCs w:val="24"/>
              </w:rPr>
              <w:t>；</w:t>
            </w:r>
          </w:p>
          <w:p w14:paraId="7FAC176B">
            <w:pPr>
              <w:pStyle w:val="20"/>
              <w:topLinePunct/>
              <w:spacing w:line="500" w:lineRule="exact"/>
              <w:jc w:val="both"/>
              <w:rPr>
                <w:rFonts w:hint="default" w:asciiTheme="minorEastAsia" w:hAnsiTheme="minorEastAsia"/>
                <w:sz w:val="24"/>
                <w:szCs w:val="24"/>
              </w:rPr>
            </w:pPr>
            <w:r>
              <w:rPr>
                <w:rFonts w:asciiTheme="minorEastAsia" w:hAnsiTheme="minorEastAsia"/>
                <w:sz w:val="24"/>
                <w:szCs w:val="24"/>
              </w:rPr>
              <w:t>②相位噪声(fc=1GHz)：最大值≤-110dBc/Hz@10kHz；</w:t>
            </w:r>
          </w:p>
          <w:p w14:paraId="1E370982">
            <w:pPr>
              <w:pStyle w:val="20"/>
              <w:topLinePunct/>
              <w:spacing w:line="500" w:lineRule="exact"/>
              <w:jc w:val="both"/>
              <w:rPr>
                <w:rFonts w:hint="default" w:asciiTheme="minorEastAsia" w:hAnsiTheme="minorEastAsia"/>
                <w:sz w:val="24"/>
                <w:szCs w:val="24"/>
              </w:rPr>
            </w:pPr>
            <w:r>
              <w:rPr>
                <w:rFonts w:asciiTheme="minorEastAsia" w:hAnsiTheme="minorEastAsia"/>
                <w:sz w:val="24"/>
                <w:szCs w:val="24"/>
              </w:rPr>
              <w:t>③实时中频带宽：≥40MHz；</w:t>
            </w:r>
          </w:p>
          <w:p w14:paraId="5E8CC167">
            <w:pPr>
              <w:pStyle w:val="20"/>
              <w:topLinePunct/>
              <w:spacing w:line="500" w:lineRule="exact"/>
              <w:jc w:val="both"/>
              <w:rPr>
                <w:rFonts w:hint="default" w:asciiTheme="minorEastAsia" w:hAnsiTheme="minorEastAsia"/>
                <w:sz w:val="24"/>
                <w:szCs w:val="24"/>
              </w:rPr>
            </w:pPr>
            <w:r>
              <w:rPr>
                <w:rFonts w:asciiTheme="minorEastAsia" w:hAnsiTheme="minorEastAsia"/>
                <w:sz w:val="24"/>
                <w:szCs w:val="24"/>
              </w:rPr>
              <w:t>④噪声系数(实时带宽20MHz)：最大值≤15dB(20MHz-3000MHz)；最大值≤20dB(3GHz-本项得分对应的频率上限)；</w:t>
            </w:r>
          </w:p>
          <w:p w14:paraId="4421DB61">
            <w:pPr>
              <w:pStyle w:val="20"/>
              <w:topLinePunct/>
              <w:spacing w:line="500" w:lineRule="exact"/>
              <w:jc w:val="both"/>
              <w:rPr>
                <w:rFonts w:hint="default" w:asciiTheme="minorEastAsia" w:hAnsiTheme="minorEastAsia"/>
                <w:sz w:val="24"/>
                <w:szCs w:val="24"/>
              </w:rPr>
            </w:pPr>
            <w:r>
              <w:rPr>
                <w:rFonts w:asciiTheme="minorEastAsia" w:hAnsiTheme="minorEastAsia"/>
                <w:sz w:val="24"/>
                <w:szCs w:val="24"/>
              </w:rPr>
              <w:t>⑤扫描速度(25kHz步进)：≥50GHz/s；</w:t>
            </w:r>
          </w:p>
          <w:p w14:paraId="47B4C96A">
            <w:pPr>
              <w:pStyle w:val="20"/>
              <w:topLinePunct/>
              <w:spacing w:line="500" w:lineRule="exact"/>
              <w:jc w:val="both"/>
              <w:rPr>
                <w:rFonts w:hint="default" w:asciiTheme="minorEastAsia" w:hAnsiTheme="minorEastAsia"/>
                <w:sz w:val="24"/>
                <w:szCs w:val="24"/>
              </w:rPr>
            </w:pPr>
            <w:r>
              <w:rPr>
                <w:rFonts w:asciiTheme="minorEastAsia" w:hAnsiTheme="minorEastAsia"/>
                <w:sz w:val="24"/>
                <w:szCs w:val="24"/>
              </w:rPr>
              <w:t>⑥二阶截断点(低失真模式；中频带宽20MHz)：最小值≥50dBm；</w:t>
            </w:r>
          </w:p>
          <w:p w14:paraId="49B1E5D1">
            <w:pPr>
              <w:pStyle w:val="20"/>
              <w:topLinePunct/>
              <w:spacing w:line="500" w:lineRule="exact"/>
              <w:jc w:val="both"/>
              <w:rPr>
                <w:rFonts w:hint="default" w:asciiTheme="minorEastAsia" w:hAnsiTheme="minorEastAsia"/>
                <w:sz w:val="24"/>
                <w:szCs w:val="24"/>
              </w:rPr>
            </w:pPr>
            <w:r>
              <w:rPr>
                <w:rFonts w:asciiTheme="minorEastAsia" w:hAnsiTheme="minorEastAsia"/>
                <w:sz w:val="24"/>
                <w:szCs w:val="24"/>
              </w:rPr>
              <w:t>⑦三阶截断点(低失真模式；中频带宽20MHz)：最小值≥10dBm；</w:t>
            </w:r>
          </w:p>
          <w:p w14:paraId="68B9DF14">
            <w:pPr>
              <w:pStyle w:val="20"/>
              <w:topLinePunct/>
              <w:spacing w:line="500" w:lineRule="exact"/>
              <w:jc w:val="both"/>
              <w:rPr>
                <w:rFonts w:hint="default" w:asciiTheme="minorEastAsia" w:hAnsiTheme="minorEastAsia"/>
                <w:sz w:val="24"/>
                <w:szCs w:val="24"/>
                <w:lang w:eastAsia="zh-CN"/>
              </w:rPr>
            </w:pPr>
            <w:r>
              <w:rPr>
                <w:rFonts w:asciiTheme="minorEastAsia" w:hAnsiTheme="minorEastAsia"/>
                <w:sz w:val="24"/>
                <w:szCs w:val="24"/>
              </w:rPr>
              <w:t>⑧中频/镜像抑制：最小值≥90dB。</w:t>
            </w:r>
          </w:p>
          <w:p w14:paraId="376629F0">
            <w:pPr>
              <w:pStyle w:val="20"/>
              <w:topLinePunct/>
              <w:spacing w:line="500" w:lineRule="exact"/>
              <w:jc w:val="both"/>
              <w:rPr>
                <w:rFonts w:hint="default" w:asciiTheme="minorEastAsia" w:hAnsiTheme="minorEastAsia"/>
                <w:sz w:val="24"/>
                <w:szCs w:val="24"/>
                <w:lang w:eastAsia="zh-CN"/>
              </w:rPr>
            </w:pPr>
            <w:r>
              <w:rPr>
                <w:rFonts w:asciiTheme="minorEastAsia" w:hAnsiTheme="minorEastAsia"/>
                <w:sz w:val="24"/>
                <w:szCs w:val="24"/>
                <w:lang w:eastAsia="zh-CN"/>
              </w:rPr>
              <w:t>注：</w:t>
            </w:r>
            <w:r>
              <w:rPr>
                <w:rFonts w:asciiTheme="minorEastAsia" w:hAnsiTheme="minorEastAsia"/>
                <w:sz w:val="24"/>
                <w:szCs w:val="24"/>
              </w:rPr>
              <w:t>投标人应在投标文件中提供所投设备的检测报告予以佐证上述评分项(1)、(2)中所列要求的响应情况</w:t>
            </w:r>
            <w:r>
              <w:rPr>
                <w:rFonts w:asciiTheme="minorEastAsia" w:hAnsiTheme="minorEastAsia"/>
                <w:sz w:val="24"/>
                <w:szCs w:val="24"/>
                <w:lang w:eastAsia="zh-CN"/>
              </w:rPr>
              <w:t>，</w:t>
            </w:r>
            <w:r>
              <w:rPr>
                <w:rFonts w:cs="宋体" w:asciiTheme="minorEastAsia" w:hAnsiTheme="minorEastAsia"/>
                <w:sz w:val="24"/>
                <w:szCs w:val="24"/>
              </w:rPr>
              <w:t>该报告须体现被测样品的</w:t>
            </w:r>
            <w:r>
              <w:rPr>
                <w:rFonts w:cs="宋体" w:asciiTheme="minorEastAsia" w:hAnsiTheme="minorEastAsia"/>
                <w:sz w:val="24"/>
                <w:szCs w:val="24"/>
                <w:lang w:eastAsia="zh-CN"/>
              </w:rPr>
              <w:t>上述指标</w:t>
            </w:r>
            <w:r>
              <w:rPr>
                <w:rFonts w:cs="宋体" w:asciiTheme="minorEastAsia" w:hAnsiTheme="minorEastAsia"/>
                <w:sz w:val="24"/>
                <w:szCs w:val="24"/>
              </w:rPr>
              <w:t>的检测情况</w:t>
            </w:r>
            <w:r>
              <w:rPr>
                <w:rFonts w:asciiTheme="minorEastAsia" w:hAnsiTheme="minorEastAsia"/>
                <w:sz w:val="24"/>
                <w:szCs w:val="24"/>
              </w:rPr>
              <w:t>，否则不得分。检测报告的具体要求详见本招标文件第五章“招标内容及要求”中“一、项目概况”的“11、检测报告的具体要求”。</w:t>
            </w:r>
          </w:p>
        </w:tc>
      </w:tr>
      <w:tr w14:paraId="2351E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8722C2">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p>
        </w:tc>
        <w:tc>
          <w:tcPr>
            <w:tcW w:w="1418" w:type="dxa"/>
          </w:tcPr>
          <w:p w14:paraId="4EFB2C84">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134" w:type="dxa"/>
          </w:tcPr>
          <w:p w14:paraId="7E43169A">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386" w:type="dxa"/>
          </w:tcPr>
          <w:p w14:paraId="112DD2DE">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w:t>
            </w:r>
            <w:r>
              <w:rPr>
                <w:rFonts w:cs="宋体" w:asciiTheme="minorEastAsia" w:hAnsiTheme="minorEastAsia"/>
                <w:sz w:val="24"/>
                <w:szCs w:val="24"/>
              </w:rPr>
              <w:t>根据投标人所投产品“监测接收机” 或者“监测测向一体机”指标“监测频率范围”</w:t>
            </w:r>
            <w:r>
              <w:rPr>
                <w:rFonts w:cs="宋体" w:asciiTheme="minorEastAsia" w:hAnsiTheme="minorEastAsia"/>
                <w:sz w:val="24"/>
                <w:szCs w:val="24"/>
                <w:lang w:eastAsia="zh-CN"/>
              </w:rPr>
              <w:t>或“监测工作频率范围”</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，以下均称为“监测频率范围”，</w:t>
            </w:r>
            <w:r>
              <w:rPr>
                <w:rFonts w:cs="宋体" w:asciiTheme="minorEastAsia" w:hAnsiTheme="minorEastAsia"/>
                <w:sz w:val="24"/>
                <w:szCs w:val="24"/>
              </w:rPr>
              <w:t>由评委进行评议并评分</w:t>
            </w:r>
            <w:r>
              <w:rPr>
                <w:rFonts w:cs="宋体" w:asciiTheme="minorEastAsia" w:hAnsiTheme="minorEastAsia"/>
                <w:sz w:val="24"/>
                <w:szCs w:val="24"/>
                <w:lang w:eastAsia="zh-CN"/>
              </w:rPr>
              <w:t>，三</w:t>
            </w:r>
            <w:r>
              <w:rPr>
                <w:rFonts w:cs="宋体" w:asciiTheme="minorEastAsia" w:hAnsiTheme="minorEastAsia"/>
                <w:sz w:val="24"/>
                <w:szCs w:val="24"/>
              </w:rPr>
              <w:t>类固定监测站系统</w:t>
            </w:r>
            <w:r>
              <w:rPr>
                <w:rFonts w:cs="宋体" w:asciiTheme="minorEastAsia" w:hAnsiTheme="minorEastAsia"/>
                <w:sz w:val="24"/>
                <w:szCs w:val="24"/>
                <w:lang w:eastAsia="zh-CN"/>
              </w:rPr>
              <w:t>监测频率范围满足</w:t>
            </w:r>
            <w:r>
              <w:rPr>
                <w:rFonts w:cs="宋体" w:asciiTheme="minorEastAsia" w:hAnsiTheme="minorEastAsia"/>
                <w:sz w:val="24"/>
                <w:szCs w:val="24"/>
              </w:rPr>
              <w:t>20MHz-</w:t>
            </w:r>
            <w:r>
              <w:rPr>
                <w:rFonts w:cs="宋体" w:asciiTheme="minorEastAsia" w:hAnsiTheme="minorEastAsia"/>
                <w:sz w:val="24"/>
                <w:szCs w:val="24"/>
                <w:lang w:eastAsia="zh-CN"/>
              </w:rPr>
              <w:t>8</w:t>
            </w:r>
            <w:r>
              <w:rPr>
                <w:rFonts w:cs="宋体" w:asciiTheme="minorEastAsia" w:hAnsiTheme="minorEastAsia"/>
                <w:sz w:val="24"/>
                <w:szCs w:val="24"/>
              </w:rPr>
              <w:t>000MHz</w:t>
            </w:r>
            <w:r>
              <w:rPr>
                <w:rFonts w:cs="宋体" w:asciiTheme="minorEastAsia" w:hAnsiTheme="minorEastAsia"/>
                <w:sz w:val="24"/>
                <w:szCs w:val="24"/>
                <w:lang w:eastAsia="zh-CN"/>
              </w:rPr>
              <w:t>的，得1分；满足20MHz-18000MHz的，得3分。</w:t>
            </w:r>
          </w:p>
          <w:p w14:paraId="74116B3B">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（2）</w:t>
            </w:r>
            <w:r>
              <w:rPr>
                <w:rFonts w:cs="宋体" w:asciiTheme="minorEastAsia" w:hAnsiTheme="minorEastAsia"/>
                <w:sz w:val="24"/>
                <w:szCs w:val="24"/>
              </w:rPr>
              <w:t>在</w:t>
            </w:r>
            <w:r>
              <w:rPr>
                <w:rFonts w:cs="宋体" w:asciiTheme="minorEastAsia" w:hAnsiTheme="minorEastAsia"/>
                <w:sz w:val="24"/>
                <w:szCs w:val="24"/>
                <w:lang w:eastAsia="zh-CN"/>
              </w:rPr>
              <w:t>三</w:t>
            </w:r>
            <w:r>
              <w:rPr>
                <w:rFonts w:cs="宋体" w:asciiTheme="minorEastAsia" w:hAnsiTheme="minorEastAsia"/>
                <w:sz w:val="24"/>
                <w:szCs w:val="24"/>
              </w:rPr>
              <w:t>类固定监测站得分对应的监测频率范围内，“监测接收机” 或者“监测测向一体机”</w:t>
            </w:r>
            <w:r>
              <w:rPr>
                <w:rFonts w:cs="宋体" w:asciiTheme="minorEastAsia" w:hAnsiTheme="minorEastAsia"/>
                <w:sz w:val="24"/>
                <w:szCs w:val="24"/>
                <w:lang w:eastAsia="zh-CN"/>
              </w:rPr>
              <w:t>需满足以下指标要求，否则对应的“监测频率范围”不得分。</w:t>
            </w:r>
            <w:r>
              <w:rPr>
                <w:rFonts w:cs="宋体" w:asciiTheme="minorEastAsia" w:hAnsiTheme="minorEastAsia"/>
                <w:sz w:val="24"/>
                <w:szCs w:val="24"/>
              </w:rPr>
              <w:t>指标要求：</w:t>
            </w:r>
          </w:p>
          <w:p w14:paraId="11A84805">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①频率稳定度（0℃～45℃）：</w:t>
            </w:r>
            <w:r>
              <w:rPr>
                <w:rFonts w:cs="宋体" w:asciiTheme="minorEastAsia" w:hAnsiTheme="minorEastAsia"/>
                <w:sz w:val="24"/>
                <w:szCs w:val="24"/>
                <w:lang w:eastAsia="zh-CN"/>
              </w:rPr>
              <w:t>最大值</w:t>
            </w:r>
            <w:r>
              <w:rPr>
                <w:rFonts w:cs="宋体" w:asciiTheme="minorEastAsia" w:hAnsiTheme="minorEastAsia"/>
                <w:sz w:val="24"/>
                <w:szCs w:val="24"/>
              </w:rPr>
              <w:t>≤±3×10</w:t>
            </w:r>
            <w:r>
              <w:rPr>
                <w:rFonts w:cs="宋体" w:asciiTheme="minorEastAsia" w:hAnsiTheme="minorEastAsia"/>
                <w:sz w:val="24"/>
                <w:szCs w:val="24"/>
                <w:vertAlign w:val="superscript"/>
              </w:rPr>
              <w:t>-7</w:t>
            </w:r>
            <w:r>
              <w:rPr>
                <w:rFonts w:cs="宋体" w:asciiTheme="minorEastAsia" w:hAnsiTheme="minorEastAsia"/>
                <w:sz w:val="24"/>
                <w:szCs w:val="24"/>
              </w:rPr>
              <w:t>；</w:t>
            </w:r>
          </w:p>
          <w:p w14:paraId="64C2500A">
            <w:pPr>
              <w:pStyle w:val="20"/>
              <w:spacing w:line="500" w:lineRule="exact"/>
              <w:jc w:val="both"/>
              <w:rPr>
                <w:rFonts w:hint="default" w:cs="宋体" w:asciiTheme="minorEastAsia" w:hAnsiTheme="minorEastAsia"/>
                <w:kern w:val="2"/>
                <w:sz w:val="24"/>
                <w:szCs w:val="24"/>
                <w:lang w:eastAsia="zh-CN"/>
              </w:rPr>
            </w:pPr>
            <w:r>
              <w:rPr>
                <w:rFonts w:cs="宋体" w:asciiTheme="minorEastAsia" w:hAnsiTheme="minorEastAsia"/>
                <w:sz w:val="24"/>
                <w:szCs w:val="24"/>
                <w:lang w:eastAsia="zh-CN"/>
              </w:rPr>
              <w:t>②</w:t>
            </w:r>
            <w:r>
              <w:rPr>
                <w:rFonts w:cs="宋体" w:asciiTheme="minorEastAsia" w:hAnsiTheme="minorEastAsia"/>
                <w:sz w:val="24"/>
                <w:szCs w:val="24"/>
              </w:rPr>
              <w:t>相位噪声（fc=1GHz）：</w:t>
            </w:r>
            <w:r>
              <w:rPr>
                <w:rFonts w:cs="宋体" w:asciiTheme="minorEastAsia" w:hAnsiTheme="minorEastAsia"/>
                <w:sz w:val="24"/>
                <w:szCs w:val="24"/>
                <w:lang w:eastAsia="zh-CN"/>
              </w:rPr>
              <w:t>最大值</w:t>
            </w:r>
            <w:r>
              <w:rPr>
                <w:rFonts w:cs="宋体" w:asciiTheme="minorEastAsia" w:hAnsiTheme="minorEastAsia"/>
                <w:sz w:val="24"/>
                <w:szCs w:val="24"/>
              </w:rPr>
              <w:t>≤-1</w:t>
            </w:r>
            <w:r>
              <w:rPr>
                <w:rFonts w:cs="宋体" w:asciiTheme="minorEastAsia" w:hAnsiTheme="minorEastAsia"/>
                <w:sz w:val="24"/>
                <w:szCs w:val="24"/>
                <w:lang w:eastAsia="zh-CN"/>
              </w:rPr>
              <w:t>0</w:t>
            </w:r>
            <w:r>
              <w:rPr>
                <w:rFonts w:cs="宋体" w:asciiTheme="minorEastAsia" w:hAnsiTheme="minorEastAsia"/>
                <w:sz w:val="24"/>
                <w:szCs w:val="24"/>
              </w:rPr>
              <w:t>0dBc/Hz@10kHz；</w:t>
            </w:r>
          </w:p>
          <w:p w14:paraId="521A44A8">
            <w:pPr>
              <w:pStyle w:val="20"/>
              <w:spacing w:line="500" w:lineRule="exact"/>
              <w:jc w:val="both"/>
              <w:rPr>
                <w:rFonts w:hint="default" w:cs="宋体" w:asciiTheme="minorEastAsia" w:hAnsiTheme="minorEastAsia"/>
                <w:kern w:val="2"/>
                <w:sz w:val="24"/>
                <w:szCs w:val="24"/>
                <w:lang w:eastAsia="zh-CN"/>
              </w:rPr>
            </w:pPr>
            <w:r>
              <w:rPr>
                <w:rFonts w:cs="宋体" w:asciiTheme="minorEastAsia" w:hAnsiTheme="minorEastAsia"/>
                <w:sz w:val="24"/>
                <w:szCs w:val="24"/>
                <w:lang w:eastAsia="zh-CN"/>
              </w:rPr>
              <w:t>③</w:t>
            </w:r>
            <w:r>
              <w:rPr>
                <w:rFonts w:cs="宋体" w:asciiTheme="minorEastAsia" w:hAnsiTheme="minorEastAsia"/>
                <w:sz w:val="24"/>
                <w:szCs w:val="24"/>
              </w:rPr>
              <w:t>实时中频带宽：≥</w:t>
            </w:r>
            <w:r>
              <w:rPr>
                <w:rFonts w:cs="宋体" w:asciiTheme="minorEastAsia" w:hAnsiTheme="minorEastAsia"/>
                <w:sz w:val="24"/>
                <w:szCs w:val="24"/>
                <w:lang w:eastAsia="zh-CN"/>
              </w:rPr>
              <w:t>2</w:t>
            </w:r>
            <w:r>
              <w:rPr>
                <w:rFonts w:cs="宋体" w:asciiTheme="minorEastAsia" w:hAnsiTheme="minorEastAsia"/>
                <w:sz w:val="24"/>
                <w:szCs w:val="24"/>
              </w:rPr>
              <w:t>0MHz；</w:t>
            </w:r>
          </w:p>
          <w:p w14:paraId="15611DBA">
            <w:pPr>
              <w:pStyle w:val="20"/>
              <w:spacing w:line="500" w:lineRule="exact"/>
              <w:jc w:val="both"/>
              <w:rPr>
                <w:rFonts w:hint="default" w:cs="宋体" w:asciiTheme="minorEastAsia" w:hAnsiTheme="minorEastAsia"/>
                <w:kern w:val="2"/>
                <w:sz w:val="24"/>
                <w:szCs w:val="24"/>
                <w:lang w:eastAsia="zh-CN"/>
              </w:rPr>
            </w:pPr>
            <w:r>
              <w:rPr>
                <w:rFonts w:cs="宋体" w:asciiTheme="minorEastAsia" w:hAnsiTheme="minorEastAsia"/>
                <w:sz w:val="24"/>
                <w:szCs w:val="24"/>
                <w:lang w:eastAsia="zh-CN"/>
              </w:rPr>
              <w:t>④</w:t>
            </w:r>
            <w:r>
              <w:rPr>
                <w:rFonts w:cs="宋体" w:asciiTheme="minorEastAsia" w:hAnsiTheme="minorEastAsia"/>
                <w:sz w:val="24"/>
                <w:szCs w:val="24"/>
              </w:rPr>
              <w:t>噪声系数（实时带宽20MHz）：</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20</w:t>
            </w:r>
            <w:r>
              <w:rPr>
                <w:rFonts w:cs="宋体" w:asciiTheme="minorEastAsia" w:hAnsiTheme="minorEastAsia"/>
                <w:sz w:val="24"/>
                <w:szCs w:val="24"/>
              </w:rPr>
              <w:t>dB；</w:t>
            </w:r>
          </w:p>
          <w:p w14:paraId="368A7796">
            <w:pPr>
              <w:pStyle w:val="20"/>
              <w:spacing w:line="500" w:lineRule="exact"/>
              <w:jc w:val="both"/>
              <w:rPr>
                <w:rFonts w:hint="default" w:cs="宋体" w:asciiTheme="minorEastAsia" w:hAnsiTheme="minorEastAsia"/>
                <w:kern w:val="2"/>
                <w:sz w:val="24"/>
                <w:szCs w:val="24"/>
                <w:lang w:eastAsia="zh-CN"/>
              </w:rPr>
            </w:pPr>
            <w:r>
              <w:rPr>
                <w:rFonts w:cs="宋体" w:asciiTheme="minorEastAsia" w:hAnsiTheme="minorEastAsia"/>
                <w:sz w:val="24"/>
                <w:szCs w:val="24"/>
                <w:lang w:eastAsia="zh-CN"/>
              </w:rPr>
              <w:t>⑤</w:t>
            </w:r>
            <w:r>
              <w:rPr>
                <w:rFonts w:cs="宋体" w:asciiTheme="minorEastAsia" w:hAnsiTheme="minorEastAsia"/>
                <w:sz w:val="24"/>
                <w:szCs w:val="24"/>
              </w:rPr>
              <w:t>扫描速度（25kHz步进）：≥</w:t>
            </w:r>
            <w:r>
              <w:rPr>
                <w:rFonts w:cs="宋体" w:asciiTheme="minorEastAsia" w:hAnsiTheme="minorEastAsia"/>
                <w:sz w:val="24"/>
                <w:szCs w:val="24"/>
                <w:lang w:eastAsia="zh-CN"/>
              </w:rPr>
              <w:t>2</w:t>
            </w:r>
            <w:r>
              <w:rPr>
                <w:rFonts w:cs="宋体" w:asciiTheme="minorEastAsia" w:hAnsiTheme="minorEastAsia"/>
                <w:sz w:val="24"/>
                <w:szCs w:val="24"/>
              </w:rPr>
              <w:t>0GHz/s；</w:t>
            </w:r>
          </w:p>
          <w:p w14:paraId="3C2CF0ED">
            <w:pPr>
              <w:pStyle w:val="20"/>
              <w:spacing w:line="500" w:lineRule="exact"/>
              <w:jc w:val="both"/>
              <w:rPr>
                <w:rFonts w:hint="default" w:cs="宋体" w:asciiTheme="minorEastAsia" w:hAnsiTheme="minorEastAsia"/>
                <w:kern w:val="2"/>
                <w:sz w:val="24"/>
                <w:szCs w:val="24"/>
                <w:lang w:eastAsia="zh-CN"/>
              </w:rPr>
            </w:pPr>
            <w:r>
              <w:rPr>
                <w:rFonts w:cs="宋体" w:asciiTheme="minorEastAsia" w:hAnsiTheme="minorEastAsia"/>
                <w:sz w:val="24"/>
                <w:szCs w:val="24"/>
                <w:lang w:eastAsia="zh-CN"/>
              </w:rPr>
              <w:t>⑥</w:t>
            </w:r>
            <w:r>
              <w:rPr>
                <w:rFonts w:cs="宋体" w:asciiTheme="minorEastAsia" w:hAnsiTheme="minorEastAsia"/>
                <w:sz w:val="24"/>
                <w:szCs w:val="24"/>
              </w:rPr>
              <w:t>二阶截断点（低失真模式；中频带宽20MHz）：</w:t>
            </w:r>
            <w:r>
              <w:rPr>
                <w:rFonts w:cs="宋体" w:asciiTheme="minorEastAsia" w:hAnsiTheme="minorEastAsia"/>
                <w:sz w:val="24"/>
                <w:szCs w:val="24"/>
                <w:lang w:eastAsia="zh-CN"/>
              </w:rPr>
              <w:t>最小值</w:t>
            </w:r>
            <w:r>
              <w:rPr>
                <w:rFonts w:cs="宋体" w:asciiTheme="minorEastAsia" w:hAnsiTheme="minorEastAsia"/>
                <w:sz w:val="24"/>
                <w:szCs w:val="24"/>
              </w:rPr>
              <w:t>≥</w:t>
            </w:r>
            <w:r>
              <w:rPr>
                <w:rFonts w:cs="宋体" w:asciiTheme="minorEastAsia" w:hAnsiTheme="minorEastAsia"/>
                <w:sz w:val="24"/>
                <w:szCs w:val="24"/>
                <w:lang w:eastAsia="zh-CN"/>
              </w:rPr>
              <w:t>4</w:t>
            </w:r>
            <w:r>
              <w:rPr>
                <w:rFonts w:cs="宋体" w:asciiTheme="minorEastAsia" w:hAnsiTheme="minorEastAsia"/>
                <w:sz w:val="24"/>
                <w:szCs w:val="24"/>
              </w:rPr>
              <w:t>0dBm；</w:t>
            </w:r>
          </w:p>
          <w:p w14:paraId="35E39915">
            <w:pPr>
              <w:pStyle w:val="20"/>
              <w:spacing w:line="500" w:lineRule="exact"/>
              <w:jc w:val="both"/>
              <w:rPr>
                <w:rFonts w:hint="default" w:cs="宋体" w:asciiTheme="minorEastAsia" w:hAnsiTheme="minorEastAsia"/>
                <w:kern w:val="2"/>
                <w:sz w:val="24"/>
                <w:szCs w:val="24"/>
                <w:lang w:eastAsia="zh-CN"/>
              </w:rPr>
            </w:pPr>
            <w:r>
              <w:rPr>
                <w:rFonts w:cs="宋体" w:asciiTheme="minorEastAsia" w:hAnsiTheme="minorEastAsia"/>
                <w:sz w:val="24"/>
                <w:szCs w:val="24"/>
                <w:lang w:eastAsia="zh-CN"/>
              </w:rPr>
              <w:t>⑦</w:t>
            </w:r>
            <w:r>
              <w:rPr>
                <w:rFonts w:cs="宋体" w:asciiTheme="minorEastAsia" w:hAnsiTheme="minorEastAsia"/>
                <w:sz w:val="24"/>
                <w:szCs w:val="24"/>
              </w:rPr>
              <w:t>三阶截断点（低失真模式；中频带宽20MHz）：</w:t>
            </w:r>
            <w:r>
              <w:rPr>
                <w:rFonts w:cs="宋体" w:asciiTheme="minorEastAsia" w:hAnsiTheme="minorEastAsia"/>
                <w:sz w:val="24"/>
                <w:szCs w:val="24"/>
                <w:lang w:eastAsia="zh-CN"/>
              </w:rPr>
              <w:t>最小值</w:t>
            </w:r>
            <w:r>
              <w:rPr>
                <w:rFonts w:cs="宋体" w:asciiTheme="minorEastAsia" w:hAnsiTheme="minorEastAsia"/>
                <w:sz w:val="24"/>
                <w:szCs w:val="24"/>
              </w:rPr>
              <w:t>≥0dBm；</w:t>
            </w:r>
          </w:p>
          <w:p w14:paraId="22E3D654">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⑧</w:t>
            </w:r>
            <w:r>
              <w:rPr>
                <w:rFonts w:cs="宋体" w:asciiTheme="minorEastAsia" w:hAnsiTheme="minorEastAsia"/>
                <w:sz w:val="24"/>
                <w:szCs w:val="24"/>
              </w:rPr>
              <w:t>中频/镜像抑制：</w:t>
            </w:r>
            <w:r>
              <w:rPr>
                <w:rFonts w:cs="宋体" w:asciiTheme="minorEastAsia" w:hAnsiTheme="minorEastAsia"/>
                <w:sz w:val="24"/>
                <w:szCs w:val="24"/>
                <w:lang w:eastAsia="zh-CN"/>
              </w:rPr>
              <w:t>最小值</w:t>
            </w:r>
            <w:r>
              <w:rPr>
                <w:rFonts w:cs="宋体" w:asciiTheme="minorEastAsia" w:hAnsiTheme="minorEastAsia"/>
                <w:sz w:val="24"/>
                <w:szCs w:val="24"/>
              </w:rPr>
              <w:t>≥90dB。</w:t>
            </w:r>
          </w:p>
          <w:p w14:paraId="21B91A33">
            <w:pPr>
              <w:pStyle w:val="20"/>
              <w:spacing w:line="500" w:lineRule="exact"/>
              <w:jc w:val="both"/>
              <w:rPr>
                <w:rFonts w:hint="default" w:asciiTheme="minorEastAsia" w:hAnsiTheme="minorEastAsia"/>
                <w:sz w:val="24"/>
                <w:szCs w:val="24"/>
                <w:lang w:eastAsia="zh-CN"/>
              </w:rPr>
            </w:pPr>
            <w:r>
              <w:rPr>
                <w:rFonts w:asciiTheme="minorEastAsia" w:hAnsiTheme="minorEastAsia"/>
                <w:sz w:val="24"/>
                <w:szCs w:val="24"/>
                <w:lang w:eastAsia="zh-CN"/>
              </w:rPr>
              <w:t>注：</w:t>
            </w:r>
            <w:r>
              <w:rPr>
                <w:rFonts w:asciiTheme="minorEastAsia" w:hAnsiTheme="minorEastAsia"/>
                <w:sz w:val="24"/>
                <w:szCs w:val="24"/>
              </w:rPr>
              <w:t>投标人应在投标文件中提供所投设备的检测报告予以佐证上述评分项(1)、(2)中所列要求的响应情况</w:t>
            </w:r>
            <w:r>
              <w:rPr>
                <w:rFonts w:asciiTheme="minorEastAsia" w:hAnsiTheme="minorEastAsia"/>
                <w:sz w:val="24"/>
                <w:szCs w:val="24"/>
                <w:lang w:eastAsia="zh-CN"/>
              </w:rPr>
              <w:t>，</w:t>
            </w:r>
            <w:r>
              <w:rPr>
                <w:rFonts w:cs="宋体" w:asciiTheme="minorEastAsia" w:hAnsiTheme="minorEastAsia"/>
                <w:sz w:val="24"/>
                <w:szCs w:val="24"/>
              </w:rPr>
              <w:t>该报告须体现被测样品的</w:t>
            </w:r>
            <w:r>
              <w:rPr>
                <w:rFonts w:cs="宋体" w:asciiTheme="minorEastAsia" w:hAnsiTheme="minorEastAsia"/>
                <w:sz w:val="24"/>
                <w:szCs w:val="24"/>
                <w:lang w:eastAsia="zh-CN"/>
              </w:rPr>
              <w:t>上述指标</w:t>
            </w:r>
            <w:r>
              <w:rPr>
                <w:rFonts w:cs="宋体" w:asciiTheme="minorEastAsia" w:hAnsiTheme="minorEastAsia"/>
                <w:sz w:val="24"/>
                <w:szCs w:val="24"/>
              </w:rPr>
              <w:t>的检测情况</w:t>
            </w:r>
            <w:r>
              <w:rPr>
                <w:rFonts w:asciiTheme="minorEastAsia" w:hAnsiTheme="minorEastAsia"/>
                <w:sz w:val="24"/>
                <w:szCs w:val="24"/>
              </w:rPr>
              <w:t>，否则不得分。检测报告的具体要求详见本招标文件第五章“招标内容及要求”中“一、项目概况”的“11、检测报告的具体要求”。</w:t>
            </w:r>
          </w:p>
        </w:tc>
      </w:tr>
      <w:tr w14:paraId="3A074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1AD14B">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4</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三</w:t>
            </w:r>
            <w:r>
              <w:rPr>
                <w:rFonts w:cs="宋体" w:asciiTheme="minorEastAsia" w:hAnsiTheme="minorEastAsia"/>
                <w:sz w:val="24"/>
                <w:szCs w:val="24"/>
              </w:rPr>
              <w:t>）</w:t>
            </w:r>
          </w:p>
        </w:tc>
        <w:tc>
          <w:tcPr>
            <w:tcW w:w="1418" w:type="dxa"/>
          </w:tcPr>
          <w:p w14:paraId="63E882B3">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134" w:type="dxa"/>
          </w:tcPr>
          <w:p w14:paraId="523AB3CB">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386" w:type="dxa"/>
          </w:tcPr>
          <w:p w14:paraId="5B614437">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根据投标人所投产品“监测接收机” 或者“监测测向一体机”指标“监测灵敏度”由评委进行评议并评分：</w:t>
            </w:r>
          </w:p>
          <w:p w14:paraId="11742FA7">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）二类固定监测站“监测接收机” 或者“监测测向一体机”“监测灵敏度”</w:t>
            </w:r>
            <w:r>
              <w:rPr>
                <w:rFonts w:cs="宋体" w:asciiTheme="minorEastAsia" w:hAnsiTheme="minorEastAsia"/>
                <w:sz w:val="24"/>
                <w:szCs w:val="24"/>
                <w:lang w:eastAsia="zh-CN"/>
              </w:rPr>
              <w:t>最大值</w:t>
            </w:r>
            <w:r>
              <w:rPr>
                <w:rFonts w:cs="宋体" w:asciiTheme="minorEastAsia" w:hAnsiTheme="minorEastAsia"/>
                <w:sz w:val="24"/>
                <w:szCs w:val="24"/>
              </w:rPr>
              <w:t>： ≤-110dBm（低噪声模式） ；≤-10</w:t>
            </w:r>
            <w:r>
              <w:rPr>
                <w:rFonts w:cs="宋体" w:asciiTheme="minorEastAsia" w:hAnsiTheme="minorEastAsia"/>
                <w:sz w:val="24"/>
                <w:szCs w:val="24"/>
                <w:lang w:eastAsia="zh-CN"/>
              </w:rPr>
              <w:t>5</w:t>
            </w:r>
            <w:r>
              <w:rPr>
                <w:rFonts w:cs="宋体" w:asciiTheme="minorEastAsia" w:hAnsiTheme="minorEastAsia"/>
                <w:sz w:val="24"/>
                <w:szCs w:val="24"/>
              </w:rPr>
              <w:t>dBm（常规模式） ；≤-</w:t>
            </w:r>
            <w:r>
              <w:rPr>
                <w:rFonts w:cs="宋体" w:asciiTheme="minorEastAsia" w:hAnsiTheme="minorEastAsia"/>
                <w:sz w:val="24"/>
                <w:szCs w:val="24"/>
                <w:lang w:eastAsia="zh-CN"/>
              </w:rPr>
              <w:t>80</w:t>
            </w:r>
            <w:r>
              <w:rPr>
                <w:rFonts w:cs="宋体" w:asciiTheme="minorEastAsia" w:hAnsiTheme="minorEastAsia"/>
                <w:sz w:val="24"/>
                <w:szCs w:val="24"/>
              </w:rPr>
              <w:t>dBm（低失真模式）。</w:t>
            </w: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”该投标人得1分，则</w:t>
            </w:r>
            <w:r>
              <w:rPr>
                <w:rFonts w:cs="宋体" w:asciiTheme="minorEastAsia" w:hAnsiTheme="minorEastAsia"/>
                <w:sz w:val="24"/>
                <w:szCs w:val="24"/>
              </w:rPr>
              <w:t>二类固定监测站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灵敏度在20MHz-8000MHz频率范围内也需满足以上指标要求；若本“评标标准”技术项项目“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”该投标人得2分，则</w:t>
            </w:r>
            <w:r>
              <w:rPr>
                <w:rFonts w:cs="宋体" w:asciiTheme="minorEastAsia" w:hAnsiTheme="minorEastAsia"/>
                <w:sz w:val="24"/>
                <w:szCs w:val="24"/>
              </w:rPr>
              <w:t>二类固定监测站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灵敏度在20MHz-18000MHz频率范围内也需满足以上指标要求；若本“评标标准”技术项项目“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”该投标人得3分，则</w:t>
            </w:r>
            <w:r>
              <w:rPr>
                <w:rFonts w:cs="宋体" w:asciiTheme="minorEastAsia" w:hAnsiTheme="minorEastAsia"/>
                <w:sz w:val="24"/>
                <w:szCs w:val="24"/>
              </w:rPr>
              <w:t>二类固定监测站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灵敏度在20MHz-26500MHz频率范围内也需满足以上指标要求。</w:t>
            </w:r>
          </w:p>
          <w:p w14:paraId="6D1AB187">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 三类固定监测站“监测接收机” 或者“监测测向一体机”“监测灵敏度”</w:t>
            </w:r>
            <w:r>
              <w:rPr>
                <w:rFonts w:cs="宋体" w:asciiTheme="minorEastAsia" w:hAnsiTheme="minorEastAsia"/>
                <w:sz w:val="24"/>
                <w:szCs w:val="24"/>
                <w:lang w:eastAsia="zh-CN"/>
              </w:rPr>
              <w:t>最大值</w:t>
            </w:r>
            <w:r>
              <w:rPr>
                <w:rFonts w:cs="宋体" w:asciiTheme="minorEastAsia" w:hAnsiTheme="minorEastAsia"/>
                <w:sz w:val="24"/>
                <w:szCs w:val="24"/>
              </w:rPr>
              <w:t>： ≤-110dBm（低噪声模式）； ≤-10</w:t>
            </w:r>
            <w:r>
              <w:rPr>
                <w:rFonts w:cs="宋体" w:asciiTheme="minorEastAsia" w:hAnsiTheme="minorEastAsia"/>
                <w:sz w:val="24"/>
                <w:szCs w:val="24"/>
                <w:lang w:eastAsia="zh-CN"/>
              </w:rPr>
              <w:t>0</w:t>
            </w:r>
            <w:r>
              <w:rPr>
                <w:rFonts w:cs="宋体" w:asciiTheme="minorEastAsia" w:hAnsiTheme="minorEastAsia"/>
                <w:sz w:val="24"/>
                <w:szCs w:val="24"/>
              </w:rPr>
              <w:t>dBm（常规模式）； ≤-7</w:t>
            </w:r>
            <w:r>
              <w:rPr>
                <w:rFonts w:cs="宋体" w:asciiTheme="minorEastAsia" w:hAnsiTheme="minorEastAsia"/>
                <w:sz w:val="24"/>
                <w:szCs w:val="24"/>
                <w:lang w:eastAsia="zh-CN"/>
              </w:rPr>
              <w:t>5</w:t>
            </w:r>
            <w:r>
              <w:rPr>
                <w:rFonts w:cs="宋体" w:asciiTheme="minorEastAsia" w:hAnsiTheme="minorEastAsia"/>
                <w:sz w:val="24"/>
                <w:szCs w:val="24"/>
              </w:rPr>
              <w:t>dBm（低失真模式）。</w:t>
            </w:r>
            <w:r>
              <w:rPr>
                <w:rFonts w:cs="宋体" w:asciiTheme="minorEastAsia" w:hAnsiTheme="minorEastAsia"/>
                <w:sz w:val="24"/>
                <w:szCs w:val="24"/>
                <w:lang w:eastAsia="zh-CN"/>
              </w:rPr>
              <w:t>若</w:t>
            </w:r>
            <w:r>
              <w:rPr>
                <w:rFonts w:cs="宋体" w:asciiTheme="minorEastAsia" w:hAnsiTheme="minorEastAsia"/>
                <w:sz w:val="24"/>
                <w:szCs w:val="24"/>
              </w:rPr>
              <w:t>本“评标标准”技术项项目</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”该投标人得1分，则</w:t>
            </w:r>
            <w:r>
              <w:rPr>
                <w:rFonts w:cs="宋体" w:asciiTheme="minorEastAsia" w:hAnsiTheme="minorEastAsia"/>
                <w:sz w:val="24"/>
                <w:szCs w:val="24"/>
              </w:rPr>
              <w:t>三类固定监测站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灵敏度在20MHz-8000MHz频率范围内也需满足以上指标要求；若</w:t>
            </w:r>
            <w:r>
              <w:rPr>
                <w:rFonts w:cs="宋体" w:asciiTheme="minorEastAsia" w:hAnsiTheme="minorEastAsia"/>
                <w:sz w:val="24"/>
                <w:szCs w:val="24"/>
              </w:rPr>
              <w:t>本“评标标准”技术项项目</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”该投标人得3分，则</w:t>
            </w:r>
            <w:r>
              <w:rPr>
                <w:rFonts w:cs="宋体" w:asciiTheme="minorEastAsia" w:hAnsiTheme="minorEastAsia"/>
                <w:sz w:val="24"/>
                <w:szCs w:val="24"/>
              </w:rPr>
              <w:t>三类固定监测站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灵敏度在20MHz-18000MHz频率范围内也需满足以上指标要求。</w:t>
            </w:r>
          </w:p>
          <w:p w14:paraId="0684E918">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同时满足</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三</w:t>
            </w:r>
            <w:r>
              <w:rPr>
                <w:rFonts w:cs="宋体" w:asciiTheme="minorEastAsia" w:hAnsiTheme="minorEastAsia"/>
                <w:sz w:val="24"/>
                <w:szCs w:val="24"/>
              </w:rPr>
              <w:t>类固定监测站“监测接收机” 或者“监测测向一体机”的上述“监测灵敏度”指标要求的得</w:t>
            </w:r>
            <w:r>
              <w:rPr>
                <w:rFonts w:cs="宋体" w:asciiTheme="minorEastAsia" w:hAnsiTheme="minorEastAsia"/>
                <w:sz w:val="24"/>
                <w:szCs w:val="24"/>
                <w:lang w:eastAsia="zh-CN"/>
              </w:rPr>
              <w:t>3</w:t>
            </w:r>
            <w:r>
              <w:rPr>
                <w:rFonts w:cs="宋体" w:asciiTheme="minorEastAsia" w:hAnsiTheme="minorEastAsia"/>
                <w:sz w:val="24"/>
                <w:szCs w:val="24"/>
              </w:rPr>
              <w:t xml:space="preserve">分，否则不得分。 </w:t>
            </w:r>
          </w:p>
          <w:p w14:paraId="15766DB3">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投标人应在投标文件中提供所投设备的检测报告，该报告须体现被测样品的监测灵敏度的检测情况，否则不得分</w:t>
            </w:r>
            <w:r>
              <w:rPr>
                <w:rFonts w:cs="宋体" w:asciiTheme="minorEastAsia" w:hAnsiTheme="minorEastAsia"/>
                <w:sz w:val="24"/>
                <w:szCs w:val="24"/>
                <w:lang w:eastAsia="zh-CN"/>
              </w:rPr>
              <w:t>。检测报告的具体要求详见本招标文件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59897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AFF3392">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5.</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四</w:t>
            </w:r>
            <w:r>
              <w:rPr>
                <w:rFonts w:cs="宋体" w:asciiTheme="minorEastAsia" w:hAnsiTheme="minorEastAsia"/>
                <w:sz w:val="24"/>
                <w:szCs w:val="24"/>
              </w:rPr>
              <w:t>）</w:t>
            </w:r>
          </w:p>
        </w:tc>
        <w:tc>
          <w:tcPr>
            <w:tcW w:w="1418" w:type="dxa"/>
          </w:tcPr>
          <w:p w14:paraId="7E428518">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1.5000</w:t>
            </w:r>
          </w:p>
        </w:tc>
        <w:tc>
          <w:tcPr>
            <w:tcW w:w="1134" w:type="dxa"/>
          </w:tcPr>
          <w:p w14:paraId="65D4C619">
            <w:pPr>
              <w:pStyle w:val="20"/>
              <w:numPr>
                <w:ilvl w:val="255"/>
                <w:numId w:val="0"/>
              </w:numPr>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386" w:type="dxa"/>
          </w:tcPr>
          <w:p w14:paraId="3A1AD416">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根据投标人所投产品“监测接收机” 或者“监测测向一体机”指标“噪声系数（实时带宽20MHz</w:t>
            </w:r>
            <w:r>
              <w:rPr>
                <w:rFonts w:cs="宋体" w:asciiTheme="minorEastAsia" w:hAnsiTheme="minorEastAsia"/>
                <w:sz w:val="24"/>
                <w:szCs w:val="24"/>
                <w:lang w:eastAsia="zh-CN"/>
              </w:rPr>
              <w:t>、</w:t>
            </w:r>
            <w:r>
              <w:rPr>
                <w:rFonts w:cs="宋体" w:asciiTheme="minorEastAsia" w:hAnsiTheme="minorEastAsia"/>
                <w:sz w:val="24"/>
                <w:szCs w:val="24"/>
              </w:rPr>
              <w:t>20-3000MHz范围）”由评委进行评议并评分：</w:t>
            </w:r>
          </w:p>
          <w:p w14:paraId="72A32585">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(1)二</w:t>
            </w:r>
            <w:r>
              <w:rPr>
                <w:rFonts w:cs="宋体" w:asciiTheme="minorEastAsia" w:hAnsiTheme="minorEastAsia"/>
                <w:sz w:val="24"/>
                <w:szCs w:val="24"/>
              </w:rPr>
              <w:t>类固定监测站系统噪声系数</w:t>
            </w:r>
            <w:r>
              <w:rPr>
                <w:rFonts w:cs="宋体" w:asciiTheme="minorEastAsia" w:hAnsiTheme="minorEastAsia"/>
                <w:sz w:val="24"/>
                <w:szCs w:val="24"/>
                <w:lang w:eastAsia="zh-CN"/>
              </w:rPr>
              <w:t>（</w:t>
            </w:r>
            <w:r>
              <w:rPr>
                <w:rFonts w:cs="宋体" w:asciiTheme="minorEastAsia" w:hAnsiTheme="minorEastAsia"/>
                <w:sz w:val="24"/>
                <w:szCs w:val="24"/>
              </w:rPr>
              <w:t>实时带宽20MHz</w:t>
            </w:r>
            <w:r>
              <w:rPr>
                <w:rFonts w:cs="宋体" w:asciiTheme="minorEastAsia" w:hAnsiTheme="minorEastAsia"/>
                <w:sz w:val="24"/>
                <w:szCs w:val="24"/>
                <w:lang w:eastAsia="zh-CN"/>
              </w:rPr>
              <w:t>）最大值</w:t>
            </w:r>
            <w:r>
              <w:rPr>
                <w:rFonts w:cs="宋体" w:asciiTheme="minorEastAsia" w:hAnsiTheme="minorEastAsia"/>
                <w:sz w:val="24"/>
                <w:szCs w:val="24"/>
              </w:rPr>
              <w:t>（20-3000MHz范围，低噪声模式）≤</w:t>
            </w:r>
            <w:r>
              <w:rPr>
                <w:rFonts w:cs="宋体" w:asciiTheme="minorEastAsia" w:hAnsiTheme="minorEastAsia"/>
                <w:sz w:val="24"/>
                <w:szCs w:val="24"/>
                <w:lang w:eastAsia="zh-CN"/>
              </w:rPr>
              <w:t>10</w:t>
            </w:r>
            <w:r>
              <w:rPr>
                <w:rFonts w:cs="宋体" w:asciiTheme="minorEastAsia" w:hAnsiTheme="minorEastAsia"/>
                <w:sz w:val="24"/>
                <w:szCs w:val="24"/>
              </w:rPr>
              <w:t>dB，20-3000MHz范围内均须满足该噪声系数要求。</w:t>
            </w:r>
          </w:p>
          <w:p w14:paraId="1B4A8744">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(2)三</w:t>
            </w:r>
            <w:r>
              <w:rPr>
                <w:rFonts w:cs="宋体" w:asciiTheme="minorEastAsia" w:hAnsiTheme="minorEastAsia"/>
                <w:sz w:val="24"/>
                <w:szCs w:val="24"/>
              </w:rPr>
              <w:t>类固定监测站系统噪声系数</w:t>
            </w:r>
            <w:r>
              <w:rPr>
                <w:rFonts w:cs="宋体" w:asciiTheme="minorEastAsia" w:hAnsiTheme="minorEastAsia"/>
                <w:sz w:val="24"/>
                <w:szCs w:val="24"/>
                <w:lang w:eastAsia="zh-CN"/>
              </w:rPr>
              <w:t>（</w:t>
            </w:r>
            <w:r>
              <w:rPr>
                <w:rFonts w:cs="宋体" w:asciiTheme="minorEastAsia" w:hAnsiTheme="minorEastAsia"/>
                <w:sz w:val="24"/>
                <w:szCs w:val="24"/>
              </w:rPr>
              <w:t>实时带宽20MHz</w:t>
            </w:r>
            <w:r>
              <w:rPr>
                <w:rFonts w:cs="宋体" w:asciiTheme="minorEastAsia" w:hAnsiTheme="minorEastAsia"/>
                <w:sz w:val="24"/>
                <w:szCs w:val="24"/>
                <w:lang w:eastAsia="zh-CN"/>
              </w:rPr>
              <w:t>）最大值</w:t>
            </w:r>
            <w:r>
              <w:rPr>
                <w:rFonts w:cs="宋体" w:asciiTheme="minorEastAsia" w:hAnsiTheme="minorEastAsia"/>
                <w:sz w:val="24"/>
                <w:szCs w:val="24"/>
              </w:rPr>
              <w:t>（20-3000MHz范围</w:t>
            </w:r>
            <w:r>
              <w:rPr>
                <w:rFonts w:cs="宋体" w:asciiTheme="minorEastAsia" w:hAnsiTheme="minorEastAsia"/>
                <w:sz w:val="24"/>
                <w:szCs w:val="24"/>
                <w:lang w:eastAsia="zh-CN"/>
              </w:rPr>
              <w:t>，</w:t>
            </w:r>
            <w:r>
              <w:rPr>
                <w:rFonts w:cs="宋体" w:asciiTheme="minorEastAsia" w:hAnsiTheme="minorEastAsia"/>
                <w:sz w:val="24"/>
                <w:szCs w:val="24"/>
              </w:rPr>
              <w:t>低噪声模式）：≤</w:t>
            </w:r>
            <w:r>
              <w:rPr>
                <w:rFonts w:cs="宋体" w:asciiTheme="minorEastAsia" w:hAnsiTheme="minorEastAsia"/>
                <w:sz w:val="24"/>
                <w:szCs w:val="24"/>
                <w:lang w:eastAsia="zh-CN"/>
              </w:rPr>
              <w:t>12.5</w:t>
            </w:r>
            <w:r>
              <w:rPr>
                <w:rFonts w:cs="宋体" w:asciiTheme="minorEastAsia" w:hAnsiTheme="minorEastAsia"/>
                <w:sz w:val="24"/>
                <w:szCs w:val="24"/>
              </w:rPr>
              <w:t>dB，20-3000MHz范围内均须满足该噪声系数要求。</w:t>
            </w:r>
          </w:p>
          <w:p w14:paraId="3F12192D">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同时满足</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三</w:t>
            </w:r>
            <w:r>
              <w:rPr>
                <w:rFonts w:cs="宋体" w:asciiTheme="minorEastAsia" w:hAnsiTheme="minorEastAsia"/>
                <w:sz w:val="24"/>
                <w:szCs w:val="24"/>
              </w:rPr>
              <w:t>类固定监测站系统的上述“噪声系数（20-3000MHz范围）”指标要求的得</w:t>
            </w:r>
            <w:r>
              <w:rPr>
                <w:rFonts w:cs="宋体" w:asciiTheme="minorEastAsia" w:hAnsiTheme="minorEastAsia"/>
                <w:sz w:val="24"/>
                <w:szCs w:val="24"/>
                <w:lang w:eastAsia="zh-CN"/>
              </w:rPr>
              <w:t>1.5</w:t>
            </w:r>
            <w:r>
              <w:rPr>
                <w:rFonts w:cs="宋体" w:asciiTheme="minorEastAsia" w:hAnsiTheme="minorEastAsia"/>
                <w:sz w:val="24"/>
                <w:szCs w:val="24"/>
              </w:rPr>
              <w:t xml:space="preserve">分，否则不得分。 </w:t>
            </w:r>
          </w:p>
          <w:p w14:paraId="625CDDEE">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投标人应在投标文件中提供所投设备的检测报告，该报告须体现被测样品的噪声系数的检测情况，否则不得分</w:t>
            </w:r>
            <w:r>
              <w:rPr>
                <w:rFonts w:cs="宋体" w:asciiTheme="minorEastAsia" w:hAnsiTheme="minorEastAsia"/>
                <w:sz w:val="24"/>
                <w:szCs w:val="24"/>
                <w:lang w:eastAsia="zh-CN"/>
              </w:rPr>
              <w:t>。检测报告的具体要求详见本招标文件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4633D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C4C8127">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6.</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五</w:t>
            </w:r>
            <w:r>
              <w:rPr>
                <w:rFonts w:cs="宋体" w:asciiTheme="minorEastAsia" w:hAnsiTheme="minorEastAsia"/>
                <w:sz w:val="24"/>
                <w:szCs w:val="24"/>
              </w:rPr>
              <w:t>）</w:t>
            </w:r>
          </w:p>
        </w:tc>
        <w:tc>
          <w:tcPr>
            <w:tcW w:w="1418" w:type="dxa"/>
          </w:tcPr>
          <w:p w14:paraId="7E0C3CD3">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2.5000</w:t>
            </w:r>
          </w:p>
        </w:tc>
        <w:tc>
          <w:tcPr>
            <w:tcW w:w="1134" w:type="dxa"/>
          </w:tcPr>
          <w:p w14:paraId="0BD4AB8F">
            <w:pPr>
              <w:pStyle w:val="20"/>
              <w:numPr>
                <w:ilvl w:val="255"/>
                <w:numId w:val="0"/>
              </w:numPr>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386" w:type="dxa"/>
          </w:tcPr>
          <w:p w14:paraId="7F283403">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根据投标人所投产品“监测接收机” 或者“监测测向一体机”指标“实时中频带宽”</w:t>
            </w:r>
            <w:r>
              <w:rPr>
                <w:rFonts w:cs="宋体" w:asciiTheme="minorEastAsia" w:hAnsiTheme="minorEastAsia"/>
                <w:sz w:val="24"/>
                <w:szCs w:val="24"/>
                <w:lang w:eastAsia="zh-CN"/>
              </w:rPr>
              <w:t>或“中频频谱分析带宽”</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w:t>
            </w:r>
            <w:r>
              <w:rPr>
                <w:rFonts w:cs="宋体" w:asciiTheme="minorEastAsia" w:hAnsiTheme="minorEastAsia"/>
                <w:sz w:val="24"/>
                <w:szCs w:val="24"/>
              </w:rPr>
              <w:t>实时中频带宽</w:t>
            </w:r>
            <w:r>
              <w:rPr>
                <w:rFonts w:cs="宋体" w:asciiTheme="minorEastAsia" w:hAnsiTheme="minorEastAsia"/>
                <w:sz w:val="24"/>
                <w:szCs w:val="24"/>
                <w:lang w:eastAsia="zh-CN"/>
              </w:rPr>
              <w:t>”</w:t>
            </w:r>
            <w:r>
              <w:rPr>
                <w:rFonts w:cs="宋体" w:asciiTheme="minorEastAsia" w:hAnsiTheme="minorEastAsia"/>
                <w:sz w:val="24"/>
                <w:szCs w:val="24"/>
              </w:rPr>
              <w:t xml:space="preserve">： </w:t>
            </w:r>
            <w:r>
              <w:rPr>
                <w:rFonts w:cs="宋体" w:asciiTheme="minorEastAsia" w:hAnsiTheme="minorEastAsia"/>
                <w:sz w:val="24"/>
                <w:szCs w:val="24"/>
                <w:lang w:eastAsia="zh-CN"/>
              </w:rPr>
              <w:t>二</w:t>
            </w:r>
            <w:r>
              <w:rPr>
                <w:rFonts w:cs="宋体" w:asciiTheme="minorEastAsia" w:hAnsiTheme="minorEastAsia"/>
                <w:sz w:val="24"/>
                <w:szCs w:val="24"/>
              </w:rPr>
              <w:t>类固定监测站系统：≥</w:t>
            </w:r>
            <w:r>
              <w:rPr>
                <w:rFonts w:cs="宋体" w:asciiTheme="minorEastAsia" w:hAnsiTheme="minorEastAsia"/>
                <w:sz w:val="24"/>
                <w:szCs w:val="24"/>
                <w:lang w:eastAsia="zh-CN"/>
              </w:rPr>
              <w:t>16</w:t>
            </w:r>
            <w:r>
              <w:rPr>
                <w:rFonts w:cs="宋体" w:asciiTheme="minorEastAsia" w:hAnsiTheme="minorEastAsia"/>
                <w:sz w:val="24"/>
                <w:szCs w:val="24"/>
              </w:rPr>
              <w:t>0MHz；</w:t>
            </w:r>
            <w:r>
              <w:rPr>
                <w:rFonts w:cs="宋体" w:asciiTheme="minorEastAsia" w:hAnsiTheme="minorEastAsia"/>
                <w:sz w:val="24"/>
                <w:szCs w:val="24"/>
                <w:lang w:eastAsia="zh-CN"/>
              </w:rPr>
              <w:t>三</w:t>
            </w:r>
            <w:r>
              <w:rPr>
                <w:rFonts w:cs="宋体" w:asciiTheme="minorEastAsia" w:hAnsiTheme="minorEastAsia"/>
                <w:sz w:val="24"/>
                <w:szCs w:val="24"/>
              </w:rPr>
              <w:t>类固定监测站系统：≥</w:t>
            </w:r>
            <w:r>
              <w:rPr>
                <w:rFonts w:cs="宋体" w:asciiTheme="minorEastAsia" w:hAnsiTheme="minorEastAsia"/>
                <w:sz w:val="24"/>
                <w:szCs w:val="24"/>
                <w:lang w:eastAsia="zh-CN"/>
              </w:rPr>
              <w:t>8</w:t>
            </w:r>
            <w:r>
              <w:rPr>
                <w:rFonts w:cs="宋体" w:asciiTheme="minorEastAsia" w:hAnsiTheme="minorEastAsia"/>
                <w:sz w:val="24"/>
                <w:szCs w:val="24"/>
              </w:rPr>
              <w:t>0MHz，同时满足</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三</w:t>
            </w:r>
            <w:r>
              <w:rPr>
                <w:rFonts w:cs="宋体" w:asciiTheme="minorEastAsia" w:hAnsiTheme="minorEastAsia"/>
                <w:sz w:val="24"/>
                <w:szCs w:val="24"/>
              </w:rPr>
              <w:t>类固定监测站系统的上述“实时中频带宽”指标要求的得</w:t>
            </w:r>
            <w:r>
              <w:rPr>
                <w:rFonts w:cs="宋体" w:asciiTheme="minorEastAsia" w:hAnsiTheme="minorEastAsia"/>
                <w:sz w:val="24"/>
                <w:szCs w:val="24"/>
                <w:lang w:eastAsia="zh-CN"/>
              </w:rPr>
              <w:t>2.5</w:t>
            </w:r>
            <w:r>
              <w:rPr>
                <w:rFonts w:cs="宋体" w:asciiTheme="minorEastAsia" w:hAnsiTheme="minorEastAsia"/>
                <w:sz w:val="24"/>
                <w:szCs w:val="24"/>
              </w:rPr>
              <w:t xml:space="preserve">分，否则不得分。 </w:t>
            </w:r>
          </w:p>
          <w:p w14:paraId="5FC6DECA">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投标人应在投标文件中提供所投设备的检测报告，该报告须体现被测样品的实时中频带宽的检测情况，否则不得分</w:t>
            </w:r>
            <w:r>
              <w:rPr>
                <w:rFonts w:cs="宋体" w:asciiTheme="minorEastAsia" w:hAnsiTheme="minorEastAsia"/>
                <w:sz w:val="24"/>
                <w:szCs w:val="24"/>
                <w:lang w:eastAsia="zh-CN"/>
              </w:rPr>
              <w:t>。检测报告的具体要求详见本招标文件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0D752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B27AD40">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7.</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六</w:t>
            </w:r>
            <w:r>
              <w:rPr>
                <w:rFonts w:cs="宋体" w:asciiTheme="minorEastAsia" w:hAnsiTheme="minorEastAsia"/>
                <w:sz w:val="24"/>
                <w:szCs w:val="24"/>
              </w:rPr>
              <w:t>）</w:t>
            </w:r>
          </w:p>
        </w:tc>
        <w:tc>
          <w:tcPr>
            <w:tcW w:w="1418" w:type="dxa"/>
          </w:tcPr>
          <w:p w14:paraId="3BC231AF">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134" w:type="dxa"/>
          </w:tcPr>
          <w:p w14:paraId="365C5747">
            <w:pPr>
              <w:pStyle w:val="20"/>
              <w:numPr>
                <w:ilvl w:val="255"/>
                <w:numId w:val="0"/>
              </w:numPr>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386" w:type="dxa"/>
          </w:tcPr>
          <w:p w14:paraId="459C58A3">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 xml:space="preserve">根据投标人所投产品“监测接收机” 或者“监测测向一体机”指标“二阶截断点（低失真模式；中频带宽20MHz）”、“三阶截断点（低失真模式；中频带宽20MHz）”由评委进行评议并评分： </w:t>
            </w:r>
          </w:p>
          <w:p w14:paraId="67ABC46B">
            <w:pPr>
              <w:pStyle w:val="20"/>
              <w:numPr>
                <w:ilvl w:val="0"/>
                <w:numId w:val="1"/>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二类固定监测站系统：二阶截断点</w:t>
            </w:r>
            <w:r>
              <w:rPr>
                <w:rFonts w:cs="宋体" w:asciiTheme="minorEastAsia" w:hAnsiTheme="minorEastAsia"/>
                <w:sz w:val="24"/>
                <w:szCs w:val="24"/>
                <w:lang w:eastAsia="zh-CN"/>
              </w:rPr>
              <w:t>最小值</w:t>
            </w:r>
            <w:r>
              <w:rPr>
                <w:rFonts w:cs="宋体" w:asciiTheme="minorEastAsia" w:hAnsiTheme="minorEastAsia"/>
                <w:sz w:val="24"/>
                <w:szCs w:val="24"/>
              </w:rPr>
              <w:t>≥60dBm，三类固定监测站系统：二阶截断点</w:t>
            </w:r>
            <w:r>
              <w:rPr>
                <w:rFonts w:cs="宋体" w:asciiTheme="minorEastAsia" w:hAnsiTheme="minorEastAsia"/>
                <w:sz w:val="24"/>
                <w:szCs w:val="24"/>
                <w:lang w:eastAsia="zh-CN"/>
              </w:rPr>
              <w:t>最小值</w:t>
            </w:r>
            <w:r>
              <w:rPr>
                <w:rFonts w:cs="宋体" w:asciiTheme="minorEastAsia" w:hAnsiTheme="minorEastAsia"/>
                <w:sz w:val="24"/>
                <w:szCs w:val="24"/>
              </w:rPr>
              <w:t>≥60dBm</w:t>
            </w:r>
            <w:r>
              <w:rPr>
                <w:rFonts w:cs="宋体" w:asciiTheme="minorEastAsia" w:hAnsiTheme="minorEastAsia"/>
                <w:sz w:val="24"/>
                <w:szCs w:val="24"/>
                <w:lang w:eastAsia="zh-CN"/>
              </w:rPr>
              <w:t>。</w:t>
            </w:r>
          </w:p>
          <w:p w14:paraId="70F929A0">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该投标人得1分，则，二类固定监测站监测设备在20MHz-8000MHz频率范围之内，需满足上述指标要求；若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该投标人得2分，则，二类固定监测站监测设备在20MHz-18000MHz频率范围之内，需满足上述指标要求；若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该投标人得3分，则，二类固定监测站监测设备在20MHz-26500MHz频率范围之内，需满足上述指标要求。</w:t>
            </w:r>
          </w:p>
          <w:p w14:paraId="77B87DAA">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w:t>
            </w:r>
            <w:r>
              <w:rPr>
                <w:rFonts w:cs="宋体" w:asciiTheme="minorEastAsia" w:hAnsiTheme="minorEastAsia"/>
                <w:sz w:val="24"/>
                <w:szCs w:val="24"/>
              </w:rPr>
              <w:t>本“评标标准”技术项项目“</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该投标人得1分，则，三类固定监测站监测设备在20MHz-8000MHz频率范围之内，需满足上述指标要求；若</w:t>
            </w:r>
            <w:r>
              <w:rPr>
                <w:rFonts w:cs="宋体" w:asciiTheme="minorEastAsia" w:hAnsiTheme="minorEastAsia"/>
                <w:sz w:val="24"/>
                <w:szCs w:val="24"/>
              </w:rPr>
              <w:t>本“评标标准”技术项项目“</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该投标人得3分，则，三类固定监测站监测设备在20MHz-18000MHz频率范围之内，需满足上述指标要求。</w:t>
            </w:r>
          </w:p>
          <w:p w14:paraId="4ED86AAB">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同时满足二、三类固定监测站系统的上述“二阶截断点（低失真模式；中频带宽20MHz）”指标要求的得</w:t>
            </w:r>
            <w:r>
              <w:rPr>
                <w:rFonts w:cs="宋体" w:asciiTheme="minorEastAsia" w:hAnsiTheme="minorEastAsia"/>
                <w:sz w:val="24"/>
                <w:szCs w:val="24"/>
                <w:lang w:eastAsia="zh-CN"/>
              </w:rPr>
              <w:t>1.5</w:t>
            </w:r>
            <w:r>
              <w:rPr>
                <w:rFonts w:cs="宋体" w:asciiTheme="minorEastAsia" w:hAnsiTheme="minorEastAsia"/>
                <w:sz w:val="24"/>
                <w:szCs w:val="24"/>
              </w:rPr>
              <w:t xml:space="preserve">分，否则不得分。 </w:t>
            </w:r>
          </w:p>
          <w:p w14:paraId="21026334">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（2）二类固定监测站系统：三阶截断点</w:t>
            </w:r>
            <w:r>
              <w:rPr>
                <w:rFonts w:cs="宋体" w:asciiTheme="minorEastAsia" w:hAnsiTheme="minorEastAsia"/>
                <w:sz w:val="24"/>
                <w:szCs w:val="24"/>
                <w:lang w:eastAsia="zh-CN"/>
              </w:rPr>
              <w:t>最小值</w:t>
            </w:r>
            <w:r>
              <w:rPr>
                <w:rFonts w:cs="宋体" w:asciiTheme="minorEastAsia" w:hAnsiTheme="minorEastAsia"/>
                <w:sz w:val="24"/>
                <w:szCs w:val="24"/>
              </w:rPr>
              <w:t>≥20dBm，三类固定监测站系统：三阶截断点</w:t>
            </w:r>
            <w:r>
              <w:rPr>
                <w:rFonts w:cs="宋体" w:asciiTheme="minorEastAsia" w:hAnsiTheme="minorEastAsia"/>
                <w:sz w:val="24"/>
                <w:szCs w:val="24"/>
                <w:lang w:eastAsia="zh-CN"/>
              </w:rPr>
              <w:t>最小值</w:t>
            </w:r>
            <w:r>
              <w:rPr>
                <w:rFonts w:cs="宋体" w:asciiTheme="minorEastAsia" w:hAnsiTheme="minorEastAsia"/>
                <w:sz w:val="24"/>
                <w:szCs w:val="24"/>
              </w:rPr>
              <w:t>≥</w:t>
            </w:r>
            <w:r>
              <w:rPr>
                <w:rFonts w:cs="宋体" w:asciiTheme="minorEastAsia" w:hAnsiTheme="minorEastAsia"/>
                <w:sz w:val="24"/>
                <w:szCs w:val="24"/>
                <w:lang w:eastAsia="zh-CN"/>
              </w:rPr>
              <w:t>20</w:t>
            </w:r>
            <w:r>
              <w:rPr>
                <w:rFonts w:cs="宋体" w:asciiTheme="minorEastAsia" w:hAnsiTheme="minorEastAsia"/>
                <w:sz w:val="24"/>
                <w:szCs w:val="24"/>
              </w:rPr>
              <w:t>dBm。</w:t>
            </w:r>
          </w:p>
          <w:p w14:paraId="595C08DD">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该投标人得1分，则，二类固定监测站监测设备在20MHz-8000MHz频率范围之内，需满足上述指标要求；若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该投标人得2分，则，二类固定监测站监测设备在20MHz-18000MHz频率范围之内，需满足上述指标要求；若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该投标人得3分，则，二类固定监测站监测设备在20MHz-26500MHz频率范围之内，需满足上述指标要求。</w:t>
            </w:r>
          </w:p>
          <w:p w14:paraId="0C5E4C32">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w:t>
            </w:r>
            <w:r>
              <w:rPr>
                <w:rFonts w:cs="宋体" w:asciiTheme="minorEastAsia" w:hAnsiTheme="minorEastAsia"/>
                <w:sz w:val="24"/>
                <w:szCs w:val="24"/>
              </w:rPr>
              <w:t>本“评标标准”技术项项目“</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该投标人得1分，则，三类固定监测站监测设备在20MHz-8000MHz频率范围之内，需满足上述指标要求；若</w:t>
            </w:r>
            <w:r>
              <w:rPr>
                <w:rFonts w:cs="宋体" w:asciiTheme="minorEastAsia" w:hAnsiTheme="minorEastAsia"/>
                <w:sz w:val="24"/>
                <w:szCs w:val="24"/>
              </w:rPr>
              <w:t>本“评标标准”技术项项目“</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该投标人得3分，则，三类固定监测站监测设备在20MHz-18000MHz频率范围之内，需满足上述指标要求。</w:t>
            </w:r>
          </w:p>
          <w:p w14:paraId="4444F8F4">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同时满足二、三类固定监测站系统的上述“</w:t>
            </w:r>
            <w:r>
              <w:rPr>
                <w:rFonts w:cs="宋体" w:asciiTheme="minorEastAsia" w:hAnsiTheme="minorEastAsia"/>
                <w:sz w:val="24"/>
                <w:szCs w:val="24"/>
                <w:lang w:eastAsia="zh-CN"/>
              </w:rPr>
              <w:t>三</w:t>
            </w:r>
            <w:r>
              <w:rPr>
                <w:rFonts w:cs="宋体" w:asciiTheme="minorEastAsia" w:hAnsiTheme="minorEastAsia"/>
                <w:sz w:val="24"/>
                <w:szCs w:val="24"/>
              </w:rPr>
              <w:t>阶截断点（低失真模式；中频带宽20MHz）”指标要求的得</w:t>
            </w:r>
            <w:r>
              <w:rPr>
                <w:rFonts w:cs="宋体" w:asciiTheme="minorEastAsia" w:hAnsiTheme="minorEastAsia"/>
                <w:sz w:val="24"/>
                <w:szCs w:val="24"/>
                <w:lang w:eastAsia="zh-CN"/>
              </w:rPr>
              <w:t>1.5</w:t>
            </w:r>
            <w:r>
              <w:rPr>
                <w:rFonts w:cs="宋体" w:asciiTheme="minorEastAsia" w:hAnsiTheme="minorEastAsia"/>
                <w:sz w:val="24"/>
                <w:szCs w:val="24"/>
              </w:rPr>
              <w:t>分，否则不得分。</w:t>
            </w:r>
          </w:p>
          <w:p w14:paraId="72C144D4">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注：投标人应在投标文件中提供所投设备的检测报告，该报告须体现被测样品的二阶截断点和三阶截断点的检测情况，否则不得分。检测报告的具体要求详见本招标文件第五章“招标内容及要求”中“一、项目概况”的“11、检测报告的具体要求”。</w:t>
            </w:r>
          </w:p>
        </w:tc>
      </w:tr>
      <w:tr w14:paraId="417DC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B818A14">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8.</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七</w:t>
            </w:r>
            <w:r>
              <w:rPr>
                <w:rFonts w:cs="宋体" w:asciiTheme="minorEastAsia" w:hAnsiTheme="minorEastAsia"/>
                <w:sz w:val="24"/>
                <w:szCs w:val="24"/>
              </w:rPr>
              <w:t>）</w:t>
            </w:r>
          </w:p>
        </w:tc>
        <w:tc>
          <w:tcPr>
            <w:tcW w:w="1418" w:type="dxa"/>
          </w:tcPr>
          <w:p w14:paraId="07A0967B">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134" w:type="dxa"/>
          </w:tcPr>
          <w:p w14:paraId="2600AE3C">
            <w:pPr>
              <w:pStyle w:val="20"/>
              <w:spacing w:line="500" w:lineRule="exact"/>
              <w:jc w:val="both"/>
              <w:rPr>
                <w:rFonts w:hint="default" w:asciiTheme="minorEastAsia" w:hAnsiTheme="minorEastAsia"/>
                <w:sz w:val="24"/>
                <w:szCs w:val="24"/>
                <w:lang w:eastAsia="zh-CN"/>
              </w:rPr>
            </w:pPr>
            <w:r>
              <w:rPr>
                <w:rFonts w:hint="default" w:asciiTheme="minorEastAsia" w:hAnsiTheme="minorEastAsia"/>
                <w:sz w:val="24"/>
                <w:szCs w:val="24"/>
                <w:lang w:eastAsia="zh-CN"/>
              </w:rPr>
              <w:t>是</w:t>
            </w:r>
          </w:p>
        </w:tc>
        <w:tc>
          <w:tcPr>
            <w:tcW w:w="5386" w:type="dxa"/>
          </w:tcPr>
          <w:p w14:paraId="6FA9E9DA">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根据投标人所投产品“监测接收机” 或者“监测测向一体机”指标“</w:t>
            </w:r>
            <w:r>
              <w:rPr>
                <w:rFonts w:cs="宋体" w:asciiTheme="minorEastAsia" w:hAnsiTheme="minorEastAsia"/>
                <w:sz w:val="24"/>
                <w:szCs w:val="24"/>
                <w:lang w:eastAsia="zh-CN"/>
              </w:rPr>
              <w:t>频率稳定度</w:t>
            </w:r>
            <w:r>
              <w:rPr>
                <w:rFonts w:cs="宋体" w:asciiTheme="minorEastAsia" w:hAnsiTheme="minorEastAsia"/>
                <w:sz w:val="24"/>
                <w:szCs w:val="24"/>
              </w:rPr>
              <w:t>（0℃～45℃）”</w:t>
            </w:r>
            <w:r>
              <w:rPr>
                <w:rFonts w:cs="宋体" w:asciiTheme="minorEastAsia" w:hAnsiTheme="minorEastAsia"/>
                <w:sz w:val="24"/>
                <w:szCs w:val="24"/>
                <w:lang w:eastAsia="zh-CN"/>
              </w:rPr>
              <w:t>或“频率准确度（</w:t>
            </w:r>
            <w:r>
              <w:rPr>
                <w:rFonts w:cs="宋体" w:asciiTheme="minorEastAsia" w:hAnsiTheme="minorEastAsia"/>
                <w:sz w:val="24"/>
                <w:szCs w:val="24"/>
              </w:rPr>
              <w:t>0℃～45℃</w:t>
            </w:r>
            <w:r>
              <w:rPr>
                <w:rFonts w:cs="宋体" w:asciiTheme="minorEastAsia" w:hAnsiTheme="minorEastAsia"/>
                <w:sz w:val="24"/>
                <w:szCs w:val="24"/>
                <w:lang w:eastAsia="zh-CN"/>
              </w:rPr>
              <w:t>）”</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，以下均称为“频率稳定度</w:t>
            </w:r>
            <w:r>
              <w:rPr>
                <w:rFonts w:cs="宋体" w:asciiTheme="minorEastAsia" w:hAnsiTheme="minorEastAsia"/>
                <w:sz w:val="24"/>
                <w:szCs w:val="24"/>
              </w:rPr>
              <w:t>（0℃～45℃）</w:t>
            </w:r>
            <w:r>
              <w:rPr>
                <w:rFonts w:cs="宋体" w:asciiTheme="minorEastAsia" w:hAnsiTheme="minorEastAsia"/>
                <w:sz w:val="24"/>
                <w:szCs w:val="24"/>
                <w:lang w:eastAsia="zh-CN"/>
              </w:rPr>
              <w:t>”</w:t>
            </w:r>
            <w:r>
              <w:rPr>
                <w:rFonts w:cs="宋体" w:asciiTheme="minorEastAsia" w:hAnsiTheme="minorEastAsia"/>
                <w:sz w:val="24"/>
                <w:szCs w:val="24"/>
              </w:rPr>
              <w:t xml:space="preserve">： </w:t>
            </w:r>
          </w:p>
          <w:p w14:paraId="3718DC6C">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二类固定监测站系统：</w:t>
            </w:r>
            <w:r>
              <w:rPr>
                <w:rFonts w:cs="宋体" w:asciiTheme="minorEastAsia" w:hAnsiTheme="minorEastAsia"/>
                <w:sz w:val="24"/>
                <w:szCs w:val="24"/>
                <w:lang w:eastAsia="zh-CN"/>
              </w:rPr>
              <w:t>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rPr>
              <w:t>，</w:t>
            </w:r>
            <w:r>
              <w:rPr>
                <w:rFonts w:cs="宋体" w:asciiTheme="minorEastAsia" w:hAnsiTheme="minorEastAsia"/>
                <w:sz w:val="24"/>
                <w:szCs w:val="24"/>
                <w:lang w:eastAsia="zh-CN"/>
              </w:rPr>
              <w:t>频率范围20MHz-6000MHz；</w:t>
            </w:r>
          </w:p>
          <w:p w14:paraId="4489CADF">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三类固定监测站系统：</w:t>
            </w:r>
            <w:r>
              <w:rPr>
                <w:rFonts w:cs="宋体" w:asciiTheme="minorEastAsia" w:hAnsiTheme="minorEastAsia"/>
                <w:sz w:val="24"/>
                <w:szCs w:val="24"/>
                <w:lang w:eastAsia="zh-CN"/>
              </w:rPr>
              <w:t>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，频率范围20MHz-6000MHz。</w:t>
            </w:r>
          </w:p>
          <w:p w14:paraId="4C442A6B">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该投标人得1分，则，二类固定监测站监测设备在20MHz-8000MHz频率范围之内，需满足频率稳定度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该投标人得2分，则，二类固定监测站监测设备在20MHz-18000MHz频率范围之内，需满足频率稳定度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该投标人得3分，则，二类固定监测站监测设备在20MHz-26500MHz频率范围之内，需满足频率稳定度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w:t>
            </w:r>
          </w:p>
          <w:p w14:paraId="655DA105">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w:t>
            </w:r>
            <w:r>
              <w:rPr>
                <w:rFonts w:cs="宋体" w:asciiTheme="minorEastAsia" w:hAnsiTheme="minorEastAsia"/>
                <w:sz w:val="24"/>
                <w:szCs w:val="24"/>
              </w:rPr>
              <w:t>本“评标标准”技术项项目“</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该投标人得1分，则，三类固定监测站监测设备在20MHz-8000MHz频率范围之内，需满足频率稳定度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；若</w:t>
            </w:r>
            <w:r>
              <w:rPr>
                <w:rFonts w:cs="宋体" w:asciiTheme="minorEastAsia" w:hAnsiTheme="minorEastAsia"/>
                <w:sz w:val="24"/>
                <w:szCs w:val="24"/>
              </w:rPr>
              <w:t>本“评标标准”技术项项目“</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该投标人得3分，则，三类固定监测站监测设备在20MHz-18000MHz频率范围之内，需满足频率稳定度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w:t>
            </w:r>
          </w:p>
          <w:p w14:paraId="7023EDBC">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同时满足二、三类固定监测站系统的上述“</w:t>
            </w:r>
            <w:r>
              <w:rPr>
                <w:rFonts w:cs="宋体" w:asciiTheme="minorEastAsia" w:hAnsiTheme="minorEastAsia"/>
                <w:sz w:val="24"/>
                <w:szCs w:val="24"/>
                <w:lang w:eastAsia="zh-CN"/>
              </w:rPr>
              <w:t>频率稳定度</w:t>
            </w:r>
            <w:r>
              <w:rPr>
                <w:rFonts w:cs="宋体" w:asciiTheme="minorEastAsia" w:hAnsiTheme="minorEastAsia"/>
                <w:sz w:val="24"/>
                <w:szCs w:val="24"/>
              </w:rPr>
              <w:t>（0℃～45℃）”指标要求的得</w:t>
            </w:r>
            <w:r>
              <w:rPr>
                <w:rFonts w:cs="宋体" w:asciiTheme="minorEastAsia" w:hAnsiTheme="minorEastAsia"/>
                <w:sz w:val="24"/>
                <w:szCs w:val="24"/>
                <w:lang w:eastAsia="zh-CN"/>
              </w:rPr>
              <w:t>3</w:t>
            </w:r>
            <w:r>
              <w:rPr>
                <w:rFonts w:cs="宋体" w:asciiTheme="minorEastAsia" w:hAnsiTheme="minorEastAsia"/>
                <w:sz w:val="24"/>
                <w:szCs w:val="24"/>
              </w:rPr>
              <w:t xml:space="preserve">分，否则不得分。 </w:t>
            </w:r>
          </w:p>
          <w:p w14:paraId="18A1C6D5">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注：投标人应在投标文件中提供所投设备的检测报告，该报告须体现被测样品的</w:t>
            </w:r>
            <w:r>
              <w:rPr>
                <w:rFonts w:cs="宋体" w:asciiTheme="minorEastAsia" w:hAnsiTheme="minorEastAsia"/>
                <w:sz w:val="24"/>
                <w:szCs w:val="24"/>
                <w:lang w:eastAsia="zh-CN"/>
              </w:rPr>
              <w:t>频率稳定度</w:t>
            </w:r>
            <w:r>
              <w:rPr>
                <w:rFonts w:cs="宋体" w:asciiTheme="minorEastAsia" w:hAnsiTheme="minorEastAsia"/>
                <w:sz w:val="24"/>
                <w:szCs w:val="24"/>
              </w:rPr>
              <w:t>的检测情况，否则不得分。检测报告的具体要求详见本招标文件第五章“招标内容及要求”中“一、项目概况”的“11、检测报告的具体要求”。</w:t>
            </w:r>
          </w:p>
        </w:tc>
      </w:tr>
      <w:tr w14:paraId="64CFA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7AD4214">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9</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八</w:t>
            </w:r>
            <w:r>
              <w:rPr>
                <w:rFonts w:cs="宋体" w:asciiTheme="minorEastAsia" w:hAnsiTheme="minorEastAsia"/>
                <w:sz w:val="24"/>
                <w:szCs w:val="24"/>
              </w:rPr>
              <w:t>）</w:t>
            </w:r>
          </w:p>
        </w:tc>
        <w:tc>
          <w:tcPr>
            <w:tcW w:w="1418" w:type="dxa"/>
          </w:tcPr>
          <w:p w14:paraId="56C885AB">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134" w:type="dxa"/>
          </w:tcPr>
          <w:p w14:paraId="7019486F">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386" w:type="dxa"/>
          </w:tcPr>
          <w:p w14:paraId="2AF94A5B">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根据投标人所投产品“监测接收机” 或者“监测测向一体机”指标“</w:t>
            </w:r>
            <w:r>
              <w:rPr>
                <w:rFonts w:cs="宋体" w:asciiTheme="minorEastAsia" w:hAnsiTheme="minorEastAsia"/>
                <w:sz w:val="24"/>
                <w:szCs w:val="24"/>
                <w:lang w:eastAsia="zh-CN"/>
              </w:rPr>
              <w:t>中频干扰抑制比</w:t>
            </w:r>
            <w:r>
              <w:rPr>
                <w:rFonts w:cs="宋体" w:asciiTheme="minorEastAsia" w:hAnsiTheme="minorEastAsia"/>
                <w:sz w:val="24"/>
                <w:szCs w:val="24"/>
              </w:rPr>
              <w:t>”</w:t>
            </w:r>
            <w:r>
              <w:rPr>
                <w:rFonts w:cs="宋体" w:asciiTheme="minorEastAsia" w:hAnsiTheme="minorEastAsia"/>
                <w:sz w:val="24"/>
                <w:szCs w:val="24"/>
                <w:lang w:eastAsia="zh-CN"/>
              </w:rPr>
              <w:t>或“中频抑制”</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，以下均称为“中频干扰抑制比”，检测时信号源须设置为CW信号，频率2</w:t>
            </w:r>
            <w:r>
              <w:rPr>
                <w:rFonts w:cs="宋体" w:asciiTheme="minorEastAsia" w:hAnsiTheme="minorEastAsia"/>
                <w:sz w:val="24"/>
                <w:szCs w:val="24"/>
                <w:vertAlign w:val="superscript"/>
                <w:lang w:eastAsia="zh-CN"/>
              </w:rPr>
              <w:t>nd</w:t>
            </w:r>
            <w:r>
              <w:rPr>
                <w:rFonts w:cs="宋体" w:asciiTheme="minorEastAsia" w:hAnsiTheme="minorEastAsia"/>
                <w:sz w:val="24"/>
                <w:szCs w:val="24"/>
                <w:lang w:eastAsia="zh-CN"/>
              </w:rPr>
              <w:t>IF=420MHz</w:t>
            </w:r>
            <w:r>
              <w:rPr>
                <w:rFonts w:cs="宋体" w:asciiTheme="minorEastAsia" w:hAnsiTheme="minorEastAsia"/>
                <w:sz w:val="24"/>
                <w:szCs w:val="24"/>
              </w:rPr>
              <w:t xml:space="preserve">： </w:t>
            </w:r>
          </w:p>
          <w:p w14:paraId="4E3DAD8B">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二类固定监测站系统：</w:t>
            </w:r>
            <w:r>
              <w:rPr>
                <w:rFonts w:cs="宋体" w:asciiTheme="minorEastAsia" w:hAnsiTheme="minorEastAsia"/>
                <w:sz w:val="24"/>
                <w:szCs w:val="24"/>
                <w:lang w:eastAsia="zh-CN"/>
              </w:rPr>
              <w:t>中频干扰抑制比最小值</w:t>
            </w:r>
            <w:r>
              <w:rPr>
                <w:rFonts w:cs="宋体" w:asciiTheme="minorEastAsia" w:hAnsiTheme="minorEastAsia"/>
                <w:sz w:val="24"/>
                <w:szCs w:val="24"/>
              </w:rPr>
              <w:t>≥</w:t>
            </w:r>
            <w:r>
              <w:rPr>
                <w:rFonts w:cs="宋体" w:asciiTheme="minorEastAsia" w:hAnsiTheme="minorEastAsia"/>
                <w:sz w:val="24"/>
                <w:szCs w:val="24"/>
                <w:lang w:eastAsia="zh-CN"/>
              </w:rPr>
              <w:t>110dB</w:t>
            </w:r>
            <w:r>
              <w:rPr>
                <w:rFonts w:cs="宋体" w:asciiTheme="minorEastAsia" w:hAnsiTheme="minorEastAsia"/>
                <w:sz w:val="24"/>
                <w:szCs w:val="24"/>
              </w:rPr>
              <w:t>，</w:t>
            </w:r>
            <w:r>
              <w:rPr>
                <w:rFonts w:cs="宋体" w:asciiTheme="minorEastAsia" w:hAnsiTheme="minorEastAsia"/>
                <w:sz w:val="24"/>
                <w:szCs w:val="24"/>
                <w:lang w:eastAsia="zh-CN"/>
              </w:rPr>
              <w:t>频率范围20MHz-6000MHz；</w:t>
            </w:r>
            <w:r>
              <w:rPr>
                <w:rFonts w:cs="宋体" w:asciiTheme="minorEastAsia" w:hAnsiTheme="minorEastAsia"/>
                <w:sz w:val="24"/>
                <w:szCs w:val="24"/>
              </w:rPr>
              <w:t>三类固定监测站系统：</w:t>
            </w:r>
            <w:r>
              <w:rPr>
                <w:rFonts w:cs="宋体" w:asciiTheme="minorEastAsia" w:hAnsiTheme="minorEastAsia"/>
                <w:sz w:val="24"/>
                <w:szCs w:val="24"/>
                <w:lang w:eastAsia="zh-CN"/>
              </w:rPr>
              <w:t>中频干扰抑制比最小值</w:t>
            </w:r>
            <w:r>
              <w:rPr>
                <w:rFonts w:cs="宋体" w:asciiTheme="minorEastAsia" w:hAnsiTheme="minorEastAsia"/>
                <w:sz w:val="24"/>
                <w:szCs w:val="24"/>
              </w:rPr>
              <w:t>≥</w:t>
            </w:r>
            <w:r>
              <w:rPr>
                <w:rFonts w:cs="宋体" w:asciiTheme="minorEastAsia" w:hAnsiTheme="minorEastAsia"/>
                <w:sz w:val="24"/>
                <w:szCs w:val="24"/>
                <w:lang w:eastAsia="zh-CN"/>
              </w:rPr>
              <w:t>100dB，频率范围20MHz-6000MHz。</w:t>
            </w:r>
          </w:p>
          <w:p w14:paraId="3C4EE2AA">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该投标人得1分，则，二类固定监测站监测设备在20MHz-8000MHz频率范围之内，需满足中频干扰抑制比最小值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110dB；若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该投标人得2分，则，二类固定监测站监测设备在20MHz-18000MHz频率范围之内，需满足中频干扰抑制比最小值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110dB；若</w:t>
            </w:r>
            <w:r>
              <w:rPr>
                <w:rFonts w:cs="宋体" w:asciiTheme="minorEastAsia" w:hAnsiTheme="minorEastAsia"/>
                <w:sz w:val="24"/>
                <w:szCs w:val="24"/>
              </w:rPr>
              <w:t>本“评标标准”技术项项目“2、主要的设备优化扩展评审（一）”</w:t>
            </w:r>
            <w:r>
              <w:rPr>
                <w:rFonts w:cs="宋体" w:asciiTheme="minorEastAsia" w:hAnsiTheme="minorEastAsia"/>
                <w:sz w:val="24"/>
                <w:szCs w:val="24"/>
                <w:lang w:eastAsia="zh-CN"/>
              </w:rPr>
              <w:t>该投标人得3分，则，二类固定监测站监测设备在20MHz-26500MHz频率范围之内，需满足中频干扰抑制比最小值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110dB。</w:t>
            </w:r>
          </w:p>
          <w:p w14:paraId="7FF0C923">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w:t>
            </w:r>
            <w:r>
              <w:rPr>
                <w:rFonts w:cs="宋体" w:asciiTheme="minorEastAsia" w:hAnsiTheme="minorEastAsia"/>
                <w:sz w:val="24"/>
                <w:szCs w:val="24"/>
              </w:rPr>
              <w:t>本“评标标准”技术项项目“</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该投标人得1分，则，三类固定监测站监测设备在20MHz-8000MHz频率范围之内，需满足中频干扰抑制比最小值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100dB；若</w:t>
            </w:r>
            <w:r>
              <w:rPr>
                <w:rFonts w:cs="宋体" w:asciiTheme="minorEastAsia" w:hAnsiTheme="minorEastAsia"/>
                <w:sz w:val="24"/>
                <w:szCs w:val="24"/>
              </w:rPr>
              <w:t>本“评标标准”技术项项目“</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该投标人得3分，则，三类固定监测站监测设备在20MHz-18000MHz频率范围之内，需满足中频干扰抑制比最小值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100dB。</w:t>
            </w:r>
          </w:p>
          <w:p w14:paraId="31BB0E40">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同时满足二、三类固定监测站系统的上述“</w:t>
            </w:r>
            <w:r>
              <w:rPr>
                <w:rFonts w:cs="宋体" w:asciiTheme="minorEastAsia" w:hAnsiTheme="minorEastAsia"/>
                <w:sz w:val="24"/>
                <w:szCs w:val="24"/>
                <w:lang w:eastAsia="zh-CN"/>
              </w:rPr>
              <w:t>中频干扰抑制比</w:t>
            </w:r>
            <w:r>
              <w:rPr>
                <w:rFonts w:cs="宋体" w:asciiTheme="minorEastAsia" w:hAnsiTheme="minorEastAsia"/>
                <w:sz w:val="24"/>
                <w:szCs w:val="24"/>
              </w:rPr>
              <w:t>”指标要求的得</w:t>
            </w:r>
            <w:r>
              <w:rPr>
                <w:rFonts w:cs="宋体" w:asciiTheme="minorEastAsia" w:hAnsiTheme="minorEastAsia"/>
                <w:sz w:val="24"/>
                <w:szCs w:val="24"/>
                <w:lang w:eastAsia="zh-CN"/>
              </w:rPr>
              <w:t>3</w:t>
            </w:r>
            <w:r>
              <w:rPr>
                <w:rFonts w:cs="宋体" w:asciiTheme="minorEastAsia" w:hAnsiTheme="minorEastAsia"/>
                <w:sz w:val="24"/>
                <w:szCs w:val="24"/>
              </w:rPr>
              <w:t xml:space="preserve">分，否则不得分。 </w:t>
            </w:r>
          </w:p>
          <w:p w14:paraId="76498351">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注：投标人应在投标文件中提供所投设备的检测报告，该报告须体现被测样品的</w:t>
            </w:r>
            <w:r>
              <w:rPr>
                <w:rFonts w:cs="宋体" w:asciiTheme="minorEastAsia" w:hAnsiTheme="minorEastAsia"/>
                <w:sz w:val="24"/>
                <w:szCs w:val="24"/>
                <w:lang w:eastAsia="zh-CN"/>
              </w:rPr>
              <w:t>中频干扰抑制比</w:t>
            </w:r>
            <w:r>
              <w:rPr>
                <w:rFonts w:cs="宋体" w:asciiTheme="minorEastAsia" w:hAnsiTheme="minorEastAsia"/>
                <w:sz w:val="24"/>
                <w:szCs w:val="24"/>
              </w:rPr>
              <w:t>的检测情况，否则不得分。检测报告的具体要求详见本招标文件第五章“招标内容及要求”中“一、项目概况”的“11、检测报告的具体要求”。</w:t>
            </w:r>
          </w:p>
        </w:tc>
      </w:tr>
      <w:tr w14:paraId="131DC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1EBB9E9">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10</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九</w:t>
            </w:r>
            <w:r>
              <w:rPr>
                <w:rFonts w:cs="宋体" w:asciiTheme="minorEastAsia" w:hAnsiTheme="minorEastAsia"/>
                <w:sz w:val="24"/>
                <w:szCs w:val="24"/>
              </w:rPr>
              <w:t>）</w:t>
            </w:r>
          </w:p>
        </w:tc>
        <w:tc>
          <w:tcPr>
            <w:tcW w:w="1418" w:type="dxa"/>
          </w:tcPr>
          <w:p w14:paraId="160AC5CD">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3.0</w:t>
            </w:r>
            <w:r>
              <w:rPr>
                <w:rFonts w:cs="宋体" w:asciiTheme="minorEastAsia" w:hAnsiTheme="minorEastAsia"/>
                <w:sz w:val="24"/>
                <w:szCs w:val="24"/>
              </w:rPr>
              <w:t>000</w:t>
            </w:r>
          </w:p>
        </w:tc>
        <w:tc>
          <w:tcPr>
            <w:tcW w:w="1134" w:type="dxa"/>
          </w:tcPr>
          <w:p w14:paraId="7AA1F85A">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386" w:type="dxa"/>
          </w:tcPr>
          <w:p w14:paraId="0041DF02">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w:t>
            </w:r>
            <w:r>
              <w:rPr>
                <w:rFonts w:cs="宋体" w:asciiTheme="minorEastAsia" w:hAnsiTheme="minorEastAsia"/>
                <w:sz w:val="24"/>
                <w:szCs w:val="24"/>
              </w:rPr>
              <w:t xml:space="preserve">根据投标人所投产品“监测测向系统”指标“测向频率范围”由评委进行评议并评分： </w:t>
            </w:r>
            <w:r>
              <w:rPr>
                <w:rFonts w:cs="宋体" w:asciiTheme="minorEastAsia" w:hAnsiTheme="minorEastAsia"/>
                <w:sz w:val="24"/>
                <w:szCs w:val="24"/>
                <w:lang w:eastAsia="zh-CN"/>
              </w:rPr>
              <w:t>二</w:t>
            </w:r>
            <w:r>
              <w:rPr>
                <w:rFonts w:cs="宋体" w:asciiTheme="minorEastAsia" w:hAnsiTheme="minorEastAsia"/>
                <w:sz w:val="24"/>
                <w:szCs w:val="24"/>
              </w:rPr>
              <w:t>类固定监测站系统：30MHz-8000MHz（垂直极化）、40MHz-6000MHz（水平极化），满足</w:t>
            </w:r>
            <w:r>
              <w:rPr>
                <w:rFonts w:cs="宋体" w:asciiTheme="minorEastAsia" w:hAnsiTheme="minorEastAsia"/>
                <w:sz w:val="24"/>
                <w:szCs w:val="24"/>
                <w:lang w:eastAsia="zh-CN"/>
              </w:rPr>
              <w:t>二</w:t>
            </w:r>
            <w:r>
              <w:rPr>
                <w:rFonts w:cs="宋体" w:asciiTheme="minorEastAsia" w:hAnsiTheme="minorEastAsia"/>
                <w:sz w:val="24"/>
                <w:szCs w:val="24"/>
              </w:rPr>
              <w:t>类固定监测站系统的上述“测向频率范围”指标要求的得</w:t>
            </w:r>
            <w:r>
              <w:rPr>
                <w:rFonts w:cs="宋体" w:asciiTheme="minorEastAsia" w:hAnsiTheme="minorEastAsia"/>
                <w:sz w:val="24"/>
                <w:szCs w:val="24"/>
                <w:lang w:eastAsia="zh-CN"/>
              </w:rPr>
              <w:t>3</w:t>
            </w:r>
            <w:r>
              <w:rPr>
                <w:rFonts w:cs="宋体" w:asciiTheme="minorEastAsia" w:hAnsiTheme="minorEastAsia"/>
                <w:sz w:val="24"/>
                <w:szCs w:val="24"/>
              </w:rPr>
              <w:t>分。</w:t>
            </w:r>
          </w:p>
          <w:p w14:paraId="3C344139">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）针对该项目得分所对应的</w:t>
            </w:r>
            <w:r>
              <w:rPr>
                <w:rFonts w:cs="宋体" w:asciiTheme="minorEastAsia" w:hAnsiTheme="minorEastAsia"/>
                <w:sz w:val="24"/>
                <w:szCs w:val="24"/>
                <w:lang w:eastAsia="zh-CN"/>
              </w:rPr>
              <w:t>二</w:t>
            </w:r>
            <w:r>
              <w:rPr>
                <w:rFonts w:cs="宋体" w:asciiTheme="minorEastAsia" w:hAnsiTheme="minorEastAsia"/>
                <w:sz w:val="24"/>
                <w:szCs w:val="24"/>
              </w:rPr>
              <w:t>类站测向频率范围，</w:t>
            </w:r>
            <w:r>
              <w:rPr>
                <w:rFonts w:cs="宋体" w:asciiTheme="minorEastAsia" w:hAnsiTheme="minorEastAsia"/>
                <w:sz w:val="24"/>
                <w:szCs w:val="24"/>
                <w:lang w:eastAsia="zh-CN"/>
              </w:rPr>
              <w:t>即</w:t>
            </w:r>
            <w:r>
              <w:rPr>
                <w:rFonts w:cs="宋体" w:asciiTheme="minorEastAsia" w:hAnsiTheme="minorEastAsia"/>
                <w:sz w:val="24"/>
                <w:szCs w:val="24"/>
              </w:rPr>
              <w:t>30MHz-8000MHz（垂直极化）、40MHz-6000MHz（水平极化）</w:t>
            </w:r>
            <w:r>
              <w:rPr>
                <w:rFonts w:cs="宋体" w:asciiTheme="minorEastAsia" w:hAnsiTheme="minorEastAsia"/>
                <w:sz w:val="24"/>
                <w:szCs w:val="24"/>
                <w:lang w:eastAsia="zh-CN"/>
              </w:rPr>
              <w:t>，二类固定监测站的监测测向系统应满足如下指标要求，否则对应的“</w:t>
            </w:r>
            <w:r>
              <w:rPr>
                <w:rFonts w:cs="宋体" w:asciiTheme="minorEastAsia" w:hAnsiTheme="minorEastAsia"/>
                <w:sz w:val="24"/>
                <w:szCs w:val="24"/>
              </w:rPr>
              <w:t>测向频率范围</w:t>
            </w:r>
            <w:r>
              <w:rPr>
                <w:rFonts w:cs="宋体" w:asciiTheme="minorEastAsia" w:hAnsiTheme="minorEastAsia"/>
                <w:sz w:val="24"/>
                <w:szCs w:val="24"/>
                <w:lang w:eastAsia="zh-CN"/>
              </w:rPr>
              <w:t>”不得分。</w:t>
            </w:r>
          </w:p>
          <w:p w14:paraId="5A8B6FDA">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指标要求</w:t>
            </w:r>
            <w:r>
              <w:rPr>
                <w:rFonts w:cs="宋体" w:asciiTheme="minorEastAsia" w:hAnsiTheme="minorEastAsia"/>
                <w:sz w:val="24"/>
                <w:szCs w:val="24"/>
                <w:lang w:eastAsia="zh-CN"/>
              </w:rPr>
              <w:t>:</w:t>
            </w:r>
          </w:p>
          <w:p w14:paraId="18678A01">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①测向灵敏度</w:t>
            </w:r>
            <w:r>
              <w:rPr>
                <w:rFonts w:cs="宋体" w:asciiTheme="minorEastAsia" w:hAnsiTheme="minorEastAsia"/>
                <w:sz w:val="24"/>
                <w:szCs w:val="24"/>
                <w:lang w:eastAsia="zh-CN"/>
              </w:rPr>
              <w:t>（平均值）：</w:t>
            </w:r>
            <w:r>
              <w:rPr>
                <w:rFonts w:cs="宋体" w:asciiTheme="minorEastAsia" w:hAnsiTheme="minorEastAsia"/>
                <w:sz w:val="24"/>
                <w:szCs w:val="24"/>
              </w:rPr>
              <w:t>测向灵敏度≤</w:t>
            </w:r>
            <w:r>
              <w:rPr>
                <w:rFonts w:cs="宋体" w:asciiTheme="minorEastAsia" w:hAnsiTheme="minorEastAsia"/>
                <w:sz w:val="24"/>
                <w:szCs w:val="24"/>
                <w:lang w:eastAsia="zh-CN"/>
              </w:rPr>
              <w:t>20</w:t>
            </w:r>
            <w:r>
              <w:rPr>
                <w:rFonts w:cs="宋体" w:asciiTheme="minorEastAsia" w:hAnsiTheme="minorEastAsia"/>
                <w:sz w:val="24"/>
                <w:szCs w:val="24"/>
              </w:rPr>
              <w:t>dBμV/m（30MHz-3000MHz</w:t>
            </w:r>
            <w:r>
              <w:rPr>
                <w:rFonts w:cs="宋体" w:asciiTheme="minorEastAsia" w:hAnsiTheme="minorEastAsia"/>
                <w:sz w:val="24"/>
                <w:szCs w:val="24"/>
                <w:lang w:eastAsia="zh-CN"/>
              </w:rPr>
              <w:t>，垂直极化</w:t>
            </w:r>
            <w:r>
              <w:rPr>
                <w:rFonts w:cs="宋体" w:asciiTheme="minorEastAsia" w:hAnsiTheme="minorEastAsia"/>
                <w:sz w:val="24"/>
                <w:szCs w:val="24"/>
              </w:rPr>
              <w:t>）； ≤2</w:t>
            </w:r>
            <w:r>
              <w:rPr>
                <w:rFonts w:cs="宋体" w:asciiTheme="minorEastAsia" w:hAnsiTheme="minorEastAsia"/>
                <w:sz w:val="24"/>
                <w:szCs w:val="24"/>
                <w:lang w:eastAsia="zh-CN"/>
              </w:rPr>
              <w:t>5</w:t>
            </w:r>
            <w:r>
              <w:rPr>
                <w:rFonts w:cs="宋体" w:asciiTheme="minorEastAsia" w:hAnsiTheme="minorEastAsia"/>
                <w:sz w:val="24"/>
                <w:szCs w:val="24"/>
              </w:rPr>
              <w:t>dBμV/m（3GHz-</w:t>
            </w:r>
            <w:r>
              <w:rPr>
                <w:rFonts w:cs="宋体" w:asciiTheme="minorEastAsia" w:hAnsiTheme="minorEastAsia"/>
                <w:sz w:val="24"/>
                <w:szCs w:val="24"/>
                <w:lang w:eastAsia="zh-CN"/>
              </w:rPr>
              <w:t>8</w:t>
            </w:r>
            <w:r>
              <w:rPr>
                <w:rFonts w:cs="宋体" w:asciiTheme="minorEastAsia" w:hAnsiTheme="minorEastAsia"/>
                <w:sz w:val="24"/>
                <w:szCs w:val="24"/>
              </w:rPr>
              <w:t>GHz</w:t>
            </w:r>
            <w:r>
              <w:rPr>
                <w:rFonts w:cs="宋体" w:asciiTheme="minorEastAsia" w:hAnsiTheme="minorEastAsia"/>
                <w:sz w:val="24"/>
                <w:szCs w:val="24"/>
                <w:lang w:eastAsia="zh-CN"/>
              </w:rPr>
              <w:t>，垂直极化</w:t>
            </w:r>
            <w:r>
              <w:rPr>
                <w:rFonts w:cs="宋体" w:asciiTheme="minorEastAsia" w:hAnsiTheme="minorEastAsia"/>
                <w:sz w:val="24"/>
                <w:szCs w:val="24"/>
              </w:rPr>
              <w:t>）；≤</w:t>
            </w:r>
            <w:r>
              <w:rPr>
                <w:rFonts w:cs="宋体" w:asciiTheme="minorEastAsia" w:hAnsiTheme="minorEastAsia"/>
                <w:sz w:val="24"/>
                <w:szCs w:val="24"/>
                <w:lang w:eastAsia="zh-CN"/>
              </w:rPr>
              <w:t>25</w:t>
            </w:r>
            <w:r>
              <w:rPr>
                <w:rFonts w:cs="宋体" w:asciiTheme="minorEastAsia" w:hAnsiTheme="minorEastAsia"/>
                <w:sz w:val="24"/>
                <w:szCs w:val="24"/>
              </w:rPr>
              <w:t>dBμV/m（40MHz-6000MHz</w:t>
            </w:r>
            <w:r>
              <w:rPr>
                <w:rFonts w:cs="宋体" w:asciiTheme="minorEastAsia" w:hAnsiTheme="minorEastAsia"/>
                <w:sz w:val="24"/>
                <w:szCs w:val="24"/>
                <w:lang w:eastAsia="zh-CN"/>
              </w:rPr>
              <w:t>，水平极化</w:t>
            </w:r>
            <w:r>
              <w:rPr>
                <w:rFonts w:cs="宋体" w:asciiTheme="minorEastAsia" w:hAnsiTheme="minorEastAsia"/>
                <w:sz w:val="24"/>
                <w:szCs w:val="24"/>
              </w:rPr>
              <w:t>）</w:t>
            </w:r>
            <w:r>
              <w:rPr>
                <w:rFonts w:cs="宋体" w:asciiTheme="minorEastAsia" w:hAnsiTheme="minorEastAsia"/>
                <w:sz w:val="24"/>
                <w:szCs w:val="24"/>
                <w:lang w:eastAsia="zh-CN"/>
              </w:rPr>
              <w:t>；</w:t>
            </w:r>
          </w:p>
          <w:p w14:paraId="4FFF8AFF">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②</w:t>
            </w:r>
            <w:r>
              <w:rPr>
                <w:rFonts w:cs="宋体" w:asciiTheme="minorEastAsia" w:hAnsiTheme="minorEastAsia"/>
                <w:sz w:val="24"/>
                <w:szCs w:val="24"/>
              </w:rPr>
              <w:t>测向准确度</w:t>
            </w:r>
            <w:r>
              <w:rPr>
                <w:rFonts w:cs="宋体" w:asciiTheme="minorEastAsia" w:hAnsiTheme="minorEastAsia"/>
                <w:sz w:val="24"/>
                <w:szCs w:val="24"/>
                <w:lang w:eastAsia="zh-CN"/>
              </w:rPr>
              <w:t>（RMS值即均方根值）：测向准确度≤1.5°（30MHz-3000MHz,R.M.S，垂直极化）；≤2°（3GHz-6GHz,R.M.S，垂直极化）；≤2°（40MHz-6000MHz,R.M.S，水平极化）；</w:t>
            </w:r>
          </w:p>
          <w:p w14:paraId="48D02FED">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③</w:t>
            </w:r>
            <w:r>
              <w:rPr>
                <w:rFonts w:cs="宋体" w:asciiTheme="minorEastAsia" w:hAnsiTheme="minorEastAsia"/>
                <w:sz w:val="24"/>
                <w:szCs w:val="24"/>
              </w:rPr>
              <w:t>测向时效：</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ms（单次突发信号）</w:t>
            </w:r>
            <w:r>
              <w:rPr>
                <w:rFonts w:cs="宋体" w:asciiTheme="minorEastAsia" w:hAnsiTheme="minorEastAsia"/>
                <w:sz w:val="24"/>
                <w:szCs w:val="24"/>
                <w:lang w:eastAsia="zh-CN"/>
              </w:rPr>
              <w:t>；</w:t>
            </w:r>
          </w:p>
          <w:p w14:paraId="4E72929E">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④</w:t>
            </w:r>
            <w:r>
              <w:rPr>
                <w:rFonts w:cs="宋体" w:asciiTheme="minorEastAsia" w:hAnsiTheme="minorEastAsia"/>
                <w:sz w:val="24"/>
                <w:szCs w:val="24"/>
              </w:rPr>
              <w:t>同频信号分离个数（D/λ&gt;1）：≥</w:t>
            </w:r>
            <w:r>
              <w:rPr>
                <w:rFonts w:cs="宋体" w:asciiTheme="minorEastAsia" w:hAnsiTheme="minorEastAsia"/>
                <w:sz w:val="24"/>
                <w:szCs w:val="24"/>
                <w:lang w:eastAsia="zh-CN"/>
              </w:rPr>
              <w:t>3；</w:t>
            </w:r>
          </w:p>
          <w:p w14:paraId="27FF6117">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⑤</w:t>
            </w:r>
            <w:r>
              <w:rPr>
                <w:rFonts w:cs="宋体" w:asciiTheme="minorEastAsia" w:hAnsiTheme="minorEastAsia"/>
                <w:sz w:val="24"/>
                <w:szCs w:val="24"/>
              </w:rPr>
              <w:t>同频信号分辨角度（D/λ&gt;1）：≤20°。</w:t>
            </w:r>
          </w:p>
          <w:p w14:paraId="1D13EB5B">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予以佐证上述</w:t>
            </w:r>
            <w:r>
              <w:rPr>
                <w:rFonts w:cs="宋体" w:asciiTheme="minorEastAsia" w:hAnsiTheme="minorEastAsia"/>
                <w:sz w:val="24"/>
                <w:szCs w:val="24"/>
              </w:rPr>
              <w:t>评分项</w:t>
            </w:r>
            <w:r>
              <w:rPr>
                <w:rFonts w:cs="宋体" w:asciiTheme="minorEastAsia" w:hAnsiTheme="minorEastAsia"/>
                <w:sz w:val="24"/>
                <w:szCs w:val="24"/>
                <w:lang w:eastAsia="zh-CN"/>
              </w:rPr>
              <w:t>(1)、(2)</w:t>
            </w:r>
            <w:r>
              <w:rPr>
                <w:rFonts w:cs="宋体" w:asciiTheme="minorEastAsia" w:hAnsiTheme="minorEastAsia"/>
                <w:sz w:val="24"/>
                <w:szCs w:val="24"/>
              </w:rPr>
              <w:t>中所列要求的响应情况</w:t>
            </w:r>
            <w:r>
              <w:rPr>
                <w:rFonts w:cs="宋体" w:asciiTheme="minorEastAsia" w:hAnsiTheme="minorEastAsia"/>
                <w:sz w:val="24"/>
                <w:szCs w:val="24"/>
                <w:lang w:eastAsia="zh-CN"/>
              </w:rPr>
              <w:t>，</w:t>
            </w:r>
            <w:r>
              <w:rPr>
                <w:rFonts w:cs="宋体" w:asciiTheme="minorEastAsia" w:hAnsiTheme="minorEastAsia"/>
                <w:sz w:val="24"/>
                <w:szCs w:val="24"/>
              </w:rPr>
              <w:t>该报告须体现被测样品的</w:t>
            </w:r>
            <w:r>
              <w:rPr>
                <w:rFonts w:cs="宋体" w:asciiTheme="minorEastAsia" w:hAnsiTheme="minorEastAsia"/>
                <w:sz w:val="24"/>
                <w:szCs w:val="24"/>
                <w:lang w:eastAsia="zh-CN"/>
              </w:rPr>
              <w:t>上述指标</w:t>
            </w:r>
            <w:r>
              <w:rPr>
                <w:rFonts w:cs="宋体" w:asciiTheme="minorEastAsia" w:hAnsiTheme="minorEastAsia"/>
                <w:sz w:val="24"/>
                <w:szCs w:val="24"/>
              </w:rPr>
              <w:t>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2E344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8645725">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11、</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w:t>
            </w:r>
            <w:r>
              <w:rPr>
                <w:rFonts w:cs="宋体" w:asciiTheme="minorEastAsia" w:hAnsiTheme="minorEastAsia"/>
                <w:sz w:val="24"/>
                <w:szCs w:val="24"/>
              </w:rPr>
              <w:t>）</w:t>
            </w:r>
          </w:p>
        </w:tc>
        <w:tc>
          <w:tcPr>
            <w:tcW w:w="1418" w:type="dxa"/>
          </w:tcPr>
          <w:p w14:paraId="5C9AB90B">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w:t>
            </w:r>
            <w:r>
              <w:rPr>
                <w:rFonts w:cs="宋体" w:asciiTheme="minorEastAsia" w:hAnsiTheme="minorEastAsia"/>
                <w:sz w:val="24"/>
                <w:szCs w:val="24"/>
              </w:rPr>
              <w:t>000</w:t>
            </w:r>
          </w:p>
        </w:tc>
        <w:tc>
          <w:tcPr>
            <w:tcW w:w="1134" w:type="dxa"/>
          </w:tcPr>
          <w:p w14:paraId="1AD98994">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386" w:type="dxa"/>
          </w:tcPr>
          <w:p w14:paraId="6DFB0A24">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w:t>
            </w:r>
            <w:r>
              <w:rPr>
                <w:rFonts w:cs="宋体" w:asciiTheme="minorEastAsia" w:hAnsiTheme="minorEastAsia"/>
                <w:sz w:val="24"/>
                <w:szCs w:val="24"/>
              </w:rPr>
              <w:t xml:space="preserve">根据投标人所投产品“监测测向系统”指标“测向频率范围”由评委进行评议并评分： </w:t>
            </w:r>
            <w:r>
              <w:rPr>
                <w:rFonts w:cs="宋体" w:asciiTheme="minorEastAsia" w:hAnsiTheme="minorEastAsia"/>
                <w:sz w:val="24"/>
                <w:szCs w:val="24"/>
                <w:lang w:eastAsia="zh-CN"/>
              </w:rPr>
              <w:t>三</w:t>
            </w:r>
            <w:r>
              <w:rPr>
                <w:rFonts w:cs="宋体" w:asciiTheme="minorEastAsia" w:hAnsiTheme="minorEastAsia"/>
                <w:sz w:val="24"/>
                <w:szCs w:val="24"/>
              </w:rPr>
              <w:t>类固定监测站系统：30MHz-8000MHz（垂直极化）、40MHz-</w:t>
            </w:r>
            <w:r>
              <w:rPr>
                <w:rFonts w:cs="宋体" w:asciiTheme="minorEastAsia" w:hAnsiTheme="minorEastAsia"/>
                <w:sz w:val="24"/>
                <w:szCs w:val="24"/>
                <w:lang w:eastAsia="zh-CN"/>
              </w:rPr>
              <w:t>13</w:t>
            </w:r>
            <w:r>
              <w:rPr>
                <w:rFonts w:cs="宋体" w:asciiTheme="minorEastAsia" w:hAnsiTheme="minorEastAsia"/>
                <w:sz w:val="24"/>
                <w:szCs w:val="24"/>
              </w:rPr>
              <w:t>00MHz（水平极化），满足</w:t>
            </w:r>
            <w:r>
              <w:rPr>
                <w:rFonts w:cs="宋体" w:asciiTheme="minorEastAsia" w:hAnsiTheme="minorEastAsia"/>
                <w:sz w:val="24"/>
                <w:szCs w:val="24"/>
                <w:lang w:eastAsia="zh-CN"/>
              </w:rPr>
              <w:t>三</w:t>
            </w:r>
            <w:r>
              <w:rPr>
                <w:rFonts w:cs="宋体" w:asciiTheme="minorEastAsia" w:hAnsiTheme="minorEastAsia"/>
                <w:sz w:val="24"/>
                <w:szCs w:val="24"/>
              </w:rPr>
              <w:t>类固定监测站系统的上述“测向频率范围”指标要求的得</w:t>
            </w:r>
            <w:r>
              <w:rPr>
                <w:rFonts w:cs="宋体" w:asciiTheme="minorEastAsia" w:hAnsiTheme="minorEastAsia"/>
                <w:sz w:val="24"/>
                <w:szCs w:val="24"/>
                <w:lang w:eastAsia="zh-CN"/>
              </w:rPr>
              <w:t>3</w:t>
            </w:r>
            <w:r>
              <w:rPr>
                <w:rFonts w:cs="宋体" w:asciiTheme="minorEastAsia" w:hAnsiTheme="minorEastAsia"/>
                <w:sz w:val="24"/>
                <w:szCs w:val="24"/>
              </w:rPr>
              <w:t>分。</w:t>
            </w:r>
          </w:p>
          <w:p w14:paraId="481548EF">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）针对该项目得分所对应的</w:t>
            </w:r>
            <w:r>
              <w:rPr>
                <w:rFonts w:cs="宋体" w:asciiTheme="minorEastAsia" w:hAnsiTheme="minorEastAsia"/>
                <w:sz w:val="24"/>
                <w:szCs w:val="24"/>
                <w:lang w:eastAsia="zh-CN"/>
              </w:rPr>
              <w:t>三</w:t>
            </w:r>
            <w:r>
              <w:rPr>
                <w:rFonts w:cs="宋体" w:asciiTheme="minorEastAsia" w:hAnsiTheme="minorEastAsia"/>
                <w:sz w:val="24"/>
                <w:szCs w:val="24"/>
              </w:rPr>
              <w:t>类站测向频率范围，</w:t>
            </w:r>
            <w:r>
              <w:rPr>
                <w:rFonts w:cs="宋体" w:asciiTheme="minorEastAsia" w:hAnsiTheme="minorEastAsia"/>
                <w:sz w:val="24"/>
                <w:szCs w:val="24"/>
                <w:lang w:eastAsia="zh-CN"/>
              </w:rPr>
              <w:t>即</w:t>
            </w:r>
            <w:r>
              <w:rPr>
                <w:rFonts w:cs="宋体" w:asciiTheme="minorEastAsia" w:hAnsiTheme="minorEastAsia"/>
                <w:sz w:val="24"/>
                <w:szCs w:val="24"/>
              </w:rPr>
              <w:t>30MHz-8000MHz（垂直极化）、40MHz-</w:t>
            </w:r>
            <w:r>
              <w:rPr>
                <w:rFonts w:cs="宋体" w:asciiTheme="minorEastAsia" w:hAnsiTheme="minorEastAsia"/>
                <w:sz w:val="24"/>
                <w:szCs w:val="24"/>
                <w:lang w:eastAsia="zh-CN"/>
              </w:rPr>
              <w:t>13</w:t>
            </w:r>
            <w:r>
              <w:rPr>
                <w:rFonts w:cs="宋体" w:asciiTheme="minorEastAsia" w:hAnsiTheme="minorEastAsia"/>
                <w:sz w:val="24"/>
                <w:szCs w:val="24"/>
              </w:rPr>
              <w:t>00MHz（水平极化）</w:t>
            </w:r>
            <w:r>
              <w:rPr>
                <w:rFonts w:cs="宋体" w:asciiTheme="minorEastAsia" w:hAnsiTheme="minorEastAsia"/>
                <w:sz w:val="24"/>
                <w:szCs w:val="24"/>
                <w:lang w:eastAsia="zh-CN"/>
              </w:rPr>
              <w:t>，三类固定监测站的监测测向系统应满足如下指标要求</w:t>
            </w:r>
            <w:r>
              <w:rPr>
                <w:rFonts w:cs="宋体" w:asciiTheme="minorEastAsia" w:hAnsiTheme="minorEastAsia"/>
                <w:sz w:val="24"/>
              </w:rPr>
              <w:t>，否则对应的“</w:t>
            </w:r>
            <w:r>
              <w:rPr>
                <w:rFonts w:cs="宋体" w:asciiTheme="minorEastAsia" w:hAnsiTheme="minorEastAsia"/>
                <w:sz w:val="24"/>
                <w:szCs w:val="24"/>
              </w:rPr>
              <w:t>测向频率范围</w:t>
            </w:r>
            <w:r>
              <w:rPr>
                <w:rFonts w:cs="宋体" w:asciiTheme="minorEastAsia" w:hAnsiTheme="minorEastAsia"/>
                <w:sz w:val="24"/>
              </w:rPr>
              <w:t>”不得分。</w:t>
            </w:r>
          </w:p>
          <w:p w14:paraId="216EA105">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指标要求</w:t>
            </w:r>
            <w:r>
              <w:rPr>
                <w:rFonts w:cs="宋体" w:asciiTheme="minorEastAsia" w:hAnsiTheme="minorEastAsia"/>
                <w:sz w:val="24"/>
                <w:szCs w:val="24"/>
                <w:lang w:eastAsia="zh-CN"/>
              </w:rPr>
              <w:t>:</w:t>
            </w:r>
          </w:p>
          <w:p w14:paraId="6E9263D4">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①测向灵敏度</w:t>
            </w:r>
            <w:r>
              <w:rPr>
                <w:rFonts w:cs="宋体" w:asciiTheme="minorEastAsia" w:hAnsiTheme="minorEastAsia"/>
                <w:sz w:val="24"/>
                <w:szCs w:val="24"/>
                <w:lang w:eastAsia="zh-CN"/>
              </w:rPr>
              <w:t>（平均值）：</w:t>
            </w:r>
            <w:r>
              <w:rPr>
                <w:rFonts w:cs="宋体" w:asciiTheme="minorEastAsia" w:hAnsiTheme="minorEastAsia"/>
                <w:sz w:val="24"/>
                <w:szCs w:val="24"/>
              </w:rPr>
              <w:t>测向灵敏度≤</w:t>
            </w:r>
            <w:r>
              <w:rPr>
                <w:rFonts w:cs="宋体" w:asciiTheme="minorEastAsia" w:hAnsiTheme="minorEastAsia"/>
                <w:sz w:val="24"/>
                <w:szCs w:val="24"/>
                <w:lang w:eastAsia="zh-CN"/>
              </w:rPr>
              <w:t>25</w:t>
            </w:r>
            <w:r>
              <w:rPr>
                <w:rFonts w:cs="宋体" w:asciiTheme="minorEastAsia" w:hAnsiTheme="minorEastAsia"/>
                <w:sz w:val="24"/>
                <w:szCs w:val="24"/>
              </w:rPr>
              <w:t>dBμV/m（30MHz-3000MHz</w:t>
            </w:r>
            <w:r>
              <w:rPr>
                <w:rFonts w:cs="宋体" w:asciiTheme="minorEastAsia" w:hAnsiTheme="minorEastAsia"/>
                <w:sz w:val="24"/>
                <w:szCs w:val="24"/>
                <w:lang w:eastAsia="zh-CN"/>
              </w:rPr>
              <w:t>，垂直极化</w:t>
            </w:r>
            <w:r>
              <w:rPr>
                <w:rFonts w:cs="宋体" w:asciiTheme="minorEastAsia" w:hAnsiTheme="minorEastAsia"/>
                <w:sz w:val="24"/>
                <w:szCs w:val="24"/>
              </w:rPr>
              <w:t>）； ≤</w:t>
            </w:r>
            <w:r>
              <w:rPr>
                <w:rFonts w:cs="宋体" w:asciiTheme="minorEastAsia" w:hAnsiTheme="minorEastAsia"/>
                <w:sz w:val="24"/>
                <w:szCs w:val="24"/>
                <w:lang w:eastAsia="zh-CN"/>
              </w:rPr>
              <w:t>30</w:t>
            </w:r>
            <w:r>
              <w:rPr>
                <w:rFonts w:cs="宋体" w:asciiTheme="minorEastAsia" w:hAnsiTheme="minorEastAsia"/>
                <w:sz w:val="24"/>
                <w:szCs w:val="24"/>
              </w:rPr>
              <w:t>dBμV/m（3GHz-</w:t>
            </w:r>
            <w:r>
              <w:rPr>
                <w:rFonts w:cs="宋体" w:asciiTheme="minorEastAsia" w:hAnsiTheme="minorEastAsia"/>
                <w:sz w:val="24"/>
                <w:szCs w:val="24"/>
                <w:lang w:eastAsia="zh-CN"/>
              </w:rPr>
              <w:t>8</w:t>
            </w:r>
            <w:r>
              <w:rPr>
                <w:rFonts w:cs="宋体" w:asciiTheme="minorEastAsia" w:hAnsiTheme="minorEastAsia"/>
                <w:sz w:val="24"/>
                <w:szCs w:val="24"/>
              </w:rPr>
              <w:t>GHz</w:t>
            </w:r>
            <w:r>
              <w:rPr>
                <w:rFonts w:cs="宋体" w:asciiTheme="minorEastAsia" w:hAnsiTheme="minorEastAsia"/>
                <w:sz w:val="24"/>
                <w:szCs w:val="24"/>
                <w:lang w:eastAsia="zh-CN"/>
              </w:rPr>
              <w:t>，垂直极化</w:t>
            </w:r>
            <w:r>
              <w:rPr>
                <w:rFonts w:cs="宋体" w:asciiTheme="minorEastAsia" w:hAnsiTheme="minorEastAsia"/>
                <w:sz w:val="24"/>
                <w:szCs w:val="24"/>
              </w:rPr>
              <w:t>）；≤</w:t>
            </w:r>
            <w:r>
              <w:rPr>
                <w:rFonts w:cs="宋体" w:asciiTheme="minorEastAsia" w:hAnsiTheme="minorEastAsia"/>
                <w:sz w:val="24"/>
                <w:szCs w:val="24"/>
                <w:lang w:eastAsia="zh-CN"/>
              </w:rPr>
              <w:t>30</w:t>
            </w:r>
            <w:r>
              <w:rPr>
                <w:rFonts w:cs="宋体" w:asciiTheme="minorEastAsia" w:hAnsiTheme="minorEastAsia"/>
                <w:sz w:val="24"/>
                <w:szCs w:val="24"/>
              </w:rPr>
              <w:t>dBμV/m（</w:t>
            </w:r>
            <w:r>
              <w:rPr>
                <w:rFonts w:cs="宋体" w:asciiTheme="minorEastAsia" w:hAnsiTheme="minorEastAsia"/>
                <w:sz w:val="24"/>
                <w:szCs w:val="24"/>
                <w:lang w:eastAsia="zh-CN"/>
              </w:rPr>
              <w:t>4</w:t>
            </w:r>
            <w:r>
              <w:rPr>
                <w:rFonts w:cs="宋体" w:asciiTheme="minorEastAsia" w:hAnsiTheme="minorEastAsia"/>
                <w:sz w:val="24"/>
                <w:szCs w:val="24"/>
              </w:rPr>
              <w:t>0MHz-</w:t>
            </w:r>
            <w:r>
              <w:rPr>
                <w:rFonts w:cs="宋体" w:asciiTheme="minorEastAsia" w:hAnsiTheme="minorEastAsia"/>
                <w:sz w:val="24"/>
                <w:szCs w:val="24"/>
                <w:lang w:eastAsia="zh-CN"/>
              </w:rPr>
              <w:t>13</w:t>
            </w:r>
            <w:r>
              <w:rPr>
                <w:rFonts w:cs="宋体" w:asciiTheme="minorEastAsia" w:hAnsiTheme="minorEastAsia"/>
                <w:sz w:val="24"/>
                <w:szCs w:val="24"/>
              </w:rPr>
              <w:t>00MHz</w:t>
            </w:r>
            <w:r>
              <w:rPr>
                <w:rFonts w:cs="宋体" w:asciiTheme="minorEastAsia" w:hAnsiTheme="minorEastAsia"/>
                <w:sz w:val="24"/>
                <w:szCs w:val="24"/>
                <w:lang w:eastAsia="zh-CN"/>
              </w:rPr>
              <w:t>，水平极化</w:t>
            </w:r>
            <w:r>
              <w:rPr>
                <w:rFonts w:cs="宋体" w:asciiTheme="minorEastAsia" w:hAnsiTheme="minorEastAsia"/>
                <w:sz w:val="24"/>
                <w:szCs w:val="24"/>
              </w:rPr>
              <w:t>）；</w:t>
            </w:r>
          </w:p>
          <w:p w14:paraId="4257BA0A">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②</w:t>
            </w:r>
            <w:r>
              <w:rPr>
                <w:rFonts w:cs="宋体" w:asciiTheme="minorEastAsia" w:hAnsiTheme="minorEastAsia"/>
                <w:sz w:val="24"/>
                <w:szCs w:val="24"/>
              </w:rPr>
              <w:t>测向准确度</w:t>
            </w:r>
            <w:r>
              <w:rPr>
                <w:rFonts w:cs="宋体" w:asciiTheme="minorEastAsia" w:hAnsiTheme="minorEastAsia"/>
                <w:sz w:val="24"/>
                <w:szCs w:val="24"/>
                <w:lang w:eastAsia="zh-CN"/>
              </w:rPr>
              <w:t>（RMS值即均方根值）：测向准确度≤2°（30MHz-3000MHz,R.M.S，垂直极化）；≤3°（3GHz-8GHz,R.M.S，垂直极化）；≤3°（40MHz-1300MHz,R.M.S，水平极化）；</w:t>
            </w:r>
          </w:p>
          <w:p w14:paraId="5E09BA00">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③</w:t>
            </w:r>
            <w:r>
              <w:rPr>
                <w:rFonts w:cs="宋体" w:asciiTheme="minorEastAsia" w:hAnsiTheme="minorEastAsia"/>
                <w:sz w:val="24"/>
                <w:szCs w:val="24"/>
              </w:rPr>
              <w:t>测向时效：</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ms（单次突发信号）</w:t>
            </w:r>
            <w:r>
              <w:rPr>
                <w:rFonts w:cs="宋体" w:asciiTheme="minorEastAsia" w:hAnsiTheme="minorEastAsia"/>
                <w:sz w:val="24"/>
                <w:szCs w:val="24"/>
                <w:lang w:eastAsia="zh-CN"/>
              </w:rPr>
              <w:t>；</w:t>
            </w:r>
          </w:p>
          <w:p w14:paraId="42C44D07">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予以佐证上述</w:t>
            </w:r>
            <w:r>
              <w:rPr>
                <w:rFonts w:cs="宋体" w:asciiTheme="minorEastAsia" w:hAnsiTheme="minorEastAsia"/>
                <w:sz w:val="24"/>
                <w:szCs w:val="24"/>
              </w:rPr>
              <w:t>评分项</w:t>
            </w:r>
            <w:r>
              <w:rPr>
                <w:rFonts w:cs="宋体" w:asciiTheme="minorEastAsia" w:hAnsiTheme="minorEastAsia"/>
                <w:sz w:val="24"/>
                <w:szCs w:val="24"/>
                <w:lang w:eastAsia="zh-CN"/>
              </w:rPr>
              <w:t>(3)、(4)</w:t>
            </w:r>
            <w:r>
              <w:rPr>
                <w:rFonts w:cs="宋体" w:asciiTheme="minorEastAsia" w:hAnsiTheme="minorEastAsia"/>
                <w:sz w:val="24"/>
                <w:szCs w:val="24"/>
              </w:rPr>
              <w:t>中所列要求的响应情况</w:t>
            </w:r>
            <w:r>
              <w:rPr>
                <w:rFonts w:cs="宋体" w:asciiTheme="minorEastAsia" w:hAnsiTheme="minorEastAsia"/>
                <w:sz w:val="24"/>
                <w:szCs w:val="24"/>
                <w:lang w:eastAsia="zh-CN"/>
              </w:rPr>
              <w:t>，</w:t>
            </w:r>
            <w:r>
              <w:rPr>
                <w:rFonts w:cs="宋体" w:asciiTheme="minorEastAsia" w:hAnsiTheme="minorEastAsia"/>
                <w:sz w:val="24"/>
                <w:szCs w:val="24"/>
              </w:rPr>
              <w:t>该报告须体现被测样品的</w:t>
            </w:r>
            <w:r>
              <w:rPr>
                <w:rFonts w:cs="宋体" w:asciiTheme="minorEastAsia" w:hAnsiTheme="minorEastAsia"/>
                <w:sz w:val="24"/>
                <w:szCs w:val="24"/>
                <w:lang w:eastAsia="zh-CN"/>
              </w:rPr>
              <w:t>上述指标</w:t>
            </w:r>
            <w:r>
              <w:rPr>
                <w:rFonts w:cs="宋体" w:asciiTheme="minorEastAsia" w:hAnsiTheme="minorEastAsia"/>
                <w:sz w:val="24"/>
                <w:szCs w:val="24"/>
              </w:rPr>
              <w:t>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65355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FB4DB7F">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12</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十一</w:t>
            </w:r>
            <w:r>
              <w:rPr>
                <w:rFonts w:cs="宋体" w:asciiTheme="minorEastAsia" w:hAnsiTheme="minorEastAsia"/>
                <w:sz w:val="24"/>
                <w:szCs w:val="24"/>
              </w:rPr>
              <w:t>）</w:t>
            </w:r>
          </w:p>
        </w:tc>
        <w:tc>
          <w:tcPr>
            <w:tcW w:w="1418" w:type="dxa"/>
          </w:tcPr>
          <w:p w14:paraId="50D4F2F3">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1</w:t>
            </w:r>
            <w:r>
              <w:rPr>
                <w:rFonts w:cs="宋体" w:asciiTheme="minorEastAsia" w:hAnsiTheme="minorEastAsia"/>
                <w:sz w:val="24"/>
                <w:szCs w:val="24"/>
              </w:rPr>
              <w:t>.0000</w:t>
            </w:r>
          </w:p>
        </w:tc>
        <w:tc>
          <w:tcPr>
            <w:tcW w:w="1134" w:type="dxa"/>
          </w:tcPr>
          <w:p w14:paraId="314245EF">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386" w:type="dxa"/>
          </w:tcPr>
          <w:p w14:paraId="2FB108AD">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根据投标人所投产品“监测测向系统”的“有源/无源切换功能”由评委进行评议并评分：提供</w:t>
            </w:r>
            <w:r>
              <w:rPr>
                <w:rFonts w:cs="宋体" w:asciiTheme="minorEastAsia" w:hAnsiTheme="minorEastAsia"/>
                <w:sz w:val="24"/>
                <w:szCs w:val="24"/>
                <w:lang w:eastAsia="zh-CN"/>
              </w:rPr>
              <w:t>二、三类站点设备</w:t>
            </w:r>
            <w:r>
              <w:rPr>
                <w:rFonts w:cs="宋体" w:asciiTheme="minorEastAsia" w:hAnsiTheme="minorEastAsia"/>
                <w:sz w:val="24"/>
                <w:szCs w:val="24"/>
              </w:rPr>
              <w:t>测向系统有源、无源切换功能，且可通过软件实施的得</w:t>
            </w:r>
            <w:r>
              <w:rPr>
                <w:rFonts w:cs="宋体" w:asciiTheme="minorEastAsia" w:hAnsiTheme="minorEastAsia"/>
                <w:sz w:val="24"/>
                <w:szCs w:val="24"/>
                <w:lang w:eastAsia="zh-CN"/>
              </w:rPr>
              <w:t>1</w:t>
            </w:r>
            <w:r>
              <w:rPr>
                <w:rFonts w:cs="宋体" w:asciiTheme="minorEastAsia" w:hAnsiTheme="minorEastAsia"/>
                <w:sz w:val="24"/>
                <w:szCs w:val="24"/>
              </w:rPr>
              <w:t>分，否则不得分。</w:t>
            </w: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w:t>
            </w:r>
            <w:r>
              <w:rPr>
                <w:rFonts w:cs="宋体" w:asciiTheme="minorEastAsia" w:hAnsiTheme="minorEastAsia"/>
                <w:sz w:val="24"/>
                <w:szCs w:val="24"/>
              </w:rPr>
              <w:t>，该报告须体现被测样品的有源/无源切换功能的检测情况，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21598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BDFB867">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十二</w:t>
            </w:r>
            <w:r>
              <w:rPr>
                <w:rFonts w:cs="宋体" w:asciiTheme="minorEastAsia" w:hAnsiTheme="minorEastAsia"/>
                <w:sz w:val="24"/>
                <w:szCs w:val="24"/>
              </w:rPr>
              <w:t>）</w:t>
            </w:r>
          </w:p>
        </w:tc>
        <w:tc>
          <w:tcPr>
            <w:tcW w:w="1418" w:type="dxa"/>
          </w:tcPr>
          <w:p w14:paraId="73B7AE15">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3</w:t>
            </w:r>
            <w:r>
              <w:rPr>
                <w:rFonts w:cs="宋体" w:asciiTheme="minorEastAsia" w:hAnsiTheme="minorEastAsia"/>
                <w:sz w:val="24"/>
                <w:szCs w:val="24"/>
              </w:rPr>
              <w:t>.0000</w:t>
            </w:r>
          </w:p>
        </w:tc>
        <w:tc>
          <w:tcPr>
            <w:tcW w:w="1134" w:type="dxa"/>
          </w:tcPr>
          <w:p w14:paraId="6267A641">
            <w:pPr>
              <w:pStyle w:val="20"/>
              <w:numPr>
                <w:ilvl w:val="255"/>
                <w:numId w:val="0"/>
              </w:numPr>
              <w:spacing w:line="500" w:lineRule="exact"/>
              <w:jc w:val="both"/>
              <w:rPr>
                <w:rFonts w:hint="default" w:cs="宋体" w:asciiTheme="minorEastAsia" w:hAnsiTheme="minorEastAsia"/>
                <w:sz w:val="24"/>
                <w:szCs w:val="24"/>
              </w:rPr>
            </w:pPr>
          </w:p>
        </w:tc>
        <w:tc>
          <w:tcPr>
            <w:tcW w:w="5386" w:type="dxa"/>
          </w:tcPr>
          <w:p w14:paraId="73F18D91">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根据投标人所投产品“监测测向系统”指标“测向准确度”</w:t>
            </w:r>
            <w:r>
              <w:rPr>
                <w:rFonts w:cs="宋体" w:asciiTheme="minorEastAsia" w:hAnsiTheme="minorEastAsia"/>
                <w:sz w:val="24"/>
                <w:szCs w:val="24"/>
                <w:lang w:eastAsia="zh-CN"/>
              </w:rPr>
              <w:t>或“测向系统测向精度”</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，以下均称为“测向准确度”</w:t>
            </w:r>
            <w:r>
              <w:rPr>
                <w:rFonts w:cs="宋体" w:asciiTheme="minorEastAsia" w:hAnsiTheme="minorEastAsia"/>
                <w:sz w:val="24"/>
                <w:szCs w:val="24"/>
              </w:rPr>
              <w:t>： 二类固定监测站系统：测向准确度</w:t>
            </w:r>
            <w:r>
              <w:rPr>
                <w:rFonts w:cs="宋体" w:asciiTheme="minorEastAsia" w:hAnsiTheme="minorEastAsia"/>
                <w:sz w:val="24"/>
                <w:szCs w:val="24"/>
                <w:lang w:eastAsia="zh-CN"/>
              </w:rPr>
              <w:t>均方根值</w:t>
            </w:r>
            <w:r>
              <w:rPr>
                <w:rFonts w:cs="宋体" w:asciiTheme="minorEastAsia" w:hAnsiTheme="minorEastAsia"/>
                <w:sz w:val="24"/>
                <w:szCs w:val="24"/>
              </w:rPr>
              <w:t>≤1.5°（垂直极化3</w:t>
            </w:r>
            <w:r>
              <w:rPr>
                <w:rFonts w:cs="宋体" w:asciiTheme="minorEastAsia" w:hAnsiTheme="minorEastAsia"/>
                <w:sz w:val="24"/>
                <w:szCs w:val="24"/>
                <w:lang w:eastAsia="zh-CN"/>
              </w:rPr>
              <w:t>0M</w:t>
            </w:r>
            <w:r>
              <w:rPr>
                <w:rFonts w:cs="宋体" w:asciiTheme="minorEastAsia" w:hAnsiTheme="minorEastAsia"/>
                <w:sz w:val="24"/>
                <w:szCs w:val="24"/>
              </w:rPr>
              <w:t>Hz-6</w:t>
            </w:r>
            <w:r>
              <w:rPr>
                <w:rFonts w:cs="宋体" w:asciiTheme="minorEastAsia" w:hAnsiTheme="minorEastAsia"/>
                <w:sz w:val="24"/>
                <w:szCs w:val="24"/>
                <w:lang w:eastAsia="zh-CN"/>
              </w:rPr>
              <w:t>000M</w:t>
            </w:r>
            <w:r>
              <w:rPr>
                <w:rFonts w:cs="宋体" w:asciiTheme="minorEastAsia" w:hAnsiTheme="minorEastAsia"/>
                <w:sz w:val="24"/>
                <w:szCs w:val="24"/>
              </w:rPr>
              <w:t>Hz</w:t>
            </w:r>
            <w:r>
              <w:rPr>
                <w:rFonts w:cs="宋体" w:asciiTheme="minorEastAsia" w:hAnsiTheme="minorEastAsia"/>
                <w:sz w:val="24"/>
                <w:szCs w:val="24"/>
                <w:lang w:eastAsia="zh-CN"/>
              </w:rPr>
              <w:t>，水平极化40MHz-1300MHz</w:t>
            </w:r>
            <w:r>
              <w:rPr>
                <w:rFonts w:cs="宋体" w:asciiTheme="minorEastAsia" w:hAnsiTheme="minorEastAsia"/>
                <w:sz w:val="24"/>
                <w:szCs w:val="24"/>
              </w:rPr>
              <w:t>,R</w:t>
            </w:r>
            <w:r>
              <w:rPr>
                <w:rFonts w:cs="宋体" w:asciiTheme="minorEastAsia" w:hAnsiTheme="minorEastAsia"/>
                <w:sz w:val="24"/>
                <w:szCs w:val="24"/>
                <w:lang w:eastAsia="zh-CN"/>
              </w:rPr>
              <w:t>.</w:t>
            </w:r>
            <w:r>
              <w:rPr>
                <w:rFonts w:cs="宋体" w:asciiTheme="minorEastAsia" w:hAnsiTheme="minorEastAsia"/>
                <w:sz w:val="24"/>
                <w:szCs w:val="24"/>
              </w:rPr>
              <w:t>M</w:t>
            </w:r>
            <w:r>
              <w:rPr>
                <w:rFonts w:cs="宋体" w:asciiTheme="minorEastAsia" w:hAnsiTheme="minorEastAsia"/>
                <w:sz w:val="24"/>
                <w:szCs w:val="24"/>
                <w:lang w:eastAsia="zh-CN"/>
              </w:rPr>
              <w:t>.</w:t>
            </w:r>
            <w:r>
              <w:rPr>
                <w:rFonts w:cs="宋体" w:asciiTheme="minorEastAsia" w:hAnsiTheme="minorEastAsia"/>
                <w:sz w:val="24"/>
                <w:szCs w:val="24"/>
              </w:rPr>
              <w:t>S，异常点数不大于10%</w:t>
            </w:r>
            <w:r>
              <w:rPr>
                <w:rFonts w:cs="宋体" w:asciiTheme="minorEastAsia" w:hAnsiTheme="minorEastAsia"/>
                <w:sz w:val="24"/>
                <w:szCs w:val="24"/>
                <w:lang w:eastAsia="zh-CN"/>
              </w:rPr>
              <w:t>），若在</w:t>
            </w:r>
            <w:r>
              <w:rPr>
                <w:rFonts w:cs="宋体" w:asciiTheme="minorEastAsia" w:hAnsiTheme="minorEastAsia"/>
                <w:sz w:val="24"/>
                <w:szCs w:val="24"/>
              </w:rPr>
              <w:t>本“评标标准”技术项项目</w:t>
            </w:r>
            <w:r>
              <w:rPr>
                <w:rFonts w:cs="宋体" w:asciiTheme="minorEastAsia" w:hAnsiTheme="minorEastAsia"/>
                <w:sz w:val="24"/>
                <w:szCs w:val="24"/>
                <w:lang w:eastAsia="zh-CN"/>
              </w:rPr>
              <w:t>“10</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九</w:t>
            </w:r>
            <w:r>
              <w:rPr>
                <w:rFonts w:cs="宋体" w:asciiTheme="minorEastAsia" w:hAnsiTheme="minorEastAsia"/>
                <w:sz w:val="24"/>
                <w:szCs w:val="24"/>
              </w:rPr>
              <w:t>）</w:t>
            </w:r>
            <w:r>
              <w:rPr>
                <w:rFonts w:cs="宋体" w:asciiTheme="minorEastAsia" w:hAnsiTheme="minorEastAsia"/>
                <w:sz w:val="24"/>
                <w:szCs w:val="24"/>
                <w:lang w:eastAsia="zh-CN"/>
              </w:rPr>
              <w:t>”中该投标人得分，则在30MHz-8000MHz（垂直极化）和40MHz-6000MHz（水平极化）频率范围内也应满足</w:t>
            </w:r>
            <w:r>
              <w:rPr>
                <w:rFonts w:cs="宋体" w:asciiTheme="minorEastAsia" w:hAnsiTheme="minorEastAsia"/>
                <w:sz w:val="24"/>
                <w:szCs w:val="24"/>
              </w:rPr>
              <w:t>测向准确度</w:t>
            </w:r>
            <w:r>
              <w:rPr>
                <w:rFonts w:cs="宋体" w:asciiTheme="minorEastAsia" w:hAnsiTheme="minorEastAsia"/>
                <w:sz w:val="24"/>
                <w:szCs w:val="24"/>
                <w:lang w:eastAsia="zh-CN"/>
              </w:rPr>
              <w:t>均方根值</w:t>
            </w:r>
            <w:r>
              <w:rPr>
                <w:rFonts w:cs="宋体" w:asciiTheme="minorEastAsia" w:hAnsiTheme="minorEastAsia"/>
                <w:sz w:val="24"/>
                <w:szCs w:val="24"/>
              </w:rPr>
              <w:t>≤1.5°（R</w:t>
            </w:r>
            <w:r>
              <w:rPr>
                <w:rFonts w:cs="宋体" w:asciiTheme="minorEastAsia" w:hAnsiTheme="minorEastAsia"/>
                <w:sz w:val="24"/>
                <w:szCs w:val="24"/>
                <w:lang w:eastAsia="zh-CN"/>
              </w:rPr>
              <w:t>.</w:t>
            </w:r>
            <w:r>
              <w:rPr>
                <w:rFonts w:cs="宋体" w:asciiTheme="minorEastAsia" w:hAnsiTheme="minorEastAsia"/>
                <w:sz w:val="24"/>
                <w:szCs w:val="24"/>
              </w:rPr>
              <w:t>M</w:t>
            </w:r>
            <w:r>
              <w:rPr>
                <w:rFonts w:cs="宋体" w:asciiTheme="minorEastAsia" w:hAnsiTheme="minorEastAsia"/>
                <w:sz w:val="24"/>
                <w:szCs w:val="24"/>
                <w:lang w:eastAsia="zh-CN"/>
              </w:rPr>
              <w:t>.</w:t>
            </w:r>
            <w:r>
              <w:rPr>
                <w:rFonts w:cs="宋体" w:asciiTheme="minorEastAsia" w:hAnsiTheme="minorEastAsia"/>
                <w:sz w:val="24"/>
                <w:szCs w:val="24"/>
              </w:rPr>
              <w:t>S，异常点数不大于10%</w:t>
            </w:r>
            <w:r>
              <w:rPr>
                <w:rFonts w:cs="宋体" w:asciiTheme="minorEastAsia" w:hAnsiTheme="minorEastAsia"/>
                <w:sz w:val="24"/>
                <w:szCs w:val="24"/>
                <w:lang w:eastAsia="zh-CN"/>
              </w:rPr>
              <w:t>）。</w:t>
            </w:r>
          </w:p>
          <w:p w14:paraId="40A855A7">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三类固定监测站系统：测向准确度</w:t>
            </w:r>
            <w:r>
              <w:rPr>
                <w:rFonts w:cs="宋体" w:asciiTheme="minorEastAsia" w:hAnsiTheme="minorEastAsia"/>
                <w:sz w:val="24"/>
                <w:szCs w:val="24"/>
                <w:lang w:eastAsia="zh-CN"/>
              </w:rPr>
              <w:t>均方根值</w:t>
            </w:r>
            <w:r>
              <w:rPr>
                <w:rFonts w:cs="宋体" w:asciiTheme="minorEastAsia" w:hAnsiTheme="minorEastAsia"/>
                <w:sz w:val="24"/>
                <w:szCs w:val="24"/>
              </w:rPr>
              <w:t>≤1.5°（垂直极化3</w:t>
            </w:r>
            <w:r>
              <w:rPr>
                <w:rFonts w:cs="宋体" w:asciiTheme="minorEastAsia" w:hAnsiTheme="minorEastAsia"/>
                <w:sz w:val="24"/>
                <w:szCs w:val="24"/>
                <w:lang w:eastAsia="zh-CN"/>
              </w:rPr>
              <w:t>0M</w:t>
            </w:r>
            <w:r>
              <w:rPr>
                <w:rFonts w:cs="宋体" w:asciiTheme="minorEastAsia" w:hAnsiTheme="minorEastAsia"/>
                <w:sz w:val="24"/>
                <w:szCs w:val="24"/>
              </w:rPr>
              <w:t>Hz-6</w:t>
            </w:r>
            <w:r>
              <w:rPr>
                <w:rFonts w:cs="宋体" w:asciiTheme="minorEastAsia" w:hAnsiTheme="minorEastAsia"/>
                <w:sz w:val="24"/>
                <w:szCs w:val="24"/>
                <w:lang w:eastAsia="zh-CN"/>
              </w:rPr>
              <w:t>000M</w:t>
            </w:r>
            <w:r>
              <w:rPr>
                <w:rFonts w:cs="宋体" w:asciiTheme="minorEastAsia" w:hAnsiTheme="minorEastAsia"/>
                <w:sz w:val="24"/>
                <w:szCs w:val="24"/>
              </w:rPr>
              <w:t>Hz</w:t>
            </w:r>
            <w:r>
              <w:rPr>
                <w:rFonts w:cs="宋体" w:asciiTheme="minorEastAsia" w:hAnsiTheme="minorEastAsia"/>
                <w:sz w:val="24"/>
                <w:szCs w:val="24"/>
                <w:lang w:eastAsia="zh-CN"/>
              </w:rPr>
              <w:t>，水平极化40MHz-1300MHz</w:t>
            </w:r>
            <w:r>
              <w:rPr>
                <w:rFonts w:cs="宋体" w:asciiTheme="minorEastAsia" w:hAnsiTheme="minorEastAsia"/>
                <w:sz w:val="24"/>
                <w:szCs w:val="24"/>
              </w:rPr>
              <w:t>,R</w:t>
            </w:r>
            <w:r>
              <w:rPr>
                <w:rFonts w:cs="宋体" w:asciiTheme="minorEastAsia" w:hAnsiTheme="minorEastAsia"/>
                <w:sz w:val="24"/>
                <w:szCs w:val="24"/>
                <w:lang w:eastAsia="zh-CN"/>
              </w:rPr>
              <w:t>.</w:t>
            </w:r>
            <w:r>
              <w:rPr>
                <w:rFonts w:cs="宋体" w:asciiTheme="minorEastAsia" w:hAnsiTheme="minorEastAsia"/>
                <w:sz w:val="24"/>
                <w:szCs w:val="24"/>
              </w:rPr>
              <w:t>M</w:t>
            </w:r>
            <w:r>
              <w:rPr>
                <w:rFonts w:cs="宋体" w:asciiTheme="minorEastAsia" w:hAnsiTheme="minorEastAsia"/>
                <w:sz w:val="24"/>
                <w:szCs w:val="24"/>
                <w:lang w:eastAsia="zh-CN"/>
              </w:rPr>
              <w:t>.</w:t>
            </w:r>
            <w:r>
              <w:rPr>
                <w:rFonts w:cs="宋体" w:asciiTheme="minorEastAsia" w:hAnsiTheme="minorEastAsia"/>
                <w:sz w:val="24"/>
                <w:szCs w:val="24"/>
              </w:rPr>
              <w:t>S，异常点数不大于10%）</w:t>
            </w:r>
            <w:r>
              <w:rPr>
                <w:rFonts w:cs="宋体" w:asciiTheme="minorEastAsia" w:hAnsiTheme="minorEastAsia"/>
                <w:sz w:val="24"/>
                <w:szCs w:val="24"/>
                <w:lang w:eastAsia="zh-CN"/>
              </w:rPr>
              <w:t>，若在</w:t>
            </w:r>
            <w:r>
              <w:rPr>
                <w:rFonts w:cs="宋体" w:asciiTheme="minorEastAsia" w:hAnsiTheme="minorEastAsia"/>
                <w:sz w:val="24"/>
                <w:szCs w:val="24"/>
              </w:rPr>
              <w:t>本“评标标准”技术项项目</w:t>
            </w:r>
            <w:r>
              <w:rPr>
                <w:rFonts w:cs="宋体" w:asciiTheme="minorEastAsia" w:hAnsiTheme="minorEastAsia"/>
                <w:sz w:val="24"/>
                <w:szCs w:val="24"/>
                <w:lang w:eastAsia="zh-CN"/>
              </w:rPr>
              <w:t xml:space="preserve"> “11、</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w:t>
            </w:r>
            <w:r>
              <w:rPr>
                <w:rFonts w:cs="宋体" w:asciiTheme="minorEastAsia" w:hAnsiTheme="minorEastAsia"/>
                <w:sz w:val="24"/>
                <w:szCs w:val="24"/>
              </w:rPr>
              <w:t>）</w:t>
            </w:r>
            <w:r>
              <w:rPr>
                <w:rFonts w:cs="宋体" w:asciiTheme="minorEastAsia" w:hAnsiTheme="minorEastAsia"/>
                <w:sz w:val="24"/>
                <w:szCs w:val="24"/>
                <w:lang w:eastAsia="zh-CN"/>
              </w:rPr>
              <w:t>”中该投标人得分，则在30MHz-8000MHz（垂直极化）和40MHz-1300MHz（水平极化）频率范围内也应满足</w:t>
            </w:r>
            <w:r>
              <w:rPr>
                <w:rFonts w:cs="宋体" w:asciiTheme="minorEastAsia" w:hAnsiTheme="minorEastAsia"/>
                <w:sz w:val="24"/>
                <w:szCs w:val="24"/>
              </w:rPr>
              <w:t>测向准确度</w:t>
            </w:r>
            <w:r>
              <w:rPr>
                <w:rFonts w:cs="宋体" w:asciiTheme="minorEastAsia" w:hAnsiTheme="minorEastAsia"/>
                <w:sz w:val="24"/>
                <w:szCs w:val="24"/>
                <w:lang w:eastAsia="zh-CN"/>
              </w:rPr>
              <w:t>均方根值</w:t>
            </w:r>
            <w:r>
              <w:rPr>
                <w:rFonts w:cs="宋体" w:asciiTheme="minorEastAsia" w:hAnsiTheme="minorEastAsia"/>
                <w:sz w:val="24"/>
                <w:szCs w:val="24"/>
              </w:rPr>
              <w:t>≤1.5°（R</w:t>
            </w:r>
            <w:r>
              <w:rPr>
                <w:rFonts w:cs="宋体" w:asciiTheme="minorEastAsia" w:hAnsiTheme="minorEastAsia"/>
                <w:sz w:val="24"/>
                <w:szCs w:val="24"/>
                <w:lang w:eastAsia="zh-CN"/>
              </w:rPr>
              <w:t>.</w:t>
            </w:r>
            <w:r>
              <w:rPr>
                <w:rFonts w:cs="宋体" w:asciiTheme="minorEastAsia" w:hAnsiTheme="minorEastAsia"/>
                <w:sz w:val="24"/>
                <w:szCs w:val="24"/>
              </w:rPr>
              <w:t>M</w:t>
            </w:r>
            <w:r>
              <w:rPr>
                <w:rFonts w:cs="宋体" w:asciiTheme="minorEastAsia" w:hAnsiTheme="minorEastAsia"/>
                <w:sz w:val="24"/>
                <w:szCs w:val="24"/>
                <w:lang w:eastAsia="zh-CN"/>
              </w:rPr>
              <w:t>.</w:t>
            </w:r>
            <w:r>
              <w:rPr>
                <w:rFonts w:cs="宋体" w:asciiTheme="minorEastAsia" w:hAnsiTheme="minorEastAsia"/>
                <w:sz w:val="24"/>
                <w:szCs w:val="24"/>
              </w:rPr>
              <w:t>S，异常点数不大于10%</w:t>
            </w:r>
            <w:r>
              <w:rPr>
                <w:rFonts w:cs="宋体" w:asciiTheme="minorEastAsia" w:hAnsiTheme="minorEastAsia"/>
                <w:sz w:val="24"/>
                <w:szCs w:val="24"/>
                <w:lang w:eastAsia="zh-CN"/>
              </w:rPr>
              <w:t>）。</w:t>
            </w:r>
          </w:p>
          <w:p w14:paraId="585A6659">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同时满足二</w:t>
            </w:r>
            <w:r>
              <w:rPr>
                <w:rFonts w:cs="宋体" w:asciiTheme="minorEastAsia" w:hAnsiTheme="minorEastAsia"/>
                <w:sz w:val="24"/>
                <w:szCs w:val="24"/>
                <w:lang w:eastAsia="zh-CN"/>
              </w:rPr>
              <w:t>、三</w:t>
            </w:r>
            <w:r>
              <w:rPr>
                <w:rFonts w:cs="宋体" w:asciiTheme="minorEastAsia" w:hAnsiTheme="minorEastAsia"/>
                <w:sz w:val="24"/>
                <w:szCs w:val="24"/>
              </w:rPr>
              <w:t>类固定监测站系统的上述“测向准确度（测向精度）”指标要求的得</w:t>
            </w:r>
            <w:r>
              <w:rPr>
                <w:rFonts w:cs="宋体" w:asciiTheme="minorEastAsia" w:hAnsiTheme="minorEastAsia"/>
                <w:sz w:val="24"/>
                <w:szCs w:val="24"/>
                <w:lang w:eastAsia="zh-CN"/>
              </w:rPr>
              <w:t>3</w:t>
            </w:r>
            <w:r>
              <w:rPr>
                <w:rFonts w:cs="宋体" w:asciiTheme="minorEastAsia" w:hAnsiTheme="minorEastAsia"/>
                <w:sz w:val="24"/>
                <w:szCs w:val="24"/>
              </w:rPr>
              <w:t xml:space="preserve">分，否则不得分。 </w:t>
            </w:r>
          </w:p>
          <w:p w14:paraId="7512C4F1">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注：投标人应在投标文件中提供所投设备的检测报告予以佐证，该报告须体现被测样品的测向准确度（测向精度）的检测情况，否则不得分。检测报告的具体要求详见本招标文件第五章“招标内容及要求”中“一、项目概况”的“11、检测报告的具体要求”。</w:t>
            </w:r>
          </w:p>
        </w:tc>
      </w:tr>
      <w:tr w14:paraId="7262A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26189D2">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1</w:t>
            </w:r>
            <w:r>
              <w:rPr>
                <w:rFonts w:cs="宋体" w:asciiTheme="minorEastAsia" w:hAnsiTheme="minorEastAsia"/>
                <w:sz w:val="24"/>
                <w:szCs w:val="24"/>
                <w:lang w:eastAsia="zh-CN"/>
              </w:rPr>
              <w:t>4</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十三</w:t>
            </w:r>
            <w:r>
              <w:rPr>
                <w:rFonts w:cs="宋体" w:asciiTheme="minorEastAsia" w:hAnsiTheme="minorEastAsia"/>
                <w:sz w:val="24"/>
                <w:szCs w:val="24"/>
              </w:rPr>
              <w:t>）</w:t>
            </w:r>
          </w:p>
        </w:tc>
        <w:tc>
          <w:tcPr>
            <w:tcW w:w="1418" w:type="dxa"/>
          </w:tcPr>
          <w:p w14:paraId="788C7FA7">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3</w:t>
            </w:r>
            <w:r>
              <w:rPr>
                <w:rFonts w:cs="宋体" w:asciiTheme="minorEastAsia" w:hAnsiTheme="minorEastAsia"/>
                <w:sz w:val="24"/>
                <w:szCs w:val="24"/>
              </w:rPr>
              <w:t>.0000</w:t>
            </w:r>
          </w:p>
        </w:tc>
        <w:tc>
          <w:tcPr>
            <w:tcW w:w="1134" w:type="dxa"/>
          </w:tcPr>
          <w:p w14:paraId="2935A4E4">
            <w:pPr>
              <w:pStyle w:val="20"/>
              <w:numPr>
                <w:ilvl w:val="255"/>
                <w:numId w:val="0"/>
              </w:numPr>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386" w:type="dxa"/>
          </w:tcPr>
          <w:p w14:paraId="3E54FBB6">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根据投标人所投产品“监测测向系统”指标“测向灵敏度”</w:t>
            </w:r>
            <w:r>
              <w:rPr>
                <w:rFonts w:cs="宋体" w:asciiTheme="minorEastAsia" w:hAnsiTheme="minorEastAsia"/>
                <w:sz w:val="24"/>
                <w:szCs w:val="24"/>
                <w:lang w:eastAsia="zh-CN"/>
              </w:rPr>
              <w:t>或“测向系统测向灵敏度”</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w:t>
            </w:r>
            <w:r>
              <w:rPr>
                <w:rFonts w:cs="宋体" w:asciiTheme="minorEastAsia" w:hAnsiTheme="minorEastAsia"/>
                <w:sz w:val="24"/>
                <w:szCs w:val="24"/>
              </w:rPr>
              <w:t>测向灵敏度</w:t>
            </w:r>
            <w:r>
              <w:rPr>
                <w:rFonts w:cs="宋体" w:asciiTheme="minorEastAsia" w:hAnsiTheme="minorEastAsia"/>
                <w:sz w:val="24"/>
                <w:szCs w:val="24"/>
                <w:lang w:eastAsia="zh-CN"/>
              </w:rPr>
              <w:t>”</w:t>
            </w:r>
            <w:r>
              <w:rPr>
                <w:rFonts w:cs="宋体" w:asciiTheme="minorEastAsia" w:hAnsiTheme="minorEastAsia"/>
                <w:sz w:val="24"/>
                <w:szCs w:val="24"/>
              </w:rPr>
              <w:t>：</w:t>
            </w:r>
          </w:p>
          <w:p w14:paraId="5B56997C">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二类固定监测站系统：测向灵敏度（平均值）≤20dBμV/m（垂直极化3</w:t>
            </w:r>
            <w:r>
              <w:rPr>
                <w:rFonts w:cs="宋体" w:asciiTheme="minorEastAsia" w:hAnsiTheme="minorEastAsia"/>
                <w:sz w:val="24"/>
                <w:szCs w:val="24"/>
                <w:lang w:eastAsia="zh-CN"/>
              </w:rPr>
              <w:t>0M</w:t>
            </w:r>
            <w:r>
              <w:rPr>
                <w:rFonts w:cs="宋体" w:asciiTheme="minorEastAsia" w:hAnsiTheme="minorEastAsia"/>
                <w:sz w:val="24"/>
                <w:szCs w:val="24"/>
              </w:rPr>
              <w:t>Hz-6</w:t>
            </w:r>
            <w:r>
              <w:rPr>
                <w:rFonts w:cs="宋体" w:asciiTheme="minorEastAsia" w:hAnsiTheme="minorEastAsia"/>
                <w:sz w:val="24"/>
                <w:szCs w:val="24"/>
                <w:lang w:eastAsia="zh-CN"/>
              </w:rPr>
              <w:t>000M</w:t>
            </w:r>
            <w:r>
              <w:rPr>
                <w:rFonts w:cs="宋体" w:asciiTheme="minorEastAsia" w:hAnsiTheme="minorEastAsia"/>
                <w:sz w:val="24"/>
                <w:szCs w:val="24"/>
              </w:rPr>
              <w:t>Hz</w:t>
            </w:r>
            <w:r>
              <w:rPr>
                <w:rFonts w:cs="宋体" w:asciiTheme="minorEastAsia" w:hAnsiTheme="minorEastAsia"/>
                <w:sz w:val="24"/>
                <w:szCs w:val="24"/>
                <w:lang w:eastAsia="zh-CN"/>
              </w:rPr>
              <w:t>，水平极化40MHz-1300MHz</w:t>
            </w:r>
            <w:r>
              <w:rPr>
                <w:rFonts w:cs="宋体" w:asciiTheme="minorEastAsia" w:hAnsiTheme="minorEastAsia"/>
                <w:sz w:val="24"/>
                <w:szCs w:val="24"/>
              </w:rPr>
              <w:t>)，</w:t>
            </w:r>
            <w:r>
              <w:rPr>
                <w:rFonts w:cs="宋体" w:asciiTheme="minorEastAsia" w:hAnsiTheme="minorEastAsia"/>
                <w:sz w:val="24"/>
                <w:szCs w:val="24"/>
                <w:lang w:eastAsia="zh-CN"/>
              </w:rPr>
              <w:t>若在</w:t>
            </w:r>
            <w:r>
              <w:rPr>
                <w:rFonts w:cs="宋体" w:asciiTheme="minorEastAsia" w:hAnsiTheme="minorEastAsia"/>
                <w:sz w:val="24"/>
                <w:szCs w:val="24"/>
              </w:rPr>
              <w:t>本“评标标准”技术项项目</w:t>
            </w:r>
            <w:r>
              <w:rPr>
                <w:rFonts w:cs="宋体" w:asciiTheme="minorEastAsia" w:hAnsiTheme="minorEastAsia"/>
                <w:sz w:val="24"/>
                <w:szCs w:val="24"/>
                <w:lang w:eastAsia="zh-CN"/>
              </w:rPr>
              <w:t>“10</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九</w:t>
            </w:r>
            <w:r>
              <w:rPr>
                <w:rFonts w:cs="宋体" w:asciiTheme="minorEastAsia" w:hAnsiTheme="minorEastAsia"/>
                <w:sz w:val="24"/>
                <w:szCs w:val="24"/>
              </w:rPr>
              <w:t>）</w:t>
            </w:r>
            <w:r>
              <w:rPr>
                <w:rFonts w:cs="宋体" w:asciiTheme="minorEastAsia" w:hAnsiTheme="minorEastAsia"/>
                <w:sz w:val="24"/>
                <w:szCs w:val="24"/>
                <w:lang w:eastAsia="zh-CN"/>
              </w:rPr>
              <w:t>”中该投标人得分，则在30MHz-8000MHz（垂直极化）和40MHz-6000MHz（水平极化）频率范围内也应满足上述指标。</w:t>
            </w:r>
          </w:p>
          <w:p w14:paraId="3D210805">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三类固定监测站系统：测向灵敏度（平均值）≤20dBμV/m（垂直极化30MHz</w:t>
            </w:r>
            <w:r>
              <w:rPr>
                <w:rFonts w:cs="宋体" w:asciiTheme="minorEastAsia" w:hAnsiTheme="minorEastAsia"/>
                <w:sz w:val="24"/>
                <w:szCs w:val="24"/>
                <w:lang w:eastAsia="zh-CN"/>
              </w:rPr>
              <w:t>-3000M</w:t>
            </w:r>
            <w:r>
              <w:rPr>
                <w:rFonts w:cs="宋体" w:asciiTheme="minorEastAsia" w:hAnsiTheme="minorEastAsia"/>
                <w:sz w:val="24"/>
                <w:szCs w:val="24"/>
              </w:rPr>
              <w:t>Hz</w:t>
            </w:r>
            <w:r>
              <w:rPr>
                <w:rFonts w:cs="宋体" w:asciiTheme="minorEastAsia" w:hAnsiTheme="minorEastAsia"/>
                <w:sz w:val="24"/>
                <w:szCs w:val="24"/>
                <w:lang w:eastAsia="zh-CN"/>
              </w:rPr>
              <w:t>，水平极化40MHz-1300MHz</w:t>
            </w:r>
            <w:r>
              <w:rPr>
                <w:rFonts w:cs="宋体" w:asciiTheme="minorEastAsia" w:hAnsiTheme="minorEastAsia"/>
                <w:sz w:val="24"/>
                <w:szCs w:val="24"/>
              </w:rPr>
              <w:t>）、≤25dBμV/m（垂直极化3GHz-6GHz)</w:t>
            </w:r>
            <w:r>
              <w:rPr>
                <w:rFonts w:cs="宋体" w:asciiTheme="minorEastAsia" w:hAnsiTheme="minorEastAsia"/>
                <w:sz w:val="24"/>
                <w:szCs w:val="24"/>
                <w:lang w:eastAsia="zh-CN"/>
              </w:rPr>
              <w:t>，若在</w:t>
            </w:r>
            <w:r>
              <w:rPr>
                <w:rFonts w:cs="宋体" w:asciiTheme="minorEastAsia" w:hAnsiTheme="minorEastAsia"/>
                <w:sz w:val="24"/>
                <w:szCs w:val="24"/>
              </w:rPr>
              <w:t>本“评标标准”技术项项目</w:t>
            </w:r>
            <w:r>
              <w:rPr>
                <w:rFonts w:cs="宋体" w:asciiTheme="minorEastAsia" w:hAnsiTheme="minorEastAsia"/>
                <w:sz w:val="24"/>
                <w:szCs w:val="24"/>
                <w:lang w:eastAsia="zh-CN"/>
              </w:rPr>
              <w:t>“11、</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w:t>
            </w:r>
            <w:r>
              <w:rPr>
                <w:rFonts w:cs="宋体" w:asciiTheme="minorEastAsia" w:hAnsiTheme="minorEastAsia"/>
                <w:sz w:val="24"/>
                <w:szCs w:val="24"/>
              </w:rPr>
              <w:t>）</w:t>
            </w:r>
            <w:r>
              <w:rPr>
                <w:rFonts w:cs="宋体" w:asciiTheme="minorEastAsia" w:hAnsiTheme="minorEastAsia"/>
                <w:sz w:val="24"/>
                <w:szCs w:val="24"/>
                <w:lang w:eastAsia="zh-CN"/>
              </w:rPr>
              <w:t>”中该投标人得分，则需满足</w:t>
            </w:r>
            <w:r>
              <w:rPr>
                <w:rFonts w:cs="宋体" w:asciiTheme="minorEastAsia" w:hAnsiTheme="minorEastAsia"/>
                <w:sz w:val="24"/>
                <w:szCs w:val="24"/>
              </w:rPr>
              <w:t>≤25dBμV/m</w:t>
            </w:r>
            <w:r>
              <w:rPr>
                <w:rFonts w:cs="宋体" w:asciiTheme="minorEastAsia" w:hAnsiTheme="minorEastAsia"/>
                <w:sz w:val="24"/>
                <w:szCs w:val="24"/>
                <w:lang w:eastAsia="zh-CN"/>
              </w:rPr>
              <w:t>（垂直极化6000MHz-8000MHz）。</w:t>
            </w:r>
          </w:p>
          <w:p w14:paraId="72F3DC48">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满足二</w:t>
            </w:r>
            <w:r>
              <w:rPr>
                <w:rFonts w:cs="宋体" w:asciiTheme="minorEastAsia" w:hAnsiTheme="minorEastAsia"/>
                <w:sz w:val="24"/>
                <w:szCs w:val="24"/>
                <w:lang w:eastAsia="zh-CN"/>
              </w:rPr>
              <w:t>、三</w:t>
            </w:r>
            <w:r>
              <w:rPr>
                <w:rFonts w:cs="宋体" w:asciiTheme="minorEastAsia" w:hAnsiTheme="minorEastAsia"/>
                <w:sz w:val="24"/>
                <w:szCs w:val="24"/>
              </w:rPr>
              <w:t>类固定监测站系统的上述“测向灵敏度”指标要求的得</w:t>
            </w:r>
            <w:r>
              <w:rPr>
                <w:rFonts w:cs="宋体" w:asciiTheme="minorEastAsia" w:hAnsiTheme="minorEastAsia"/>
                <w:sz w:val="24"/>
                <w:szCs w:val="24"/>
                <w:lang w:eastAsia="zh-CN"/>
              </w:rPr>
              <w:t>3</w:t>
            </w:r>
            <w:r>
              <w:rPr>
                <w:rFonts w:cs="宋体" w:asciiTheme="minorEastAsia" w:hAnsiTheme="minorEastAsia"/>
                <w:sz w:val="24"/>
                <w:szCs w:val="24"/>
              </w:rPr>
              <w:t>分，否则不得分。</w:t>
            </w:r>
          </w:p>
          <w:p w14:paraId="4AB200D7">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注：投标人应在投标文件中提供所投设备的检测报告予以佐证，该报告须体现被测样品的测向灵敏度的检测情况，否则不得分。检测报告的具体要求详见本招标文件第五章“招标内容及要求”中“一、项目概况”的“11、检测报告的具体要求”。</w:t>
            </w:r>
          </w:p>
        </w:tc>
      </w:tr>
      <w:tr w14:paraId="28F18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AD8E39">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1</w:t>
            </w:r>
            <w:r>
              <w:rPr>
                <w:rFonts w:cs="宋体" w:asciiTheme="minorEastAsia" w:hAnsiTheme="minorEastAsia"/>
                <w:sz w:val="24"/>
                <w:szCs w:val="24"/>
                <w:lang w:eastAsia="zh-CN"/>
              </w:rPr>
              <w:t>5</w:t>
            </w:r>
            <w:r>
              <w:rPr>
                <w:rFonts w:cs="宋体" w:asciiTheme="minorEastAsia" w:hAnsiTheme="minorEastAsia"/>
                <w:sz w:val="24"/>
                <w:szCs w:val="24"/>
              </w:rPr>
              <w:t>、设备防护性能</w:t>
            </w:r>
          </w:p>
        </w:tc>
        <w:tc>
          <w:tcPr>
            <w:tcW w:w="1418" w:type="dxa"/>
          </w:tcPr>
          <w:p w14:paraId="43AFB4D2">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2</w:t>
            </w:r>
            <w:r>
              <w:rPr>
                <w:rFonts w:cs="宋体" w:asciiTheme="minorEastAsia" w:hAnsiTheme="minorEastAsia"/>
                <w:sz w:val="24"/>
                <w:szCs w:val="24"/>
              </w:rPr>
              <w:t>.0000</w:t>
            </w:r>
          </w:p>
        </w:tc>
        <w:tc>
          <w:tcPr>
            <w:tcW w:w="1134" w:type="dxa"/>
          </w:tcPr>
          <w:p w14:paraId="37014C80">
            <w:pPr>
              <w:pStyle w:val="20"/>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386" w:type="dxa"/>
          </w:tcPr>
          <w:p w14:paraId="05E1E5FB">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根据投标人所投的室外监测测向天线的环境适应性进行评审：(1)依据</w:t>
            </w:r>
            <w:r>
              <w:rPr>
                <w:rFonts w:asciiTheme="minorEastAsia" w:hAnsiTheme="minorEastAsia"/>
                <w:sz w:val="24"/>
                <w:szCs w:val="24"/>
              </w:rPr>
              <w:t>GB/T 4208-2017</w:t>
            </w:r>
            <w:r>
              <w:rPr>
                <w:rFonts w:asciiTheme="minorEastAsia" w:hAnsiTheme="minorEastAsia"/>
                <w:bCs/>
                <w:color w:val="333333"/>
                <w:sz w:val="24"/>
                <w:szCs w:val="24"/>
                <w:shd w:val="clear" w:color="auto" w:fill="FFFFFF"/>
              </w:rPr>
              <w:t>外壳防护等级(IP代码)</w:t>
            </w:r>
            <w:r>
              <w:rPr>
                <w:rFonts w:cs="宋体" w:asciiTheme="minorEastAsia" w:hAnsiTheme="minorEastAsia"/>
                <w:sz w:val="24"/>
                <w:szCs w:val="24"/>
              </w:rPr>
              <w:t>试验满足IP6</w:t>
            </w:r>
            <w:r>
              <w:rPr>
                <w:rFonts w:cs="宋体" w:asciiTheme="minorEastAsia" w:hAnsiTheme="minorEastAsia"/>
                <w:sz w:val="24"/>
                <w:szCs w:val="24"/>
                <w:lang w:eastAsia="zh-CN"/>
              </w:rPr>
              <w:t>7</w:t>
            </w:r>
            <w:r>
              <w:rPr>
                <w:rFonts w:cs="宋体" w:asciiTheme="minorEastAsia" w:hAnsiTheme="minorEastAsia"/>
                <w:sz w:val="24"/>
                <w:szCs w:val="24"/>
              </w:rPr>
              <w:t>防护等级（或以上）且提供测试报告的，得0.5分，不满足或不提供的不得分； (2)依据GJB150A《军用装备实验室环境试验方法》通过高温、低温、相对湿度（湿热）、大气压力、盐雾共5个环境试验项目且提供测试报告的，每提供1项得0.</w:t>
            </w:r>
            <w:r>
              <w:rPr>
                <w:rFonts w:cs="宋体" w:asciiTheme="minorEastAsia" w:hAnsiTheme="minorEastAsia"/>
                <w:sz w:val="24"/>
                <w:szCs w:val="24"/>
                <w:lang w:eastAsia="zh-CN"/>
              </w:rPr>
              <w:t>3</w:t>
            </w:r>
            <w:r>
              <w:rPr>
                <w:rFonts w:cs="宋体" w:asciiTheme="minorEastAsia" w:hAnsiTheme="minorEastAsia"/>
                <w:sz w:val="24"/>
                <w:szCs w:val="24"/>
              </w:rPr>
              <w:t>分，共</w:t>
            </w:r>
            <w:r>
              <w:rPr>
                <w:rFonts w:cs="宋体" w:asciiTheme="minorEastAsia" w:hAnsiTheme="minorEastAsia"/>
                <w:sz w:val="24"/>
                <w:szCs w:val="24"/>
                <w:lang w:eastAsia="zh-CN"/>
              </w:rPr>
              <w:t>1</w:t>
            </w:r>
            <w:r>
              <w:rPr>
                <w:rFonts w:cs="宋体" w:asciiTheme="minorEastAsia" w:hAnsiTheme="minorEastAsia"/>
                <w:sz w:val="24"/>
                <w:szCs w:val="24"/>
              </w:rPr>
              <w:t>.5分，不满足或不提供的不得分。</w:t>
            </w:r>
          </w:p>
          <w:p w14:paraId="29D4B01F">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予以佐证上述</w:t>
            </w:r>
            <w:r>
              <w:rPr>
                <w:rFonts w:cs="宋体" w:asciiTheme="minorEastAsia" w:hAnsiTheme="minorEastAsia"/>
                <w:sz w:val="24"/>
                <w:szCs w:val="24"/>
              </w:rPr>
              <w:t>评分项中所列要求的响应情况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765D6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D2F8E91">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16.低功率信号源</w:t>
            </w:r>
          </w:p>
        </w:tc>
        <w:tc>
          <w:tcPr>
            <w:tcW w:w="1418" w:type="dxa"/>
          </w:tcPr>
          <w:p w14:paraId="54E1FA21">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2.0000</w:t>
            </w:r>
          </w:p>
        </w:tc>
        <w:tc>
          <w:tcPr>
            <w:tcW w:w="1134" w:type="dxa"/>
          </w:tcPr>
          <w:p w14:paraId="090C03E7">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是</w:t>
            </w:r>
          </w:p>
        </w:tc>
        <w:tc>
          <w:tcPr>
            <w:tcW w:w="5386" w:type="dxa"/>
          </w:tcPr>
          <w:p w14:paraId="528708E4">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根据投标人承诺的监测测向系统信号监测校正能力进行评价，投标人承诺使用低功率信号源作为信号校正设备帮助监测站进行日常监测功能校正。要求信号源具备以下能力：</w:t>
            </w:r>
          </w:p>
          <w:p w14:paraId="07FA7605">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（1）信号源可以通过公网进行远距离控制。信号源应支持室内网线直连控制。</w:t>
            </w:r>
          </w:p>
          <w:p w14:paraId="2A69FCC7">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（2）a）、</w:t>
            </w:r>
            <w:r>
              <w:rPr>
                <w:rFonts w:cs="宋体" w:asciiTheme="minorEastAsia" w:hAnsiTheme="minorEastAsia"/>
                <w:sz w:val="24"/>
                <w:szCs w:val="24"/>
              </w:rPr>
              <w:t>信号源支持常</w:t>
            </w:r>
            <w:r>
              <w:rPr>
                <w:rFonts w:cs="宋体" w:asciiTheme="minorEastAsia" w:hAnsiTheme="minorEastAsia"/>
                <w:sz w:val="24"/>
                <w:szCs w:val="24"/>
                <w:lang w:eastAsia="zh-CN"/>
              </w:rPr>
              <w:t>规信号发射，能发射</w:t>
            </w:r>
            <w:r>
              <w:rPr>
                <w:rFonts w:cs="宋体" w:asciiTheme="minorEastAsia" w:hAnsiTheme="minorEastAsia"/>
                <w:sz w:val="24"/>
                <w:szCs w:val="24"/>
              </w:rPr>
              <w:t>各类公网信号、专网信号以及考试作弊信号的发射功能，例如AM、FM、DMR、dPMR、TETRA、2FSK、LORA、GSM、CLOUD5、CLOUD6、CLOUD8、TKF6、TK F6 PLUS多组考试作弊信号、物联网LORA信号、GPS、北斗、GLONASS导航信号、卫星地球站等信号，并可以发射ASK、PSK、DPSK、QAM、FSK、MSK等调制信号。</w:t>
            </w:r>
            <w:r>
              <w:rPr>
                <w:rFonts w:cs="宋体" w:asciiTheme="minorEastAsia" w:hAnsiTheme="minorEastAsia"/>
                <w:sz w:val="24"/>
                <w:szCs w:val="24"/>
                <w:lang w:eastAsia="zh-CN"/>
              </w:rPr>
              <w:t>b）、支持</w:t>
            </w:r>
            <w:r>
              <w:rPr>
                <w:rFonts w:cs="宋体" w:asciiTheme="minorEastAsia" w:hAnsiTheme="minorEastAsia"/>
                <w:sz w:val="24"/>
                <w:szCs w:val="24"/>
              </w:rPr>
              <w:t>周期信号发射功能。信号源支持各种信号的周期发射功能，用户可以设定发射和空闲时间，实现各种占空比的信号发射。</w:t>
            </w:r>
            <w:r>
              <w:rPr>
                <w:rFonts w:cs="宋体" w:asciiTheme="minorEastAsia" w:hAnsiTheme="minorEastAsia"/>
                <w:sz w:val="24"/>
                <w:szCs w:val="24"/>
                <w:lang w:eastAsia="zh-CN"/>
              </w:rPr>
              <w:t>c）、支持</w:t>
            </w:r>
            <w:r>
              <w:rPr>
                <w:rFonts w:cs="宋体" w:asciiTheme="minorEastAsia" w:hAnsiTheme="minorEastAsia"/>
                <w:sz w:val="24"/>
                <w:szCs w:val="24"/>
              </w:rPr>
              <w:t>扫频信号发射功能。信号源可以设定任意起始频率、截至频率、周期、频率间隔等参数。</w:t>
            </w:r>
            <w:r>
              <w:rPr>
                <w:rFonts w:cs="宋体" w:asciiTheme="minorEastAsia" w:hAnsiTheme="minorEastAsia"/>
                <w:sz w:val="24"/>
                <w:szCs w:val="24"/>
                <w:lang w:eastAsia="zh-CN"/>
              </w:rPr>
              <w:t>d）、支持</w:t>
            </w:r>
            <w:r>
              <w:rPr>
                <w:rFonts w:cs="宋体" w:asciiTheme="minorEastAsia" w:hAnsiTheme="minorEastAsia"/>
                <w:sz w:val="24"/>
                <w:szCs w:val="24"/>
              </w:rPr>
              <w:t>线性调频雷达信号发射功能。信号源可以支持多种线性雷达信号的发射，考察用户对于短时脉冲信号的发现和测量。</w:t>
            </w:r>
          </w:p>
          <w:p w14:paraId="020C0320">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（3）</w:t>
            </w:r>
            <w:r>
              <w:rPr>
                <w:rFonts w:cs="宋体" w:asciiTheme="minorEastAsia" w:hAnsiTheme="minorEastAsia"/>
                <w:sz w:val="24"/>
                <w:szCs w:val="24"/>
              </w:rPr>
              <w:t>频率范围：70MHz-6GHz；</w:t>
            </w:r>
          </w:p>
          <w:p w14:paraId="05FAFE6F">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（4）</w:t>
            </w:r>
            <w:r>
              <w:rPr>
                <w:rFonts w:cs="宋体" w:asciiTheme="minorEastAsia" w:hAnsiTheme="minorEastAsia"/>
                <w:sz w:val="24"/>
                <w:szCs w:val="24"/>
              </w:rPr>
              <w:t>发射功率：≥10dBm，功率可调；</w:t>
            </w:r>
          </w:p>
          <w:p w14:paraId="7BD9FDAB">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(5)跳频信号：5MHz、10MHz；</w:t>
            </w:r>
          </w:p>
          <w:p w14:paraId="5AE68770">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(6)频率步进：≤1kHz；</w:t>
            </w:r>
          </w:p>
          <w:p w14:paraId="09A7E57E">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(7)频率准确度：≤2PPM；</w:t>
            </w:r>
          </w:p>
          <w:p w14:paraId="1E89D25C">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（8）</w:t>
            </w:r>
            <w:r>
              <w:rPr>
                <w:rFonts w:cs="宋体" w:asciiTheme="minorEastAsia" w:hAnsiTheme="minorEastAsia"/>
                <w:sz w:val="24"/>
                <w:szCs w:val="24"/>
              </w:rPr>
              <w:t>信号内容扩展。信号源支持基于IQ文件的 信号制式升级。</w:t>
            </w:r>
          </w:p>
          <w:p w14:paraId="2CF200A4">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(9)供电方式：内置锂离子电池组（≥12000mAH）；</w:t>
            </w:r>
          </w:p>
          <w:p w14:paraId="67141CAA">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(10)工作时间：≥4小时。</w:t>
            </w:r>
          </w:p>
          <w:p w14:paraId="30750F8B">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(11)尺寸：长</w:t>
            </w:r>
            <w:r>
              <w:rPr>
                <w:rFonts w:hint="default" w:ascii="Arial" w:hAnsi="Arial" w:cs="Arial"/>
                <w:sz w:val="24"/>
                <w:szCs w:val="24"/>
                <w:lang w:eastAsia="zh-CN"/>
              </w:rPr>
              <w:t>×</w:t>
            </w:r>
            <w:r>
              <w:rPr>
                <w:rFonts w:cs="宋体" w:asciiTheme="minorEastAsia" w:hAnsiTheme="minorEastAsia"/>
                <w:sz w:val="24"/>
                <w:szCs w:val="24"/>
                <w:lang w:eastAsia="zh-CN"/>
              </w:rPr>
              <w:t>宽</w:t>
            </w:r>
            <w:r>
              <w:rPr>
                <w:rFonts w:hint="default" w:ascii="Arial" w:hAnsi="Arial" w:cs="Arial"/>
                <w:sz w:val="24"/>
                <w:szCs w:val="24"/>
                <w:lang w:eastAsia="zh-CN"/>
              </w:rPr>
              <w:t>×</w:t>
            </w:r>
            <w:r>
              <w:rPr>
                <w:rFonts w:cs="宋体" w:asciiTheme="minorEastAsia" w:hAnsiTheme="minorEastAsia"/>
                <w:sz w:val="24"/>
                <w:szCs w:val="24"/>
                <w:lang w:eastAsia="zh-CN"/>
              </w:rPr>
              <w:t>高</w:t>
            </w:r>
            <w:r>
              <w:rPr>
                <w:rFonts w:cs="宋体" w:asciiTheme="minorEastAsia" w:hAnsiTheme="minorEastAsia"/>
                <w:sz w:val="24"/>
                <w:szCs w:val="24"/>
              </w:rPr>
              <w:t>≤</w:t>
            </w:r>
            <w:r>
              <w:rPr>
                <w:rFonts w:cs="宋体" w:asciiTheme="minorEastAsia" w:hAnsiTheme="minorEastAsia"/>
                <w:sz w:val="24"/>
                <w:szCs w:val="24"/>
                <w:lang w:eastAsia="zh-CN"/>
              </w:rPr>
              <w:t>250mm</w:t>
            </w:r>
            <w:r>
              <w:rPr>
                <w:rFonts w:hint="default" w:ascii="Arial" w:hAnsi="Arial" w:cs="Arial"/>
                <w:sz w:val="24"/>
                <w:szCs w:val="24"/>
                <w:lang w:eastAsia="zh-CN"/>
              </w:rPr>
              <w:t>×</w:t>
            </w:r>
            <w:r>
              <w:rPr>
                <w:rFonts w:ascii="Arial" w:hAnsi="Arial" w:cs="Arial"/>
                <w:sz w:val="24"/>
                <w:szCs w:val="24"/>
                <w:lang w:eastAsia="zh-CN"/>
              </w:rPr>
              <w:t>180</w:t>
            </w:r>
            <w:r>
              <w:rPr>
                <w:rFonts w:hint="default" w:ascii="Arial" w:hAnsi="Arial" w:cs="Arial"/>
                <w:sz w:val="24"/>
                <w:szCs w:val="24"/>
                <w:lang w:eastAsia="zh-CN"/>
              </w:rPr>
              <w:t>×</w:t>
            </w:r>
            <w:r>
              <w:rPr>
                <w:rFonts w:ascii="Arial" w:hAnsi="Arial" w:cs="Arial"/>
                <w:sz w:val="24"/>
                <w:szCs w:val="24"/>
                <w:lang w:eastAsia="zh-CN"/>
              </w:rPr>
              <w:t>60mm</w:t>
            </w:r>
            <w:r>
              <w:rPr>
                <w:rFonts w:cs="宋体" w:asciiTheme="minorEastAsia" w:hAnsiTheme="minorEastAsia"/>
                <w:sz w:val="24"/>
                <w:szCs w:val="24"/>
              </w:rPr>
              <w:t>。</w:t>
            </w:r>
          </w:p>
          <w:p w14:paraId="4B202CD2">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12</w:t>
            </w:r>
            <w:r>
              <w:rPr>
                <w:rFonts w:cs="宋体" w:asciiTheme="minorEastAsia" w:hAnsiTheme="minorEastAsia"/>
                <w:sz w:val="24"/>
                <w:szCs w:val="24"/>
              </w:rPr>
              <w:t>)重量：≤3kg。</w:t>
            </w:r>
          </w:p>
          <w:p w14:paraId="259258B7">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投标人需在质保期内提供以上信号源校正服务，提供的信号源不少于2台，存放地点在福建省内，</w:t>
            </w:r>
            <w:r>
              <w:rPr>
                <w:rFonts w:ascii="宋体" w:hAnsi="宋体" w:eastAsia="宋体" w:cs="宋体"/>
                <w:sz w:val="22"/>
                <w:szCs w:val="22"/>
                <w:lang w:eastAsia="zh-CN"/>
              </w:rPr>
              <w:t>随时可以用于本项目站点提供信号校正服务。设备应于竣工验收前送至福建省内，相关送达证明材料作为竣工验收材料一部分</w:t>
            </w:r>
            <w:r>
              <w:rPr>
                <w:rFonts w:cs="宋体" w:asciiTheme="minorEastAsia" w:hAnsiTheme="minorEastAsia"/>
                <w:sz w:val="24"/>
                <w:szCs w:val="24"/>
                <w:lang w:eastAsia="zh-CN"/>
              </w:rPr>
              <w:t>。</w:t>
            </w:r>
          </w:p>
          <w:p w14:paraId="06E015EC">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投标人满足以上承诺并提供承诺函的得2分，不满足的不得分。</w:t>
            </w:r>
          </w:p>
        </w:tc>
      </w:tr>
      <w:tr w14:paraId="61193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A8474B3">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17.高功率信号源</w:t>
            </w:r>
          </w:p>
        </w:tc>
        <w:tc>
          <w:tcPr>
            <w:tcW w:w="1418" w:type="dxa"/>
          </w:tcPr>
          <w:p w14:paraId="129B2A9A">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134" w:type="dxa"/>
          </w:tcPr>
          <w:p w14:paraId="724AB20C">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是</w:t>
            </w:r>
          </w:p>
        </w:tc>
        <w:tc>
          <w:tcPr>
            <w:tcW w:w="5386" w:type="dxa"/>
          </w:tcPr>
          <w:p w14:paraId="4C3362CC">
            <w:pPr>
              <w:pStyle w:val="20"/>
              <w:numPr>
                <w:ilvl w:val="255"/>
                <w:numId w:val="0"/>
              </w:numPr>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根据投标人承诺的监测测向系统信号监测校正能力进行评价，投标人承诺使用低功率信号源作为信号校正设备帮助监测站进行日常监测功能校正。要求信号源具备以下能力：</w:t>
            </w:r>
          </w:p>
          <w:p w14:paraId="10E0381A">
            <w:pPr>
              <w:pStyle w:val="20"/>
              <w:numPr>
                <w:ilvl w:val="255"/>
                <w:numId w:val="0"/>
              </w:numPr>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（1）信号源可以通过公网进行远距离控制。信号源应支持室内网线直连控制。</w:t>
            </w:r>
          </w:p>
          <w:p w14:paraId="6F900E1C">
            <w:pPr>
              <w:pStyle w:val="23"/>
              <w:spacing w:line="500" w:lineRule="exact"/>
              <w:ind w:firstLine="0" w:firstLineChars="0"/>
              <w:jc w:val="left"/>
              <w:rPr>
                <w:rFonts w:cs="宋体" w:asciiTheme="minorEastAsia" w:hAnsiTheme="minorEastAsia"/>
                <w:sz w:val="24"/>
              </w:rPr>
            </w:pPr>
            <w:r>
              <w:rPr>
                <w:rFonts w:hint="eastAsia" w:cs="宋体" w:asciiTheme="minorEastAsia" w:hAnsiTheme="minorEastAsia"/>
                <w:sz w:val="24"/>
              </w:rPr>
              <w:t>（2）a）、信号源支持常规信号发射，能发射各类公网信号、专网信号以及考试作弊信号的发射功能，例如AM、FM、DMR、dPMR、TETRA、2FSK、LORA、GSM、CLOUD5、CLOUD6、CLOUD8、TKF6、TK F6 PLUS多组考试作弊信号、物联网LORA信号、GPS、北斗、GLONASS导航信号、卫星地球站等信号，并可以发射ASK、PSK、DPSK、QAM、FSK、MSK等调制信号。b）、支持</w:t>
            </w:r>
            <w:r>
              <w:rPr>
                <w:rFonts w:hint="eastAsia" w:asciiTheme="minorEastAsia" w:hAnsiTheme="minorEastAsia"/>
                <w:sz w:val="24"/>
              </w:rPr>
              <w:t>周期信号发射功能。信号源支持各种信号的周期发射功能，用户可以设定发射和空闲时间，实现各种占空比的信号发射。</w:t>
            </w:r>
          </w:p>
          <w:p w14:paraId="555E4A26">
            <w:pPr>
              <w:pStyle w:val="20"/>
              <w:numPr>
                <w:ilvl w:val="255"/>
                <w:numId w:val="0"/>
              </w:numPr>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（3）</w:t>
            </w:r>
            <w:r>
              <w:rPr>
                <w:rFonts w:cs="宋体" w:asciiTheme="minorEastAsia" w:hAnsiTheme="minorEastAsia"/>
                <w:sz w:val="24"/>
                <w:szCs w:val="24"/>
              </w:rPr>
              <w:t>频率范围：频率范围：150MHz-</w:t>
            </w:r>
            <w:r>
              <w:rPr>
                <w:rFonts w:cs="宋体" w:asciiTheme="minorEastAsia" w:hAnsiTheme="minorEastAsia"/>
                <w:sz w:val="24"/>
                <w:szCs w:val="24"/>
                <w:lang w:eastAsia="zh-CN"/>
              </w:rPr>
              <w:t>60</w:t>
            </w:r>
            <w:r>
              <w:rPr>
                <w:rFonts w:cs="宋体" w:asciiTheme="minorEastAsia" w:hAnsiTheme="minorEastAsia"/>
                <w:sz w:val="24"/>
                <w:szCs w:val="24"/>
              </w:rPr>
              <w:t>00MHz；；</w:t>
            </w:r>
          </w:p>
          <w:p w14:paraId="4E1AB082">
            <w:pPr>
              <w:pStyle w:val="20"/>
              <w:numPr>
                <w:ilvl w:val="255"/>
                <w:numId w:val="0"/>
              </w:numPr>
              <w:spacing w:line="500" w:lineRule="exact"/>
              <w:rPr>
                <w:rFonts w:hint="default" w:cs="宋体" w:asciiTheme="minorEastAsia" w:hAnsiTheme="minorEastAsia"/>
                <w:sz w:val="24"/>
                <w:szCs w:val="24"/>
              </w:rPr>
            </w:pPr>
            <w:r>
              <w:rPr>
                <w:rFonts w:cs="宋体" w:asciiTheme="minorEastAsia" w:hAnsiTheme="minorEastAsia"/>
                <w:sz w:val="24"/>
                <w:szCs w:val="24"/>
                <w:lang w:eastAsia="zh-CN"/>
              </w:rPr>
              <w:t>（4）</w:t>
            </w:r>
            <w:r>
              <w:rPr>
                <w:rFonts w:cs="宋体" w:asciiTheme="minorEastAsia" w:hAnsiTheme="minorEastAsia"/>
                <w:sz w:val="24"/>
                <w:szCs w:val="24"/>
              </w:rPr>
              <w:t>发射功率：≥40dBm，功率可调；</w:t>
            </w:r>
          </w:p>
          <w:p w14:paraId="06A4A007">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(5)跳频信号：5MHz、10MHz；</w:t>
            </w:r>
          </w:p>
          <w:p w14:paraId="4D828C37">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(6)频率步进：≤1kHz；</w:t>
            </w:r>
          </w:p>
          <w:p w14:paraId="3A17EE79">
            <w:pPr>
              <w:spacing w:line="500" w:lineRule="exact"/>
              <w:jc w:val="both"/>
              <w:rPr>
                <w:rFonts w:cs="宋体" w:asciiTheme="minorEastAsia" w:hAnsiTheme="minorEastAsia"/>
                <w:sz w:val="24"/>
              </w:rPr>
            </w:pPr>
            <w:r>
              <w:rPr>
                <w:rFonts w:cs="宋体" w:asciiTheme="minorEastAsia" w:hAnsiTheme="minorEastAsia"/>
                <w:sz w:val="24"/>
              </w:rPr>
              <w:t>(7)频率准确度：≤2PPM；</w:t>
            </w:r>
          </w:p>
          <w:p w14:paraId="67F98F04">
            <w:pPr>
              <w:pStyle w:val="20"/>
              <w:numPr>
                <w:ilvl w:val="255"/>
                <w:numId w:val="0"/>
              </w:numPr>
              <w:spacing w:line="500" w:lineRule="exact"/>
              <w:rPr>
                <w:rFonts w:hint="default" w:cs="宋体" w:asciiTheme="minorEastAsia" w:hAnsiTheme="minorEastAsia"/>
                <w:sz w:val="24"/>
                <w:szCs w:val="24"/>
              </w:rPr>
            </w:pPr>
            <w:r>
              <w:rPr>
                <w:rFonts w:cs="宋体" w:asciiTheme="minorEastAsia" w:hAnsiTheme="minorEastAsia"/>
                <w:sz w:val="24"/>
                <w:szCs w:val="24"/>
                <w:lang w:eastAsia="zh-CN"/>
              </w:rPr>
              <w:t>（8）</w:t>
            </w:r>
            <w:r>
              <w:rPr>
                <w:rFonts w:cs="宋体" w:asciiTheme="minorEastAsia" w:hAnsiTheme="minorEastAsia"/>
                <w:sz w:val="24"/>
                <w:szCs w:val="24"/>
              </w:rPr>
              <w:t>信号内容扩展。信号源支持基于IQ文件的信号制式升级。</w:t>
            </w:r>
          </w:p>
          <w:p w14:paraId="483276FD">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(9</w:t>
            </w:r>
            <w:r>
              <w:rPr>
                <w:rFonts w:cs="宋体" w:asciiTheme="minorEastAsia" w:hAnsiTheme="minorEastAsia"/>
                <w:sz w:val="24"/>
                <w:szCs w:val="24"/>
                <w:lang w:eastAsia="zh-CN"/>
              </w:rPr>
              <w:t>)供电方式：内置锂离子电池组（≥12000mAH）；</w:t>
            </w:r>
          </w:p>
          <w:p w14:paraId="44FB6659">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(10)工作时间：≥4小时。</w:t>
            </w:r>
          </w:p>
          <w:p w14:paraId="404960C9">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(11)尺寸：长</w:t>
            </w:r>
            <w:r>
              <w:rPr>
                <w:rFonts w:hint="default" w:cs="宋体" w:asciiTheme="minorEastAsia" w:hAnsiTheme="minorEastAsia"/>
                <w:sz w:val="24"/>
                <w:szCs w:val="24"/>
                <w:lang w:eastAsia="zh-CN"/>
              </w:rPr>
              <w:t>×</w:t>
            </w:r>
            <w:r>
              <w:rPr>
                <w:rFonts w:cs="宋体" w:asciiTheme="minorEastAsia" w:hAnsiTheme="minorEastAsia"/>
                <w:sz w:val="24"/>
                <w:szCs w:val="24"/>
                <w:lang w:eastAsia="zh-CN"/>
              </w:rPr>
              <w:t>宽</w:t>
            </w:r>
            <w:r>
              <w:rPr>
                <w:rFonts w:hint="default" w:cs="宋体" w:asciiTheme="minorEastAsia" w:hAnsiTheme="minorEastAsia"/>
                <w:sz w:val="24"/>
                <w:szCs w:val="24"/>
                <w:lang w:eastAsia="zh-CN"/>
              </w:rPr>
              <w:t>×</w:t>
            </w:r>
            <w:r>
              <w:rPr>
                <w:rFonts w:cs="宋体" w:asciiTheme="minorEastAsia" w:hAnsiTheme="minorEastAsia"/>
                <w:sz w:val="24"/>
                <w:szCs w:val="24"/>
                <w:lang w:eastAsia="zh-CN"/>
              </w:rPr>
              <w:t>高≤310mm</w:t>
            </w:r>
            <w:r>
              <w:rPr>
                <w:rFonts w:hint="default" w:cs="宋体" w:asciiTheme="minorEastAsia" w:hAnsiTheme="minorEastAsia"/>
                <w:sz w:val="24"/>
                <w:szCs w:val="24"/>
                <w:lang w:eastAsia="zh-CN"/>
              </w:rPr>
              <w:t>×</w:t>
            </w:r>
            <w:r>
              <w:rPr>
                <w:rFonts w:cs="宋体" w:asciiTheme="minorEastAsia" w:hAnsiTheme="minorEastAsia"/>
                <w:sz w:val="24"/>
                <w:szCs w:val="24"/>
                <w:lang w:eastAsia="zh-CN"/>
              </w:rPr>
              <w:t>260</w:t>
            </w:r>
            <w:r>
              <w:rPr>
                <w:rFonts w:hint="default" w:cs="宋体" w:asciiTheme="minorEastAsia" w:hAnsiTheme="minorEastAsia"/>
                <w:sz w:val="24"/>
                <w:szCs w:val="24"/>
                <w:lang w:eastAsia="zh-CN"/>
              </w:rPr>
              <w:t>×</w:t>
            </w:r>
            <w:r>
              <w:rPr>
                <w:rFonts w:cs="宋体" w:asciiTheme="minorEastAsia" w:hAnsiTheme="minorEastAsia"/>
                <w:sz w:val="24"/>
                <w:szCs w:val="24"/>
                <w:lang w:eastAsia="zh-CN"/>
              </w:rPr>
              <w:t>80mm。</w:t>
            </w:r>
          </w:p>
          <w:p w14:paraId="667EB8FD">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(12)重量：≤3.5kg。</w:t>
            </w:r>
          </w:p>
          <w:p w14:paraId="28954BB0">
            <w:pPr>
              <w:pStyle w:val="20"/>
              <w:numPr>
                <w:ilvl w:val="255"/>
                <w:numId w:val="0"/>
              </w:numPr>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投标人需在质保期内提供以上信号源校正服务，提供的信号源不少于2台，存放地点在福建省内，</w:t>
            </w:r>
            <w:r>
              <w:rPr>
                <w:rFonts w:ascii="宋体" w:hAnsi="宋体" w:eastAsia="宋体" w:cs="宋体"/>
                <w:sz w:val="22"/>
                <w:szCs w:val="22"/>
                <w:lang w:eastAsia="zh-CN"/>
              </w:rPr>
              <w:t>随时可以用于本项目站点提供信号校正服务。设备应于竣工验收前送至福建省内，相关送达证明材料作为竣工验收材料一部分</w:t>
            </w:r>
            <w:r>
              <w:rPr>
                <w:rFonts w:cs="宋体" w:asciiTheme="minorEastAsia" w:hAnsiTheme="minorEastAsia"/>
                <w:sz w:val="24"/>
                <w:szCs w:val="24"/>
                <w:lang w:eastAsia="zh-CN"/>
              </w:rPr>
              <w:t>。</w:t>
            </w:r>
          </w:p>
          <w:p w14:paraId="051B8FFE">
            <w:pPr>
              <w:pStyle w:val="20"/>
              <w:numPr>
                <w:ilvl w:val="255"/>
                <w:numId w:val="0"/>
              </w:numPr>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投标人满足以上承诺并提供承诺函的得3分，不满足的不得分。</w:t>
            </w:r>
          </w:p>
        </w:tc>
      </w:tr>
      <w:tr w14:paraId="29A89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CE8D980">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18.监测网络运维管理能力</w:t>
            </w:r>
          </w:p>
        </w:tc>
        <w:tc>
          <w:tcPr>
            <w:tcW w:w="1418" w:type="dxa"/>
          </w:tcPr>
          <w:p w14:paraId="7F8358EC">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134" w:type="dxa"/>
          </w:tcPr>
          <w:p w14:paraId="1F7A8558">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是</w:t>
            </w:r>
          </w:p>
        </w:tc>
        <w:tc>
          <w:tcPr>
            <w:tcW w:w="5386" w:type="dxa"/>
          </w:tcPr>
          <w:p w14:paraId="41B51266">
            <w:pPr>
              <w:pStyle w:val="20"/>
              <w:numPr>
                <w:ilvl w:val="255"/>
                <w:numId w:val="0"/>
              </w:numPr>
              <w:spacing w:line="500" w:lineRule="exact"/>
              <w:jc w:val="both"/>
              <w:rPr>
                <w:rFonts w:hint="default" w:asciiTheme="minorEastAsia" w:hAnsiTheme="minorEastAsia"/>
                <w:sz w:val="24"/>
                <w:szCs w:val="24"/>
                <w:lang w:eastAsia="zh-CN"/>
              </w:rPr>
            </w:pPr>
            <w:r>
              <w:rPr>
                <w:rFonts w:asciiTheme="minorEastAsia" w:hAnsiTheme="minorEastAsia"/>
                <w:sz w:val="24"/>
                <w:szCs w:val="24"/>
              </w:rPr>
              <w:t>根据第五章</w:t>
            </w:r>
            <w:r>
              <w:rPr>
                <w:rFonts w:asciiTheme="minorEastAsia" w:hAnsiTheme="minorEastAsia"/>
                <w:sz w:val="24"/>
                <w:szCs w:val="24"/>
                <w:lang w:eastAsia="zh-CN"/>
              </w:rPr>
              <w:t>“招标内容及要求”中</w:t>
            </w:r>
            <w:r>
              <w:rPr>
                <w:rFonts w:asciiTheme="minorEastAsia" w:hAnsiTheme="minorEastAsia"/>
                <w:sz w:val="24"/>
                <w:szCs w:val="24"/>
              </w:rPr>
              <w:t>“</w:t>
            </w:r>
            <w:r>
              <w:rPr>
                <w:rFonts w:asciiTheme="minorEastAsia" w:hAnsiTheme="minorEastAsia"/>
                <w:sz w:val="24"/>
                <w:szCs w:val="24"/>
                <w:lang w:eastAsia="zh-CN"/>
              </w:rPr>
              <w:t>二、</w:t>
            </w:r>
            <w:r>
              <w:rPr>
                <w:rFonts w:asciiTheme="minorEastAsia" w:hAnsiTheme="minorEastAsia"/>
                <w:sz w:val="24"/>
                <w:szCs w:val="24"/>
              </w:rPr>
              <w:t>技术和服务要求”(一)总体要求第3点，针对投标人所</w:t>
            </w:r>
            <w:r>
              <w:rPr>
                <w:rFonts w:asciiTheme="minorEastAsia" w:hAnsiTheme="minorEastAsia"/>
                <w:sz w:val="24"/>
                <w:szCs w:val="24"/>
                <w:lang w:eastAsia="zh-CN"/>
              </w:rPr>
              <w:t>提供</w:t>
            </w:r>
            <w:r>
              <w:rPr>
                <w:rFonts w:asciiTheme="minorEastAsia" w:hAnsiTheme="minorEastAsia"/>
                <w:sz w:val="24"/>
                <w:szCs w:val="24"/>
              </w:rPr>
              <w:t>的监测网运维管理功能情况，由评委进行评议并评分</w:t>
            </w:r>
            <w:r>
              <w:rPr>
                <w:rFonts w:asciiTheme="minorEastAsia" w:hAnsiTheme="minorEastAsia"/>
                <w:sz w:val="24"/>
                <w:szCs w:val="24"/>
                <w:lang w:eastAsia="zh-CN"/>
              </w:rPr>
              <w:t>：</w:t>
            </w:r>
            <w:r>
              <w:rPr>
                <w:rFonts w:asciiTheme="minorEastAsia" w:hAnsiTheme="minorEastAsia"/>
                <w:sz w:val="24"/>
                <w:szCs w:val="24"/>
              </w:rPr>
              <w:t xml:space="preserve">A.运行数据呈现。可对运行数据采集存储；可对运行数据进行展示，包括但不限于维护日志展示、设施设备运行情况、任务统计展示、异常告警分类展示； B.维保管理。具备设备故障维修管理、设备借出归还管理、设备停用恢复管理、设备报废管理功能；具备网络设备信息管理功能； C.监测网自检。具备自检配置管理（自动巡检项目、周期、区域/站点等配置），自检执行管理、自检报告管理功能； D.运维数据展示。具备运维前端展示功能，包括但不限于地图数据展示、实时任务数据展示、监测站列表数据展示、监测设施设备数据展示、监测设施在线时长统计数据展示；具备运维统计功能，包括但不限于监测设施在线时长统计、告警数据统计。 </w:t>
            </w:r>
          </w:p>
          <w:p w14:paraId="215E056B">
            <w:pPr>
              <w:pStyle w:val="20"/>
              <w:numPr>
                <w:ilvl w:val="255"/>
                <w:numId w:val="0"/>
              </w:numPr>
              <w:spacing w:line="500" w:lineRule="exact"/>
              <w:jc w:val="both"/>
              <w:rPr>
                <w:rFonts w:hint="default" w:asciiTheme="minorEastAsia" w:hAnsiTheme="minorEastAsia"/>
                <w:sz w:val="24"/>
                <w:szCs w:val="24"/>
              </w:rPr>
            </w:pPr>
            <w:r>
              <w:rPr>
                <w:rFonts w:asciiTheme="minorEastAsia" w:hAnsiTheme="minorEastAsia"/>
                <w:sz w:val="24"/>
                <w:szCs w:val="24"/>
              </w:rPr>
              <w:t xml:space="preserve">投标人提供上述相关系统功能在国产化软硬件安全可靠运行环境内的适配认证证明：能够提供适配认证证书和功能适配性（和所有功能点一一对应）测试检测报告，适配认证证书和检测报告由相关国产化适配认证机构颁发并加盖公章，须出具相关机构资质证明。 </w:t>
            </w:r>
          </w:p>
          <w:p w14:paraId="11EEEDC5">
            <w:pPr>
              <w:pStyle w:val="20"/>
              <w:numPr>
                <w:ilvl w:val="255"/>
                <w:numId w:val="0"/>
              </w:numPr>
              <w:spacing w:line="500" w:lineRule="exact"/>
              <w:jc w:val="both"/>
              <w:rPr>
                <w:rFonts w:hint="default" w:cs="宋体" w:asciiTheme="minorEastAsia" w:hAnsiTheme="minorEastAsia"/>
                <w:sz w:val="24"/>
                <w:szCs w:val="24"/>
                <w:lang w:eastAsia="zh-CN"/>
              </w:rPr>
            </w:pPr>
            <w:r>
              <w:rPr>
                <w:rFonts w:asciiTheme="minorEastAsia" w:hAnsiTheme="minorEastAsia"/>
                <w:sz w:val="24"/>
                <w:szCs w:val="24"/>
              </w:rPr>
              <w:t>满足以上</w:t>
            </w:r>
            <w:r>
              <w:rPr>
                <w:rFonts w:asciiTheme="minorEastAsia" w:hAnsiTheme="minorEastAsia"/>
                <w:sz w:val="24"/>
                <w:szCs w:val="24"/>
                <w:lang w:eastAsia="zh-CN"/>
              </w:rPr>
              <w:t>要求的</w:t>
            </w:r>
            <w:r>
              <w:rPr>
                <w:rFonts w:asciiTheme="minorEastAsia" w:hAnsiTheme="minorEastAsia"/>
                <w:sz w:val="24"/>
                <w:szCs w:val="24"/>
              </w:rPr>
              <w:t>得</w:t>
            </w:r>
            <w:r>
              <w:rPr>
                <w:rFonts w:asciiTheme="minorEastAsia" w:hAnsiTheme="minorEastAsia"/>
                <w:sz w:val="24"/>
                <w:szCs w:val="24"/>
                <w:lang w:eastAsia="zh-CN"/>
              </w:rPr>
              <w:t>3</w:t>
            </w:r>
            <w:r>
              <w:rPr>
                <w:rFonts w:asciiTheme="minorEastAsia" w:hAnsiTheme="minorEastAsia"/>
                <w:sz w:val="24"/>
                <w:szCs w:val="24"/>
              </w:rPr>
              <w:t>分</w:t>
            </w:r>
            <w:r>
              <w:rPr>
                <w:rFonts w:asciiTheme="minorEastAsia" w:hAnsiTheme="minorEastAsia"/>
                <w:sz w:val="24"/>
                <w:szCs w:val="24"/>
                <w:lang w:eastAsia="zh-CN"/>
              </w:rPr>
              <w:t>，任一不满足的不得分</w:t>
            </w:r>
            <w:r>
              <w:rPr>
                <w:rFonts w:asciiTheme="minorEastAsia" w:hAnsiTheme="minorEastAsia"/>
                <w:sz w:val="24"/>
                <w:szCs w:val="24"/>
              </w:rPr>
              <w:t>。 投标人所提供的证明材料与投标响应情况（承诺）不一致时，以证明材料为准。投标人可在其提供的证明材料上以划线等方式注明对应的</w:t>
            </w:r>
            <w:r>
              <w:rPr>
                <w:rFonts w:asciiTheme="minorEastAsia" w:hAnsiTheme="minorEastAsia"/>
                <w:sz w:val="24"/>
                <w:szCs w:val="24"/>
                <w:lang w:eastAsia="zh-CN"/>
              </w:rPr>
              <w:t>内容</w:t>
            </w:r>
            <w:r>
              <w:rPr>
                <w:rFonts w:asciiTheme="minorEastAsia" w:hAnsiTheme="minorEastAsia"/>
                <w:sz w:val="24"/>
                <w:szCs w:val="24"/>
              </w:rPr>
              <w:t>，以利评委审阅。</w:t>
            </w:r>
          </w:p>
        </w:tc>
      </w:tr>
    </w:tbl>
    <w:p w14:paraId="64F1D6E3">
      <w:pPr>
        <w:pStyle w:val="20"/>
        <w:jc w:val="both"/>
        <w:rPr>
          <w:rFonts w:hint="default" w:asciiTheme="minorEastAsia" w:hAnsiTheme="minorEastAsia"/>
          <w:sz w:val="28"/>
          <w:szCs w:val="28"/>
        </w:rPr>
      </w:pPr>
      <w:r>
        <w:rPr>
          <w:rFonts w:cs="仿宋_GB2312" w:asciiTheme="minorEastAsia" w:hAnsiTheme="minorEastAsia"/>
          <w:sz w:val="28"/>
          <w:szCs w:val="28"/>
        </w:rPr>
        <w:t>商务项(F3×A3)满分为</w:t>
      </w:r>
      <w:r>
        <w:rPr>
          <w:rFonts w:cs="仿宋_GB2312" w:asciiTheme="minorEastAsia" w:hAnsiTheme="minorEastAsia"/>
          <w:sz w:val="28"/>
          <w:szCs w:val="28"/>
          <w:lang w:eastAsia="zh-CN"/>
        </w:rPr>
        <w:t>10</w:t>
      </w:r>
      <w:r>
        <w:rPr>
          <w:rFonts w:cs="仿宋_GB2312" w:asciiTheme="minorEastAsia" w:hAnsiTheme="minorEastAsia"/>
          <w:sz w:val="28"/>
          <w:szCs w:val="28"/>
        </w:rPr>
        <w:t>.0000分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1"/>
        <w:gridCol w:w="1276"/>
        <w:gridCol w:w="1134"/>
        <w:gridCol w:w="4961"/>
      </w:tblGrid>
      <w:tr w14:paraId="2F159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1" w:type="dxa"/>
          </w:tcPr>
          <w:p w14:paraId="5BA395B6">
            <w:pPr>
              <w:pStyle w:val="20"/>
              <w:jc w:val="both"/>
              <w:rPr>
                <w:rFonts w:hint="default" w:asciiTheme="minorEastAsia" w:hAnsiTheme="minorEastAsia"/>
                <w:sz w:val="28"/>
                <w:szCs w:val="28"/>
              </w:rPr>
            </w:pPr>
            <w:r>
              <w:rPr>
                <w:rFonts w:cs="仿宋_GB2312" w:asciiTheme="minorEastAsia" w:hAnsiTheme="minorEastAsia"/>
                <w:sz w:val="28"/>
                <w:szCs w:val="28"/>
              </w:rPr>
              <w:t xml:space="preserve"> 项目</w:t>
            </w:r>
          </w:p>
        </w:tc>
        <w:tc>
          <w:tcPr>
            <w:tcW w:w="1276" w:type="dxa"/>
          </w:tcPr>
          <w:p w14:paraId="75F3D865">
            <w:pPr>
              <w:pStyle w:val="20"/>
              <w:jc w:val="both"/>
              <w:rPr>
                <w:rFonts w:hint="default" w:asciiTheme="minorEastAsia" w:hAnsiTheme="minorEastAsia"/>
                <w:sz w:val="28"/>
                <w:szCs w:val="28"/>
              </w:rPr>
            </w:pPr>
            <w:r>
              <w:rPr>
                <w:rFonts w:cs="仿宋_GB2312" w:asciiTheme="minorEastAsia" w:hAnsiTheme="minorEastAsia"/>
                <w:sz w:val="28"/>
                <w:szCs w:val="28"/>
              </w:rPr>
              <w:t xml:space="preserve"> 分值</w:t>
            </w:r>
          </w:p>
        </w:tc>
        <w:tc>
          <w:tcPr>
            <w:tcW w:w="1134" w:type="dxa"/>
          </w:tcPr>
          <w:p w14:paraId="77A67385">
            <w:pPr>
              <w:pStyle w:val="20"/>
              <w:jc w:val="both"/>
              <w:rPr>
                <w:rFonts w:hint="default" w:asciiTheme="minorEastAsia" w:hAnsiTheme="minorEastAsia"/>
                <w:sz w:val="28"/>
                <w:szCs w:val="28"/>
              </w:rPr>
            </w:pPr>
            <w:r>
              <w:rPr>
                <w:rFonts w:cs="仿宋_GB2312" w:asciiTheme="minorEastAsia" w:hAnsiTheme="minorEastAsia"/>
                <w:sz w:val="28"/>
                <w:szCs w:val="28"/>
              </w:rPr>
              <w:t>是否客观项</w:t>
            </w:r>
          </w:p>
        </w:tc>
        <w:tc>
          <w:tcPr>
            <w:tcW w:w="4961" w:type="dxa"/>
          </w:tcPr>
          <w:p w14:paraId="02941DE8">
            <w:pPr>
              <w:pStyle w:val="20"/>
              <w:jc w:val="both"/>
              <w:rPr>
                <w:rFonts w:hint="default" w:asciiTheme="minorEastAsia" w:hAnsiTheme="minorEastAsia"/>
                <w:sz w:val="28"/>
                <w:szCs w:val="28"/>
              </w:rPr>
            </w:pPr>
            <w:r>
              <w:rPr>
                <w:rFonts w:cs="仿宋_GB2312" w:asciiTheme="minorEastAsia" w:hAnsiTheme="minorEastAsia"/>
                <w:sz w:val="28"/>
                <w:szCs w:val="28"/>
              </w:rPr>
              <w:t xml:space="preserve"> 描述</w:t>
            </w:r>
          </w:p>
        </w:tc>
      </w:tr>
      <w:tr w14:paraId="3DACC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1" w:type="dxa"/>
          </w:tcPr>
          <w:p w14:paraId="39F6A10F">
            <w:pPr>
              <w:pStyle w:val="20"/>
              <w:spacing w:line="500" w:lineRule="exact"/>
              <w:jc w:val="both"/>
              <w:rPr>
                <w:rFonts w:hint="default" w:ascii="宋体" w:hAnsi="宋体" w:eastAsia="宋体" w:cs="宋体"/>
                <w:sz w:val="24"/>
                <w:szCs w:val="24"/>
                <w:lang w:eastAsia="zh-CN"/>
              </w:rPr>
            </w:pPr>
            <w:r>
              <w:rPr>
                <w:rFonts w:ascii="宋体" w:hAnsi="宋体" w:eastAsia="宋体" w:cs="宋体"/>
                <w:sz w:val="24"/>
                <w:szCs w:val="24"/>
                <w:lang w:eastAsia="zh-CN"/>
              </w:rPr>
              <w:t>1.派驻服务人员</w:t>
            </w:r>
          </w:p>
        </w:tc>
        <w:tc>
          <w:tcPr>
            <w:tcW w:w="1276" w:type="dxa"/>
          </w:tcPr>
          <w:p w14:paraId="245E3A28">
            <w:pPr>
              <w:pStyle w:val="20"/>
              <w:spacing w:line="500" w:lineRule="exact"/>
              <w:jc w:val="right"/>
              <w:rPr>
                <w:rFonts w:hint="default" w:ascii="宋体" w:hAnsi="宋体" w:eastAsia="宋体" w:cs="宋体"/>
                <w:sz w:val="24"/>
                <w:szCs w:val="24"/>
                <w:lang w:eastAsia="zh-CN"/>
              </w:rPr>
            </w:pPr>
            <w:r>
              <w:rPr>
                <w:rFonts w:ascii="宋体" w:hAnsi="宋体" w:eastAsia="宋体" w:cs="宋体"/>
                <w:sz w:val="24"/>
                <w:szCs w:val="24"/>
                <w:lang w:eastAsia="zh-CN"/>
              </w:rPr>
              <w:t>4.0000</w:t>
            </w:r>
          </w:p>
        </w:tc>
        <w:tc>
          <w:tcPr>
            <w:tcW w:w="1134" w:type="dxa"/>
          </w:tcPr>
          <w:p w14:paraId="15BDE5E5">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4961" w:type="dxa"/>
          </w:tcPr>
          <w:p w14:paraId="7479D694">
            <w:pPr>
              <w:pStyle w:val="20"/>
              <w:spacing w:line="500" w:lineRule="exact"/>
              <w:jc w:val="both"/>
              <w:rPr>
                <w:rFonts w:hint="default" w:ascii="宋体" w:hAnsi="宋体" w:eastAsia="宋体" w:cs="宋体"/>
                <w:sz w:val="24"/>
                <w:szCs w:val="24"/>
                <w:lang w:eastAsia="zh-CN"/>
              </w:rPr>
            </w:pPr>
            <w:r>
              <w:rPr>
                <w:rFonts w:ascii="宋体" w:hAnsi="宋体" w:eastAsia="宋体" w:cs="宋体"/>
                <w:sz w:val="24"/>
                <w:szCs w:val="24"/>
              </w:rPr>
              <w:t>根据投标人</w:t>
            </w:r>
            <w:r>
              <w:rPr>
                <w:rFonts w:ascii="宋体" w:hAnsi="宋体" w:eastAsia="宋体" w:cs="宋体"/>
                <w:sz w:val="24"/>
                <w:szCs w:val="24"/>
                <w:lang w:eastAsia="zh-CN"/>
              </w:rPr>
              <w:t>派驻驻点人员承诺情况进行评审：投标人承诺在产品质保期内（如有承诺延长质保年限，则包含在内），在我省范围内长期派驻至少一名专职售后服务人员，派驻地点由采购人(业主单位)指定，派驻售后人员需具备电子、计算机、通信、物理等一级学科所属专业本科学历，该售后人员主要在我省范围内为投标人软硬件产品提供相关售后服务，须在采购人或指定业主单位现场随时响应服务。驻点人员须在初步验收前至采购人指定地点报到，签署报到单，作为竣工验收文件一部分。</w:t>
            </w:r>
          </w:p>
          <w:p w14:paraId="30D7CC98">
            <w:pPr>
              <w:pStyle w:val="20"/>
              <w:spacing w:line="500" w:lineRule="exact"/>
              <w:jc w:val="both"/>
              <w:rPr>
                <w:rFonts w:hint="default" w:ascii="宋体" w:hAnsi="宋体" w:eastAsia="宋体" w:cs="宋体"/>
                <w:sz w:val="24"/>
                <w:szCs w:val="24"/>
                <w:lang w:eastAsia="zh-CN"/>
              </w:rPr>
            </w:pPr>
            <w:r>
              <w:rPr>
                <w:rFonts w:ascii="宋体" w:hAnsi="宋体" w:eastAsia="宋体" w:cs="宋体"/>
                <w:sz w:val="24"/>
                <w:szCs w:val="24"/>
                <w:lang w:eastAsia="zh-CN"/>
              </w:rPr>
              <w:t>要求人员具备3年及以上运维信息系统方面的工作经验，相关工作经验由3年及以上劳动合同和3年及以上的缴纳社保记录证明组成，须提供以上材料予以佐证。要求人员通过全国计算机技术与软件专业技术资格(水平)考试中级证书或具有计算机/电子/通信行业工程师职称证明，须提供以上材料予以佐证。</w:t>
            </w:r>
          </w:p>
          <w:p w14:paraId="295D3ECA">
            <w:pPr>
              <w:pStyle w:val="20"/>
              <w:spacing w:line="500" w:lineRule="exact"/>
              <w:jc w:val="both"/>
              <w:rPr>
                <w:rFonts w:hint="default" w:asciiTheme="minorEastAsia" w:hAnsiTheme="minorEastAsia"/>
                <w:sz w:val="24"/>
                <w:szCs w:val="24"/>
              </w:rPr>
            </w:pPr>
            <w:r>
              <w:rPr>
                <w:rFonts w:ascii="宋体" w:hAnsi="宋体" w:eastAsia="宋体" w:cs="宋体"/>
                <w:sz w:val="24"/>
                <w:szCs w:val="24"/>
                <w:lang w:eastAsia="zh-CN"/>
              </w:rPr>
              <w:t>投标人承诺满足上述要求的得4分，否则不得分。</w:t>
            </w:r>
          </w:p>
        </w:tc>
      </w:tr>
      <w:tr w14:paraId="7A9A9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1" w:type="dxa"/>
          </w:tcPr>
          <w:p w14:paraId="2170D9D5">
            <w:pPr>
              <w:pStyle w:val="20"/>
              <w:spacing w:line="500" w:lineRule="exact"/>
              <w:jc w:val="both"/>
              <w:rPr>
                <w:rFonts w:hint="default" w:ascii="宋体" w:hAnsi="宋体" w:eastAsia="宋体" w:cs="宋体"/>
                <w:sz w:val="24"/>
                <w:szCs w:val="24"/>
              </w:rPr>
            </w:pPr>
            <w:r>
              <w:rPr>
                <w:rFonts w:ascii="宋体" w:hAnsi="宋体" w:eastAsia="宋体" w:cs="宋体"/>
                <w:sz w:val="24"/>
                <w:szCs w:val="24"/>
                <w:lang w:eastAsia="zh-CN"/>
              </w:rPr>
              <w:t>2</w:t>
            </w:r>
            <w:r>
              <w:rPr>
                <w:rFonts w:ascii="宋体" w:hAnsi="宋体" w:eastAsia="宋体" w:cs="宋体"/>
                <w:sz w:val="24"/>
                <w:szCs w:val="24"/>
              </w:rPr>
              <w:t>.质保期时间</w:t>
            </w:r>
          </w:p>
        </w:tc>
        <w:tc>
          <w:tcPr>
            <w:tcW w:w="1276" w:type="dxa"/>
          </w:tcPr>
          <w:p w14:paraId="13F995AD">
            <w:pPr>
              <w:pStyle w:val="20"/>
              <w:spacing w:line="500" w:lineRule="exact"/>
              <w:jc w:val="right"/>
              <w:rPr>
                <w:rFonts w:hint="default" w:ascii="宋体" w:hAnsi="宋体" w:eastAsia="宋体" w:cs="宋体"/>
                <w:sz w:val="24"/>
                <w:szCs w:val="24"/>
              </w:rPr>
            </w:pPr>
            <w:r>
              <w:rPr>
                <w:rFonts w:ascii="宋体" w:hAnsi="宋体" w:eastAsia="宋体" w:cs="宋体"/>
                <w:sz w:val="24"/>
                <w:szCs w:val="24"/>
                <w:lang w:eastAsia="zh-CN"/>
              </w:rPr>
              <w:t>3.0</w:t>
            </w:r>
            <w:r>
              <w:rPr>
                <w:rFonts w:ascii="宋体" w:hAnsi="宋体" w:eastAsia="宋体" w:cs="宋体"/>
                <w:sz w:val="24"/>
                <w:szCs w:val="24"/>
              </w:rPr>
              <w:t>000</w:t>
            </w:r>
          </w:p>
        </w:tc>
        <w:tc>
          <w:tcPr>
            <w:tcW w:w="1134" w:type="dxa"/>
          </w:tcPr>
          <w:p w14:paraId="63BBE24D">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4961" w:type="dxa"/>
          </w:tcPr>
          <w:p w14:paraId="08BCC275">
            <w:pPr>
              <w:pStyle w:val="20"/>
              <w:spacing w:line="500" w:lineRule="exact"/>
              <w:jc w:val="both"/>
              <w:rPr>
                <w:rFonts w:hint="default" w:ascii="宋体" w:hAnsi="宋体" w:eastAsia="宋体" w:cs="宋体"/>
                <w:sz w:val="24"/>
                <w:szCs w:val="24"/>
              </w:rPr>
            </w:pPr>
            <w:r>
              <w:rPr>
                <w:rFonts w:ascii="宋体" w:hAnsi="宋体" w:eastAsia="宋体" w:cs="宋体"/>
                <w:sz w:val="24"/>
                <w:szCs w:val="24"/>
              </w:rPr>
              <w:t>投标人所投所有产品(含软、硬件)质保期在满足本项目招标文件要求三年的基础上，另外再延长质保年限的，评委根据其延长的年限进行评分：每延长一年得</w:t>
            </w:r>
            <w:r>
              <w:rPr>
                <w:rFonts w:hint="default" w:ascii="宋体" w:hAnsi="宋体" w:eastAsia="宋体" w:cs="宋体"/>
                <w:sz w:val="24"/>
                <w:szCs w:val="24"/>
              </w:rPr>
              <w:t>0.5分，满分</w:t>
            </w:r>
            <w:r>
              <w:rPr>
                <w:rFonts w:hint="default" w:ascii="宋体" w:hAnsi="宋体" w:eastAsia="宋体" w:cs="宋体"/>
                <w:sz w:val="24"/>
                <w:szCs w:val="24"/>
                <w:lang w:eastAsia="zh-CN"/>
              </w:rPr>
              <w:t>3</w:t>
            </w:r>
            <w:r>
              <w:rPr>
                <w:rFonts w:ascii="宋体" w:hAnsi="宋体" w:eastAsia="宋体" w:cs="宋体"/>
                <w:sz w:val="24"/>
                <w:szCs w:val="24"/>
              </w:rPr>
              <w:t>分。须提供承诺函(格式自拟)，未提供的不得分。</w:t>
            </w:r>
          </w:p>
        </w:tc>
      </w:tr>
      <w:tr w14:paraId="5E870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1" w:type="dxa"/>
          </w:tcPr>
          <w:p w14:paraId="0D1E324B">
            <w:pPr>
              <w:pStyle w:val="20"/>
              <w:spacing w:line="500" w:lineRule="exact"/>
              <w:jc w:val="both"/>
              <w:rPr>
                <w:rFonts w:hint="default" w:ascii="宋体" w:hAnsi="宋体" w:eastAsia="宋体" w:cs="宋体"/>
                <w:sz w:val="24"/>
                <w:szCs w:val="24"/>
                <w:lang w:eastAsia="zh-CN"/>
              </w:rPr>
            </w:pPr>
            <w:r>
              <w:rPr>
                <w:rFonts w:ascii="宋体" w:hAnsi="宋体" w:eastAsia="宋体" w:cs="宋体"/>
                <w:sz w:val="24"/>
                <w:szCs w:val="24"/>
                <w:lang w:eastAsia="zh-CN"/>
              </w:rPr>
              <w:t>3.业绩</w:t>
            </w:r>
          </w:p>
        </w:tc>
        <w:tc>
          <w:tcPr>
            <w:tcW w:w="1276" w:type="dxa"/>
          </w:tcPr>
          <w:p w14:paraId="6CEF9679">
            <w:pPr>
              <w:pStyle w:val="20"/>
              <w:spacing w:line="500" w:lineRule="exact"/>
              <w:jc w:val="right"/>
              <w:rPr>
                <w:rFonts w:hint="default" w:ascii="宋体" w:hAnsi="宋体" w:eastAsia="宋体" w:cs="宋体"/>
                <w:sz w:val="24"/>
                <w:szCs w:val="24"/>
                <w:lang w:eastAsia="zh-CN"/>
              </w:rPr>
            </w:pPr>
            <w:r>
              <w:rPr>
                <w:rFonts w:ascii="宋体" w:hAnsi="宋体" w:eastAsia="宋体" w:cs="宋体"/>
                <w:sz w:val="24"/>
                <w:szCs w:val="24"/>
                <w:lang w:eastAsia="zh-CN"/>
              </w:rPr>
              <w:t>3.0000</w:t>
            </w:r>
          </w:p>
        </w:tc>
        <w:tc>
          <w:tcPr>
            <w:tcW w:w="1134" w:type="dxa"/>
          </w:tcPr>
          <w:p w14:paraId="7C59C94A">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4961" w:type="dxa"/>
          </w:tcPr>
          <w:p w14:paraId="710530FB">
            <w:pPr>
              <w:pStyle w:val="20"/>
              <w:spacing w:line="500" w:lineRule="exact"/>
              <w:jc w:val="both"/>
              <w:rPr>
                <w:rFonts w:hint="default" w:ascii="宋体" w:hAnsi="宋体" w:eastAsia="宋体" w:cs="宋体"/>
                <w:sz w:val="24"/>
                <w:szCs w:val="24"/>
                <w:highlight w:val="yellow"/>
              </w:rPr>
            </w:pPr>
            <w:r>
              <w:rPr>
                <w:rFonts w:ascii="宋体" w:hAnsi="宋体" w:eastAsia="宋体" w:cs="宋体"/>
                <w:sz w:val="24"/>
                <w:szCs w:val="24"/>
              </w:rPr>
              <w:t>根据投标人202</w:t>
            </w:r>
            <w:r>
              <w:rPr>
                <w:rFonts w:ascii="宋体" w:hAnsi="宋体" w:eastAsia="宋体" w:cs="宋体"/>
                <w:sz w:val="24"/>
                <w:szCs w:val="24"/>
                <w:lang w:eastAsia="zh-CN"/>
              </w:rPr>
              <w:t>3</w:t>
            </w:r>
            <w:r>
              <w:rPr>
                <w:rFonts w:ascii="宋体" w:hAnsi="宋体" w:eastAsia="宋体" w:cs="宋体"/>
                <w:sz w:val="24"/>
                <w:szCs w:val="24"/>
              </w:rPr>
              <w:t>年1月1日至本项目截标时间止，提供的由投标人独立完成的与本次招标同类(指无线电固定监测站建设项目)业绩项目情况进行评分：每提供一份完整合格的业绩项目得0.</w:t>
            </w:r>
            <w:r>
              <w:rPr>
                <w:rFonts w:ascii="宋体" w:hAnsi="宋体" w:eastAsia="宋体" w:cs="宋体"/>
                <w:sz w:val="24"/>
                <w:szCs w:val="24"/>
                <w:lang w:eastAsia="zh-CN"/>
              </w:rPr>
              <w:t>5</w:t>
            </w:r>
            <w:r>
              <w:rPr>
                <w:rFonts w:ascii="宋体" w:hAnsi="宋体" w:eastAsia="宋体" w:cs="宋体"/>
                <w:sz w:val="24"/>
                <w:szCs w:val="24"/>
              </w:rPr>
              <w:t>分, 满分3分。须同时提供该业绩项目：中标公告(提供相关网站中标公告的下载网页并注明网址)、中标通知书复印件、采购合同文本复印件，以及能够证明该业绩项目采购人已经验收合格的相关证明文件复印件，未同时提供以上各项证明材料的，该项业绩不给予计分。投标人在其投标文件中应如实提供业绩项目证明文件的复印件，如有虚假将导致其投标无效。</w:t>
            </w:r>
          </w:p>
        </w:tc>
      </w:tr>
    </w:tbl>
    <w:p w14:paraId="24E1BAB0">
      <w:pPr>
        <w:pStyle w:val="20"/>
        <w:jc w:val="both"/>
        <w:rPr>
          <w:rFonts w:hint="default" w:asciiTheme="minorEastAsia" w:hAnsiTheme="minorEastAsia"/>
          <w:sz w:val="28"/>
          <w:szCs w:val="28"/>
        </w:rPr>
      </w:pPr>
      <w:r>
        <w:rPr>
          <w:rFonts w:cs="仿宋_GB2312" w:asciiTheme="minorEastAsia" w:hAnsiTheme="minorEastAsia"/>
          <w:sz w:val="28"/>
          <w:szCs w:val="28"/>
        </w:rPr>
        <w:t>※除本章第6.3条第(3)款规定情形和落实政府采购政策需进行的价格扣除情形外，不能对投标人的投标报价进行任何调整。</w:t>
      </w:r>
    </w:p>
    <w:p w14:paraId="5FDCCA5F">
      <w:pPr>
        <w:pStyle w:val="20"/>
        <w:jc w:val="both"/>
        <w:rPr>
          <w:rFonts w:hint="default" w:asciiTheme="minorEastAsia" w:hAnsiTheme="minorEastAsia"/>
          <w:sz w:val="28"/>
          <w:szCs w:val="28"/>
        </w:rPr>
      </w:pPr>
      <w:r>
        <w:rPr>
          <w:rFonts w:cs="仿宋_GB2312" w:asciiTheme="minorEastAsia" w:hAnsiTheme="minorEastAsia"/>
          <w:sz w:val="28"/>
          <w:szCs w:val="28"/>
        </w:rPr>
        <w:t>(3)中标候选人排列规则顺序如下：</w:t>
      </w:r>
    </w:p>
    <w:p w14:paraId="2DB8F4E1">
      <w:pPr>
        <w:pStyle w:val="20"/>
        <w:jc w:val="both"/>
        <w:rPr>
          <w:rFonts w:hint="default" w:asciiTheme="minorEastAsia" w:hAnsiTheme="minorEastAsia"/>
          <w:sz w:val="28"/>
          <w:szCs w:val="28"/>
        </w:rPr>
      </w:pPr>
      <w:r>
        <w:rPr>
          <w:rFonts w:cs="仿宋_GB2312" w:asciiTheme="minorEastAsia" w:hAnsiTheme="minorEastAsia"/>
          <w:sz w:val="28"/>
          <w:szCs w:val="28"/>
        </w:rPr>
        <w:t>a.按照评标总得分(FA)由高到低顺序排列。</w:t>
      </w:r>
    </w:p>
    <w:p w14:paraId="63B2AA1F">
      <w:pPr>
        <w:pStyle w:val="20"/>
        <w:jc w:val="both"/>
        <w:rPr>
          <w:rFonts w:hint="default" w:asciiTheme="minorEastAsia" w:hAnsiTheme="minorEastAsia"/>
          <w:sz w:val="28"/>
          <w:szCs w:val="28"/>
        </w:rPr>
      </w:pPr>
      <w:r>
        <w:rPr>
          <w:rFonts w:cs="仿宋_GB2312" w:asciiTheme="minorEastAsia" w:hAnsiTheme="minorEastAsia"/>
          <w:sz w:val="28"/>
          <w:szCs w:val="28"/>
        </w:rPr>
        <w:t>b.评标总得分(FA)相同的，按照评标价(即价格扣除后的投标报价)由低到高顺序排列。</w:t>
      </w:r>
    </w:p>
    <w:p w14:paraId="67C5030C">
      <w:pPr>
        <w:pStyle w:val="20"/>
        <w:jc w:val="both"/>
        <w:rPr>
          <w:rFonts w:hint="default" w:asciiTheme="minorEastAsia" w:hAnsiTheme="minorEastAsia"/>
          <w:sz w:val="28"/>
          <w:szCs w:val="28"/>
        </w:rPr>
      </w:pPr>
      <w:r>
        <w:rPr>
          <w:rFonts w:cs="仿宋_GB2312" w:asciiTheme="minorEastAsia" w:hAnsiTheme="minorEastAsia"/>
          <w:sz w:val="28"/>
          <w:szCs w:val="28"/>
        </w:rPr>
        <w:t>c.评标总得分(FA)且评标价(即价格扣除后的投标报价)相同的并列。</w:t>
      </w:r>
    </w:p>
    <w:p w14:paraId="19877FA1">
      <w:pPr>
        <w:pStyle w:val="20"/>
        <w:ind w:firstLine="480"/>
        <w:jc w:val="both"/>
        <w:outlineLvl w:val="0"/>
        <w:rPr>
          <w:rFonts w:hint="default" w:cs="仿宋_GB2312" w:asciiTheme="minorEastAsia" w:hAnsiTheme="minorEastAsia"/>
          <w:sz w:val="28"/>
          <w:szCs w:val="28"/>
        </w:rPr>
      </w:pPr>
      <w:r>
        <w:rPr>
          <w:rFonts w:cs="仿宋_GB2312" w:asciiTheme="minorEastAsia" w:hAnsiTheme="minorEastAsia"/>
          <w:sz w:val="28"/>
          <w:szCs w:val="28"/>
        </w:rPr>
        <w:t>采购包2：综合评分法</w:t>
      </w:r>
    </w:p>
    <w:p w14:paraId="0EF5CA7D">
      <w:pPr>
        <w:pStyle w:val="20"/>
        <w:jc w:val="both"/>
        <w:rPr>
          <w:rFonts w:hint="default" w:asciiTheme="minorEastAsia" w:hAnsiTheme="minorEastAsia"/>
          <w:sz w:val="28"/>
          <w:szCs w:val="28"/>
        </w:rPr>
      </w:pPr>
      <w:r>
        <w:rPr>
          <w:rFonts w:cs="仿宋_GB2312" w:asciiTheme="minorEastAsia" w:hAnsiTheme="minorEastAsia"/>
          <w:sz w:val="28"/>
          <w:szCs w:val="28"/>
        </w:rPr>
        <w:t>(1)投标文件满足招标文件全部实质性要求，且按照评审因素的量化指标评审得分(即评标总得分)最高的投标人为中标候选人。</w:t>
      </w:r>
    </w:p>
    <w:p w14:paraId="6400EDF6">
      <w:pPr>
        <w:pStyle w:val="20"/>
        <w:jc w:val="both"/>
        <w:rPr>
          <w:rFonts w:hint="default" w:asciiTheme="minorEastAsia" w:hAnsiTheme="minorEastAsia"/>
          <w:sz w:val="28"/>
          <w:szCs w:val="28"/>
        </w:rPr>
      </w:pPr>
      <w:r>
        <w:rPr>
          <w:rFonts w:cs="仿宋_GB2312" w:asciiTheme="minorEastAsia" w:hAnsiTheme="minorEastAsia"/>
          <w:sz w:val="28"/>
          <w:szCs w:val="28"/>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FB079A6">
      <w:pPr>
        <w:pStyle w:val="20"/>
        <w:jc w:val="both"/>
        <w:rPr>
          <w:rFonts w:hint="default" w:asciiTheme="minorEastAsia" w:hAnsiTheme="minorEastAsia"/>
          <w:sz w:val="28"/>
          <w:szCs w:val="28"/>
        </w:rPr>
      </w:pPr>
      <w:r>
        <w:rPr>
          <w:rFonts w:cs="仿宋_GB2312" w:asciiTheme="minorEastAsia" w:hAnsiTheme="minorEastAsia"/>
          <w:sz w:val="28"/>
          <w:szCs w:val="28"/>
        </w:rPr>
        <w:t>各项评审因素的设置如下：</w:t>
      </w:r>
    </w:p>
    <w:p w14:paraId="51D5E43A">
      <w:pPr>
        <w:pStyle w:val="20"/>
        <w:jc w:val="both"/>
        <w:rPr>
          <w:rFonts w:hint="default" w:asciiTheme="minorEastAsia" w:hAnsiTheme="minorEastAsia"/>
          <w:sz w:val="28"/>
          <w:szCs w:val="28"/>
        </w:rPr>
      </w:pPr>
      <w:r>
        <w:rPr>
          <w:rFonts w:cs="仿宋_GB2312" w:asciiTheme="minorEastAsia" w:hAnsiTheme="minorEastAsia"/>
          <w:sz w:val="28"/>
          <w:szCs w:val="28"/>
        </w:rPr>
        <w:t>价格项(F1×A1)满分为</w:t>
      </w:r>
      <w:r>
        <w:rPr>
          <w:rFonts w:cs="仿宋_GB2312" w:asciiTheme="minorEastAsia" w:hAnsiTheme="minorEastAsia"/>
          <w:sz w:val="28"/>
          <w:szCs w:val="28"/>
          <w:lang w:eastAsia="zh-CN"/>
        </w:rPr>
        <w:t>30</w:t>
      </w:r>
      <w:r>
        <w:rPr>
          <w:rFonts w:cs="仿宋_GB2312" w:asciiTheme="minorEastAsia" w:hAnsiTheme="minorEastAsia"/>
          <w:sz w:val="28"/>
          <w:szCs w:val="28"/>
        </w:rPr>
        <w:t>.0000分</w:t>
      </w:r>
    </w:p>
    <w:p w14:paraId="56999F45">
      <w:pPr>
        <w:pStyle w:val="20"/>
        <w:jc w:val="both"/>
        <w:rPr>
          <w:rFonts w:hint="default" w:asciiTheme="minorEastAsia" w:hAnsiTheme="minorEastAsia"/>
          <w:sz w:val="28"/>
          <w:szCs w:val="28"/>
        </w:rPr>
      </w:pPr>
      <w:r>
        <w:rPr>
          <w:rFonts w:cs="仿宋_GB2312" w:asciiTheme="minorEastAsia" w:hAnsiTheme="minorEastAsia"/>
          <w:sz w:val="28"/>
          <w:szCs w:val="28"/>
        </w:rPr>
        <w:t>满足招标文件要求且报价最低的为评审基准价，价格得分=(评审基准价/报价)×标准分值</w:t>
      </w:r>
    </w:p>
    <w:p w14:paraId="2AB78438">
      <w:pPr>
        <w:pStyle w:val="20"/>
        <w:jc w:val="both"/>
        <w:rPr>
          <w:rFonts w:hint="default" w:asciiTheme="minorEastAsia" w:hAnsiTheme="minorEastAsia"/>
          <w:sz w:val="28"/>
          <w:szCs w:val="28"/>
        </w:rPr>
      </w:pPr>
      <w:r>
        <w:rPr>
          <w:rFonts w:cs="仿宋_GB2312" w:asciiTheme="minorEastAsia" w:hAnsiTheme="minorEastAsia"/>
          <w:sz w:val="28"/>
          <w:szCs w:val="28"/>
        </w:rPr>
        <w:t>价格扣除的规则如下：无</w:t>
      </w:r>
    </w:p>
    <w:p w14:paraId="4987822E">
      <w:pPr>
        <w:pStyle w:val="20"/>
        <w:jc w:val="both"/>
        <w:rPr>
          <w:rFonts w:hint="default" w:asciiTheme="minorEastAsia" w:hAnsiTheme="minorEastAsia"/>
          <w:sz w:val="28"/>
          <w:szCs w:val="28"/>
        </w:rPr>
      </w:pPr>
      <w:r>
        <w:rPr>
          <w:rFonts w:cs="仿宋_GB2312" w:asciiTheme="minorEastAsia" w:hAnsiTheme="minorEastAsia"/>
          <w:sz w:val="28"/>
          <w:szCs w:val="28"/>
        </w:rPr>
        <w:t>优先类节能产品、环境标志产品的价格扣除规则如下</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56"/>
        <w:gridCol w:w="5907"/>
      </w:tblGrid>
      <w:tr w14:paraId="0977F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4046C901">
            <w:pPr>
              <w:pStyle w:val="20"/>
              <w:jc w:val="both"/>
              <w:rPr>
                <w:rFonts w:hint="default" w:asciiTheme="minorEastAsia" w:hAnsiTheme="minorEastAsia"/>
                <w:sz w:val="28"/>
                <w:szCs w:val="28"/>
              </w:rPr>
            </w:pPr>
            <w:r>
              <w:rPr>
                <w:rFonts w:cs="仿宋_GB2312" w:asciiTheme="minorEastAsia" w:hAnsiTheme="minorEastAsia"/>
                <w:sz w:val="28"/>
                <w:szCs w:val="28"/>
              </w:rPr>
              <w:t xml:space="preserve"> 项目</w:t>
            </w:r>
          </w:p>
        </w:tc>
        <w:tc>
          <w:tcPr>
            <w:tcW w:w="1056" w:type="dxa"/>
          </w:tcPr>
          <w:p w14:paraId="3E8BA981">
            <w:pPr>
              <w:pStyle w:val="20"/>
              <w:jc w:val="both"/>
              <w:rPr>
                <w:rFonts w:hint="default" w:asciiTheme="minorEastAsia" w:hAnsiTheme="minorEastAsia"/>
                <w:sz w:val="28"/>
                <w:szCs w:val="28"/>
              </w:rPr>
            </w:pPr>
            <w:r>
              <w:rPr>
                <w:rFonts w:cs="仿宋_GB2312" w:asciiTheme="minorEastAsia" w:hAnsiTheme="minorEastAsia"/>
                <w:sz w:val="28"/>
                <w:szCs w:val="28"/>
              </w:rPr>
              <w:t xml:space="preserve"> 比例</w:t>
            </w:r>
          </w:p>
        </w:tc>
        <w:tc>
          <w:tcPr>
            <w:tcW w:w="5907" w:type="dxa"/>
          </w:tcPr>
          <w:p w14:paraId="1477FA41">
            <w:pPr>
              <w:pStyle w:val="20"/>
              <w:jc w:val="both"/>
              <w:rPr>
                <w:rFonts w:hint="default" w:asciiTheme="minorEastAsia" w:hAnsiTheme="minorEastAsia"/>
                <w:sz w:val="28"/>
                <w:szCs w:val="28"/>
              </w:rPr>
            </w:pPr>
            <w:r>
              <w:rPr>
                <w:rFonts w:cs="仿宋_GB2312" w:asciiTheme="minorEastAsia" w:hAnsiTheme="minorEastAsia"/>
                <w:sz w:val="28"/>
                <w:szCs w:val="28"/>
              </w:rPr>
              <w:t xml:space="preserve"> 方法</w:t>
            </w:r>
          </w:p>
        </w:tc>
      </w:tr>
      <w:tr w14:paraId="1CCBD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52B4F4">
            <w:pPr>
              <w:pStyle w:val="20"/>
              <w:jc w:val="both"/>
              <w:rPr>
                <w:rFonts w:hint="default" w:asciiTheme="minorEastAsia" w:hAnsiTheme="minorEastAsia"/>
                <w:sz w:val="28"/>
                <w:szCs w:val="28"/>
              </w:rPr>
            </w:pPr>
            <w:r>
              <w:rPr>
                <w:rFonts w:cs="仿宋_GB2312" w:asciiTheme="minorEastAsia" w:hAnsiTheme="minorEastAsia"/>
                <w:sz w:val="28"/>
                <w:szCs w:val="28"/>
              </w:rPr>
              <w:t>节能、环境标志产品</w:t>
            </w:r>
          </w:p>
        </w:tc>
        <w:tc>
          <w:tcPr>
            <w:tcW w:w="1056" w:type="dxa"/>
          </w:tcPr>
          <w:p w14:paraId="3D143B9B">
            <w:pPr>
              <w:pStyle w:val="20"/>
              <w:jc w:val="right"/>
              <w:rPr>
                <w:rFonts w:hint="default" w:asciiTheme="minorEastAsia" w:hAnsiTheme="minorEastAsia"/>
                <w:sz w:val="28"/>
                <w:szCs w:val="28"/>
              </w:rPr>
            </w:pPr>
            <w:r>
              <w:rPr>
                <w:rFonts w:cs="仿宋_GB2312" w:asciiTheme="minorEastAsia" w:hAnsiTheme="minorEastAsia"/>
                <w:sz w:val="28"/>
                <w:szCs w:val="28"/>
              </w:rPr>
              <w:t>10.00%</w:t>
            </w:r>
          </w:p>
        </w:tc>
        <w:tc>
          <w:tcPr>
            <w:tcW w:w="5907" w:type="dxa"/>
          </w:tcPr>
          <w:p w14:paraId="03FF1141">
            <w:pPr>
              <w:pStyle w:val="20"/>
              <w:jc w:val="both"/>
              <w:rPr>
                <w:rFonts w:hint="default" w:asciiTheme="minorEastAsia" w:hAnsiTheme="minorEastAsia"/>
                <w:sz w:val="28"/>
                <w:szCs w:val="28"/>
              </w:rPr>
            </w:pPr>
            <w:r>
              <w:rPr>
                <w:rFonts w:cs="仿宋_GB2312" w:asciiTheme="minorEastAsia" w:hAnsiTheme="minorEastAsia"/>
                <w:sz w:val="28"/>
                <w:szCs w:val="28"/>
              </w:rPr>
              <w:t>(1)执行财政部 发展改革委 生态环境部 市场监管总局印发《关于调整优化节能产品、环境标志产品政府采购执行机制的通知》(财库〔2019〕9号)、《福建省财政厅关于加强政府绿色采购工作的通知》(闽财规〔2024〕3 号)的规定。 (2) 节能(非强制类产品)、环境标志产品评审优惠内容及幅度如下： ①对节能产品、环境标志产品政府采购品目清单范围内，实施优先采购的产品，给予产品价格报价10%的扣除，用扣除后的价格参加评审。采购标的同时包含其它非优先采购产品的，投标人在报价时必须对优先采购产品和非优先采购产品分项报价、单独填写扣除表，并提供产品认证证书复印件附在报价部分且加盖投标人公章。优先采购产品和非优先采购产品未单独分项报价或未提供产品认证证书复印件的不给予价格扣除。非优先采购产品的报价不享受给予节能产品、环境标志产品的价格扣除优惠。②对于同时属于环境标志和节能的产品，应当优先于只获得其中一项认证的产品。若节能、环境标志产品仅是构成投标产品的部件、组件或零件的，则该投标产品不享受鼓励优惠政策。评标委员会审查此项响应性只根据投标文件本身的内容，而不寻求其他的外部证据。</w:t>
            </w:r>
          </w:p>
        </w:tc>
      </w:tr>
    </w:tbl>
    <w:p w14:paraId="1C9D75E4">
      <w:pPr>
        <w:pStyle w:val="20"/>
        <w:jc w:val="both"/>
        <w:rPr>
          <w:rFonts w:hint="default" w:asciiTheme="minorEastAsia" w:hAnsiTheme="minorEastAsia"/>
          <w:sz w:val="28"/>
          <w:szCs w:val="28"/>
        </w:rPr>
      </w:pPr>
      <w:r>
        <w:rPr>
          <w:rFonts w:cs="仿宋_GB2312" w:asciiTheme="minorEastAsia" w:hAnsiTheme="minorEastAsia"/>
          <w:sz w:val="28"/>
          <w:szCs w:val="28"/>
        </w:rPr>
        <w:t>其他：无</w:t>
      </w:r>
    </w:p>
    <w:p w14:paraId="7712D96A">
      <w:pPr>
        <w:pStyle w:val="20"/>
        <w:jc w:val="both"/>
        <w:rPr>
          <w:rFonts w:hint="default" w:asciiTheme="minorEastAsia" w:hAnsiTheme="minorEastAsia"/>
          <w:sz w:val="28"/>
          <w:szCs w:val="28"/>
        </w:rPr>
      </w:pPr>
      <w:r>
        <w:rPr>
          <w:rFonts w:cs="仿宋_GB2312" w:asciiTheme="minorEastAsia" w:hAnsiTheme="minorEastAsia"/>
          <w:sz w:val="28"/>
          <w:szCs w:val="28"/>
        </w:rPr>
        <w:t>技术项(F2×A2)满分为</w:t>
      </w:r>
      <w:r>
        <w:rPr>
          <w:rFonts w:cs="仿宋_GB2312" w:asciiTheme="minorEastAsia" w:hAnsiTheme="minorEastAsia"/>
          <w:sz w:val="28"/>
          <w:szCs w:val="28"/>
          <w:lang w:eastAsia="zh-CN"/>
        </w:rPr>
        <w:t>60</w:t>
      </w:r>
      <w:r>
        <w:rPr>
          <w:rFonts w:cs="仿宋_GB2312" w:asciiTheme="minorEastAsia" w:hAnsiTheme="minorEastAsia"/>
          <w:sz w:val="28"/>
          <w:szCs w:val="28"/>
        </w:rPr>
        <w:t>.0000分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1056"/>
        <w:gridCol w:w="1496"/>
        <w:gridCol w:w="5449"/>
      </w:tblGrid>
      <w:tr w14:paraId="437E4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04550BD1">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 xml:space="preserve"> 项目</w:t>
            </w:r>
          </w:p>
        </w:tc>
        <w:tc>
          <w:tcPr>
            <w:tcW w:w="1056" w:type="dxa"/>
          </w:tcPr>
          <w:p w14:paraId="0E717D77">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 xml:space="preserve"> 分值</w:t>
            </w:r>
          </w:p>
        </w:tc>
        <w:tc>
          <w:tcPr>
            <w:tcW w:w="1496" w:type="dxa"/>
          </w:tcPr>
          <w:p w14:paraId="40D066B9">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是否客观项</w:t>
            </w:r>
          </w:p>
        </w:tc>
        <w:tc>
          <w:tcPr>
            <w:tcW w:w="5449" w:type="dxa"/>
          </w:tcPr>
          <w:p w14:paraId="5A9982B4">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 xml:space="preserve"> 描述</w:t>
            </w:r>
          </w:p>
        </w:tc>
      </w:tr>
      <w:tr w14:paraId="3B0BC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5B6144D3">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1、设备基础功能评价</w:t>
            </w:r>
          </w:p>
        </w:tc>
        <w:tc>
          <w:tcPr>
            <w:tcW w:w="1056" w:type="dxa"/>
          </w:tcPr>
          <w:p w14:paraId="2AB344F3">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15.0</w:t>
            </w:r>
            <w:r>
              <w:rPr>
                <w:rFonts w:cs="宋体" w:asciiTheme="minorEastAsia" w:hAnsiTheme="minorEastAsia"/>
                <w:sz w:val="24"/>
                <w:szCs w:val="24"/>
              </w:rPr>
              <w:t>000</w:t>
            </w:r>
          </w:p>
        </w:tc>
        <w:tc>
          <w:tcPr>
            <w:tcW w:w="1496" w:type="dxa"/>
          </w:tcPr>
          <w:p w14:paraId="6D77B0E0">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449" w:type="dxa"/>
          </w:tcPr>
          <w:p w14:paraId="4A75FCC9">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评委根据投标人</w:t>
            </w:r>
            <w:r>
              <w:rPr>
                <w:rFonts w:cs="宋体" w:asciiTheme="minorEastAsia" w:hAnsiTheme="minorEastAsia"/>
                <w:sz w:val="24"/>
                <w:szCs w:val="24"/>
                <w:lang w:eastAsia="zh-CN"/>
              </w:rPr>
              <w:t>提交的</w:t>
            </w:r>
            <w:r>
              <w:rPr>
                <w:rFonts w:cs="宋体" w:asciiTheme="minorEastAsia" w:hAnsiTheme="minorEastAsia"/>
                <w:sz w:val="24"/>
                <w:szCs w:val="24"/>
              </w:rPr>
              <w:t>投标文件《技术和服务要求响应表》对照招标文件第五章“招标内容及要求”</w:t>
            </w:r>
            <w:r>
              <w:rPr>
                <w:rFonts w:cs="宋体" w:asciiTheme="minorEastAsia" w:hAnsiTheme="minorEastAsia"/>
                <w:sz w:val="24"/>
                <w:szCs w:val="24"/>
                <w:lang w:eastAsia="zh-CN"/>
              </w:rPr>
              <w:t>中</w:t>
            </w:r>
            <w:r>
              <w:rPr>
                <w:rFonts w:cs="宋体" w:asciiTheme="minorEastAsia" w:hAnsiTheme="minorEastAsia"/>
                <w:sz w:val="24"/>
                <w:szCs w:val="24"/>
              </w:rPr>
              <w:t>“二、技术和服务要求”逐项响应承诺等方面情况进行评分。《技术和服务要求响应表》中“技术和服务要求”列表内容应与公开招标文件第五章“招标内容及要求”中“二、技术和服务要求”的有关内容保持一致。投标响应应对照招标文件“二、技术和服务要求”，其正、负、无偏离均应在《技术和服务要求响应表》中详细列出并说明。评分标准如下：(1)完全满足招标文件要求的得</w:t>
            </w:r>
            <w:r>
              <w:rPr>
                <w:rFonts w:cs="宋体" w:asciiTheme="minorEastAsia" w:hAnsiTheme="minorEastAsia"/>
                <w:sz w:val="24"/>
                <w:szCs w:val="24"/>
                <w:lang w:eastAsia="zh-CN"/>
              </w:rPr>
              <w:t>15</w:t>
            </w:r>
            <w:r>
              <w:rPr>
                <w:rFonts w:cs="宋体" w:asciiTheme="minorEastAsia" w:hAnsiTheme="minorEastAsia"/>
                <w:sz w:val="24"/>
                <w:szCs w:val="24"/>
              </w:rPr>
              <w:t>分；(2)标注“★”的内容为不允许负偏离的实质性要求，有出现负偏离的或评标委员会一致认定为负偏离的，按投标无效处理；(3)其他未标注“★”(共</w:t>
            </w:r>
            <w:r>
              <w:rPr>
                <w:rFonts w:cs="宋体" w:asciiTheme="minorEastAsia" w:hAnsiTheme="minorEastAsia"/>
                <w:sz w:val="24"/>
                <w:szCs w:val="24"/>
                <w:lang w:eastAsia="zh-CN"/>
              </w:rPr>
              <w:t>15</w:t>
            </w:r>
            <w:r>
              <w:rPr>
                <w:rFonts w:cs="宋体" w:asciiTheme="minorEastAsia" w:hAnsiTheme="minorEastAsia"/>
                <w:sz w:val="24"/>
                <w:szCs w:val="24"/>
              </w:rPr>
              <w:t>项)的条款每负偏离一项扣</w:t>
            </w:r>
            <w:r>
              <w:rPr>
                <w:rFonts w:cs="宋体" w:asciiTheme="minorEastAsia" w:hAnsiTheme="minorEastAsia"/>
                <w:sz w:val="24"/>
                <w:szCs w:val="24"/>
                <w:lang w:eastAsia="zh-CN"/>
              </w:rPr>
              <w:t>1</w:t>
            </w:r>
            <w:r>
              <w:rPr>
                <w:rFonts w:cs="宋体" w:asciiTheme="minorEastAsia" w:hAnsiTheme="minorEastAsia"/>
                <w:sz w:val="24"/>
                <w:szCs w:val="24"/>
              </w:rPr>
              <w:t>分；正偏离不加分。</w:t>
            </w:r>
          </w:p>
        </w:tc>
      </w:tr>
      <w:tr w14:paraId="47B01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55F27386">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2、主要的设备优化扩展评审(一)</w:t>
            </w:r>
          </w:p>
        </w:tc>
        <w:tc>
          <w:tcPr>
            <w:tcW w:w="1056" w:type="dxa"/>
          </w:tcPr>
          <w:p w14:paraId="129C3F1E">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496" w:type="dxa"/>
          </w:tcPr>
          <w:p w14:paraId="378602B3">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449" w:type="dxa"/>
          </w:tcPr>
          <w:p w14:paraId="5F3139CF">
            <w:pPr>
              <w:pStyle w:val="20"/>
              <w:spacing w:line="500" w:lineRule="exact"/>
              <w:jc w:val="both"/>
              <w:rPr>
                <w:rFonts w:hint="default" w:asciiTheme="minorEastAsia" w:hAnsiTheme="minorEastAsia"/>
                <w:sz w:val="24"/>
                <w:szCs w:val="24"/>
              </w:rPr>
            </w:pPr>
            <w:r>
              <w:rPr>
                <w:rFonts w:asciiTheme="minorEastAsia" w:hAnsiTheme="minorEastAsia"/>
                <w:sz w:val="24"/>
                <w:szCs w:val="24"/>
              </w:rPr>
              <w:t>(1)根据投标人所投产品“监测接收机” 或者“监测测向一体机”指标“监测频率范围”</w:t>
            </w:r>
            <w:r>
              <w:rPr>
                <w:rFonts w:asciiTheme="minorEastAsia" w:hAnsiTheme="minorEastAsia"/>
                <w:sz w:val="24"/>
                <w:szCs w:val="24"/>
                <w:lang w:eastAsia="zh-CN"/>
              </w:rPr>
              <w:t>或“</w:t>
            </w:r>
            <w:r>
              <w:rPr>
                <w:rFonts w:cs="宋体" w:asciiTheme="minorEastAsia" w:hAnsiTheme="minorEastAsia"/>
                <w:sz w:val="24"/>
                <w:szCs w:val="24"/>
                <w:lang w:eastAsia="zh-CN"/>
              </w:rPr>
              <w:t>监测工作频率范围</w:t>
            </w:r>
            <w:r>
              <w:rPr>
                <w:rFonts w:asciiTheme="minorEastAsia" w:hAnsiTheme="minorEastAsia"/>
                <w:sz w:val="24"/>
                <w:szCs w:val="24"/>
                <w:lang w:eastAsia="zh-CN"/>
              </w:rPr>
              <w:t>”</w:t>
            </w:r>
            <w:r>
              <w:rPr>
                <w:rFonts w:asciiTheme="minorEastAsia" w:hAnsiTheme="minorEastAsia"/>
                <w:sz w:val="24"/>
                <w:szCs w:val="24"/>
              </w:rPr>
              <w:t>由评委进行评议并评分，</w:t>
            </w:r>
            <w:r>
              <w:rPr>
                <w:rFonts w:asciiTheme="minorEastAsia" w:hAnsiTheme="minorEastAsia"/>
                <w:sz w:val="24"/>
                <w:szCs w:val="24"/>
                <w:lang w:eastAsia="zh-CN"/>
              </w:rPr>
              <w:t>以下均称为“</w:t>
            </w:r>
            <w:r>
              <w:rPr>
                <w:rFonts w:asciiTheme="minorEastAsia" w:hAnsiTheme="minorEastAsia"/>
                <w:sz w:val="24"/>
                <w:szCs w:val="24"/>
              </w:rPr>
              <w:t>监测频率范围</w:t>
            </w:r>
            <w:r>
              <w:rPr>
                <w:rFonts w:asciiTheme="minorEastAsia" w:hAnsiTheme="minorEastAsia"/>
                <w:sz w:val="24"/>
                <w:szCs w:val="24"/>
                <w:lang w:eastAsia="zh-CN"/>
              </w:rPr>
              <w:t>”，</w:t>
            </w:r>
            <w:r>
              <w:rPr>
                <w:rFonts w:asciiTheme="minorEastAsia" w:hAnsiTheme="minorEastAsia"/>
                <w:sz w:val="24"/>
                <w:szCs w:val="24"/>
              </w:rPr>
              <w:t>二类固定监测站系统监测频率范围满足20MHz-8000MHz的，得1分；满足20MHz-18000MHz的，得2分；满足20MHz-26500MHz的，得3分。</w:t>
            </w:r>
          </w:p>
          <w:p w14:paraId="1A261697">
            <w:pPr>
              <w:pStyle w:val="20"/>
              <w:spacing w:line="500" w:lineRule="exact"/>
              <w:jc w:val="both"/>
              <w:rPr>
                <w:rFonts w:hint="default" w:cs="宋体" w:asciiTheme="minorEastAsia" w:hAnsiTheme="minorEastAsia"/>
                <w:sz w:val="24"/>
                <w:lang w:eastAsia="zh-CN"/>
              </w:rPr>
            </w:pPr>
            <w:r>
              <w:rPr>
                <w:rFonts w:asciiTheme="minorEastAsia" w:hAnsiTheme="minorEastAsia"/>
                <w:sz w:val="24"/>
                <w:szCs w:val="24"/>
              </w:rPr>
              <w:t>(2)在二类固定监测站得分对应的监测频率范围内，</w:t>
            </w:r>
            <w:r>
              <w:rPr>
                <w:rFonts w:cs="宋体" w:asciiTheme="minorEastAsia" w:hAnsiTheme="minorEastAsia"/>
                <w:sz w:val="24"/>
                <w:szCs w:val="24"/>
              </w:rPr>
              <w:t>“监测接收机”</w:t>
            </w:r>
            <w:r>
              <w:rPr>
                <w:rFonts w:asciiTheme="minorEastAsia" w:hAnsiTheme="minorEastAsia"/>
                <w:sz w:val="24"/>
                <w:szCs w:val="24"/>
              </w:rPr>
              <w:t xml:space="preserve"> 或者“监测测向一体机”</w:t>
            </w:r>
            <w:r>
              <w:rPr>
                <w:rFonts w:cs="宋体" w:asciiTheme="minorEastAsia" w:hAnsiTheme="minorEastAsia"/>
                <w:sz w:val="24"/>
                <w:szCs w:val="24"/>
                <w:lang w:eastAsia="zh-CN"/>
              </w:rPr>
              <w:t>需满足以下指标要求</w:t>
            </w:r>
            <w:r>
              <w:rPr>
                <w:rFonts w:cs="宋体" w:asciiTheme="minorEastAsia" w:hAnsiTheme="minorEastAsia"/>
                <w:sz w:val="24"/>
              </w:rPr>
              <w:t>，否则对应的“监测频率范围”不得分。</w:t>
            </w:r>
          </w:p>
          <w:p w14:paraId="3B096CA0">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指标要求：</w:t>
            </w:r>
          </w:p>
          <w:p w14:paraId="29D9BDDB">
            <w:pPr>
              <w:pStyle w:val="20"/>
              <w:topLinePunct/>
              <w:spacing w:line="500" w:lineRule="exact"/>
              <w:jc w:val="both"/>
              <w:rPr>
                <w:rFonts w:hint="default" w:asciiTheme="minorEastAsia" w:hAnsiTheme="minorEastAsia"/>
                <w:sz w:val="24"/>
                <w:szCs w:val="24"/>
              </w:rPr>
            </w:pPr>
            <w:r>
              <w:rPr>
                <w:rFonts w:asciiTheme="minorEastAsia" w:hAnsiTheme="minorEastAsia"/>
                <w:sz w:val="24"/>
                <w:szCs w:val="24"/>
              </w:rPr>
              <w:t>①频率稳定度(0℃～45℃)：最大值≤±3×</w:t>
            </w:r>
            <w:r>
              <w:rPr>
                <w:rFonts w:cs="宋体" w:asciiTheme="minorEastAsia" w:hAnsiTheme="minorEastAsia"/>
                <w:sz w:val="24"/>
                <w:szCs w:val="24"/>
              </w:rPr>
              <w:t>10</w:t>
            </w:r>
            <w:r>
              <w:rPr>
                <w:rFonts w:cs="宋体" w:asciiTheme="minorEastAsia" w:hAnsiTheme="minorEastAsia"/>
                <w:sz w:val="24"/>
                <w:szCs w:val="24"/>
                <w:vertAlign w:val="superscript"/>
              </w:rPr>
              <w:t>-7</w:t>
            </w:r>
            <w:r>
              <w:rPr>
                <w:rFonts w:asciiTheme="minorEastAsia" w:hAnsiTheme="minorEastAsia"/>
                <w:sz w:val="24"/>
                <w:szCs w:val="24"/>
              </w:rPr>
              <w:t>；</w:t>
            </w:r>
          </w:p>
          <w:p w14:paraId="4D918981">
            <w:pPr>
              <w:pStyle w:val="20"/>
              <w:topLinePunct/>
              <w:spacing w:line="500" w:lineRule="exact"/>
              <w:jc w:val="both"/>
              <w:rPr>
                <w:rFonts w:hint="default" w:asciiTheme="minorEastAsia" w:hAnsiTheme="minorEastAsia"/>
                <w:sz w:val="24"/>
                <w:szCs w:val="24"/>
              </w:rPr>
            </w:pPr>
            <w:r>
              <w:rPr>
                <w:rFonts w:asciiTheme="minorEastAsia" w:hAnsiTheme="minorEastAsia"/>
                <w:sz w:val="24"/>
                <w:szCs w:val="24"/>
              </w:rPr>
              <w:t>②相位噪声(fc=1GHz)：最大值≤-110dBc/Hz@10kHz；</w:t>
            </w:r>
          </w:p>
          <w:p w14:paraId="5F674CB5">
            <w:pPr>
              <w:pStyle w:val="20"/>
              <w:spacing w:line="500" w:lineRule="exact"/>
              <w:jc w:val="both"/>
              <w:rPr>
                <w:rFonts w:hint="default" w:asciiTheme="minorEastAsia" w:hAnsiTheme="minorEastAsia"/>
                <w:sz w:val="24"/>
                <w:szCs w:val="24"/>
              </w:rPr>
            </w:pPr>
            <w:r>
              <w:rPr>
                <w:rFonts w:asciiTheme="minorEastAsia" w:hAnsiTheme="minorEastAsia"/>
                <w:sz w:val="24"/>
                <w:szCs w:val="24"/>
              </w:rPr>
              <w:t>③实时中频带宽：≥40MHz；</w:t>
            </w:r>
          </w:p>
          <w:p w14:paraId="23D30AB9">
            <w:pPr>
              <w:pStyle w:val="20"/>
              <w:spacing w:line="500" w:lineRule="exact"/>
              <w:jc w:val="both"/>
              <w:rPr>
                <w:rFonts w:hint="default" w:asciiTheme="minorEastAsia" w:hAnsiTheme="minorEastAsia"/>
                <w:sz w:val="24"/>
                <w:szCs w:val="24"/>
              </w:rPr>
            </w:pPr>
            <w:r>
              <w:rPr>
                <w:rFonts w:asciiTheme="minorEastAsia" w:hAnsiTheme="minorEastAsia"/>
                <w:sz w:val="24"/>
                <w:szCs w:val="24"/>
              </w:rPr>
              <w:t>④噪声系数(实时带宽20MHz)：最大值≤15dB(20MHz-3000MHz)；最大值≤20dB(3GHz-本项得分对应的频率上限)；</w:t>
            </w:r>
          </w:p>
          <w:p w14:paraId="502E832F">
            <w:pPr>
              <w:pStyle w:val="20"/>
              <w:spacing w:line="500" w:lineRule="exact"/>
              <w:jc w:val="both"/>
              <w:rPr>
                <w:rFonts w:hint="default" w:asciiTheme="minorEastAsia" w:hAnsiTheme="minorEastAsia"/>
                <w:sz w:val="24"/>
                <w:szCs w:val="24"/>
              </w:rPr>
            </w:pPr>
            <w:r>
              <w:rPr>
                <w:rFonts w:asciiTheme="minorEastAsia" w:hAnsiTheme="minorEastAsia"/>
                <w:sz w:val="24"/>
                <w:szCs w:val="24"/>
              </w:rPr>
              <w:t>⑤扫描速度(25kHz步进)：≥50GHz/s；</w:t>
            </w:r>
          </w:p>
          <w:p w14:paraId="086838C1">
            <w:pPr>
              <w:pStyle w:val="20"/>
              <w:spacing w:line="500" w:lineRule="exact"/>
              <w:jc w:val="both"/>
              <w:rPr>
                <w:rFonts w:hint="default" w:asciiTheme="minorEastAsia" w:hAnsiTheme="minorEastAsia"/>
                <w:sz w:val="24"/>
                <w:szCs w:val="24"/>
              </w:rPr>
            </w:pPr>
            <w:r>
              <w:rPr>
                <w:rFonts w:asciiTheme="minorEastAsia" w:hAnsiTheme="minorEastAsia"/>
                <w:sz w:val="24"/>
                <w:szCs w:val="24"/>
              </w:rPr>
              <w:t>⑥二阶截断点(低失真模式；中频带宽20MHz)：最小值≥50dBm；</w:t>
            </w:r>
          </w:p>
          <w:p w14:paraId="4B2DF818">
            <w:pPr>
              <w:pStyle w:val="20"/>
              <w:spacing w:line="500" w:lineRule="exact"/>
              <w:jc w:val="both"/>
              <w:rPr>
                <w:rFonts w:hint="default" w:asciiTheme="minorEastAsia" w:hAnsiTheme="minorEastAsia"/>
                <w:sz w:val="24"/>
                <w:szCs w:val="24"/>
              </w:rPr>
            </w:pPr>
            <w:r>
              <w:rPr>
                <w:rFonts w:asciiTheme="minorEastAsia" w:hAnsiTheme="minorEastAsia"/>
                <w:sz w:val="24"/>
                <w:szCs w:val="24"/>
              </w:rPr>
              <w:t>⑦三阶截断点(低失真模式；中频带宽20MHz)：最小值≥10dBm；</w:t>
            </w:r>
          </w:p>
          <w:p w14:paraId="0EE810FB">
            <w:pPr>
              <w:pStyle w:val="20"/>
              <w:spacing w:line="500" w:lineRule="exact"/>
              <w:jc w:val="both"/>
              <w:rPr>
                <w:rFonts w:hint="default" w:asciiTheme="minorEastAsia" w:hAnsiTheme="minorEastAsia"/>
                <w:sz w:val="24"/>
                <w:szCs w:val="24"/>
                <w:lang w:eastAsia="zh-CN"/>
              </w:rPr>
            </w:pPr>
            <w:r>
              <w:rPr>
                <w:rFonts w:asciiTheme="minorEastAsia" w:hAnsiTheme="minorEastAsia"/>
                <w:sz w:val="24"/>
                <w:szCs w:val="24"/>
              </w:rPr>
              <w:t>⑧中频/镜像抑制：最小值≥90dB。</w:t>
            </w:r>
          </w:p>
          <w:p w14:paraId="7EF86BB8">
            <w:pPr>
              <w:pStyle w:val="20"/>
              <w:spacing w:line="500" w:lineRule="exact"/>
              <w:jc w:val="both"/>
              <w:rPr>
                <w:rFonts w:hint="default" w:asciiTheme="minorEastAsia" w:hAnsiTheme="minorEastAsia"/>
                <w:sz w:val="24"/>
                <w:szCs w:val="24"/>
              </w:rPr>
            </w:pPr>
            <w:r>
              <w:rPr>
                <w:rFonts w:asciiTheme="minorEastAsia" w:hAnsiTheme="minorEastAsia"/>
                <w:sz w:val="24"/>
                <w:szCs w:val="24"/>
                <w:lang w:eastAsia="zh-CN"/>
              </w:rPr>
              <w:t>注：</w:t>
            </w:r>
            <w:r>
              <w:rPr>
                <w:rFonts w:asciiTheme="minorEastAsia" w:hAnsiTheme="minorEastAsia"/>
                <w:sz w:val="24"/>
                <w:szCs w:val="24"/>
              </w:rPr>
              <w:t>投标人应在投标文件中提供所投设备的检测报告予以佐证上述评分项(1)、(2)中所列要求的响应情况</w:t>
            </w:r>
            <w:r>
              <w:rPr>
                <w:rFonts w:asciiTheme="minorEastAsia" w:hAnsiTheme="minorEastAsia"/>
                <w:sz w:val="24"/>
                <w:szCs w:val="24"/>
                <w:lang w:eastAsia="zh-CN"/>
              </w:rPr>
              <w:t>，</w:t>
            </w:r>
            <w:r>
              <w:rPr>
                <w:rFonts w:cs="宋体" w:asciiTheme="minorEastAsia" w:hAnsiTheme="minorEastAsia"/>
                <w:sz w:val="24"/>
                <w:szCs w:val="24"/>
              </w:rPr>
              <w:t>该报告须体现被测样品的</w:t>
            </w:r>
            <w:r>
              <w:rPr>
                <w:rFonts w:cs="宋体" w:asciiTheme="minorEastAsia" w:hAnsiTheme="minorEastAsia"/>
                <w:sz w:val="24"/>
                <w:szCs w:val="24"/>
                <w:lang w:eastAsia="zh-CN"/>
              </w:rPr>
              <w:t>上述指标</w:t>
            </w:r>
            <w:r>
              <w:rPr>
                <w:rFonts w:cs="宋体" w:asciiTheme="minorEastAsia" w:hAnsiTheme="minorEastAsia"/>
                <w:sz w:val="24"/>
                <w:szCs w:val="24"/>
              </w:rPr>
              <w:t>的检测情况</w:t>
            </w:r>
            <w:r>
              <w:rPr>
                <w:rFonts w:asciiTheme="minorEastAsia" w:hAnsiTheme="minorEastAsia"/>
                <w:sz w:val="24"/>
                <w:szCs w:val="24"/>
              </w:rPr>
              <w:t>，否则不得分。检测报告的具体要求详见本招标文件第五章“招标内容及要求”中“一、项目概况”的“11、检测报告的具体要求”。</w:t>
            </w:r>
          </w:p>
        </w:tc>
      </w:tr>
      <w:tr w14:paraId="656CB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39C11CB0">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3.</w:t>
            </w:r>
            <w:r>
              <w:rPr>
                <w:rFonts w:cs="宋体" w:asciiTheme="minorEastAsia" w:hAnsiTheme="minorEastAsia"/>
                <w:sz w:val="24"/>
                <w:szCs w:val="24"/>
              </w:rPr>
              <w:t>主要的设备优化扩展评审(二)</w:t>
            </w:r>
          </w:p>
        </w:tc>
        <w:tc>
          <w:tcPr>
            <w:tcW w:w="1056" w:type="dxa"/>
          </w:tcPr>
          <w:p w14:paraId="06836DDB">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496" w:type="dxa"/>
          </w:tcPr>
          <w:p w14:paraId="4C00889C">
            <w:pPr>
              <w:pStyle w:val="20"/>
              <w:numPr>
                <w:ilvl w:val="255"/>
                <w:numId w:val="0"/>
              </w:numPr>
              <w:spacing w:line="500" w:lineRule="exact"/>
              <w:jc w:val="both"/>
              <w:rPr>
                <w:rFonts w:hint="default" w:cs="宋体" w:asciiTheme="minorEastAsia" w:hAnsiTheme="minorEastAsia"/>
                <w:sz w:val="24"/>
                <w:szCs w:val="24"/>
              </w:rPr>
            </w:pPr>
          </w:p>
        </w:tc>
        <w:tc>
          <w:tcPr>
            <w:tcW w:w="5449" w:type="dxa"/>
          </w:tcPr>
          <w:p w14:paraId="50F2B2CB">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(1)根据投标人所投产品“监测接收机” 或者“监测测向一体机”指标“监测频率范围”</w:t>
            </w:r>
            <w:r>
              <w:rPr>
                <w:rFonts w:asciiTheme="minorEastAsia" w:hAnsiTheme="minorEastAsia"/>
                <w:sz w:val="24"/>
                <w:szCs w:val="24"/>
                <w:lang w:eastAsia="zh-CN"/>
              </w:rPr>
              <w:t>或“</w:t>
            </w:r>
            <w:r>
              <w:rPr>
                <w:rFonts w:cs="宋体" w:asciiTheme="minorEastAsia" w:hAnsiTheme="minorEastAsia"/>
                <w:sz w:val="24"/>
                <w:szCs w:val="24"/>
                <w:lang w:eastAsia="zh-CN"/>
              </w:rPr>
              <w:t>监测工作频率范围</w:t>
            </w:r>
            <w:r>
              <w:rPr>
                <w:rFonts w:asciiTheme="minorEastAsia" w:hAnsiTheme="minorEastAsia"/>
                <w:sz w:val="24"/>
                <w:szCs w:val="24"/>
                <w:lang w:eastAsia="zh-CN"/>
              </w:rPr>
              <w:t>”</w:t>
            </w:r>
            <w:r>
              <w:rPr>
                <w:rFonts w:asciiTheme="minorEastAsia" w:hAnsiTheme="minorEastAsia"/>
                <w:sz w:val="24"/>
                <w:szCs w:val="24"/>
              </w:rPr>
              <w:t>由评委进行评议并评分，</w:t>
            </w:r>
            <w:r>
              <w:rPr>
                <w:rFonts w:asciiTheme="minorEastAsia" w:hAnsiTheme="minorEastAsia"/>
                <w:sz w:val="24"/>
                <w:szCs w:val="24"/>
                <w:lang w:eastAsia="zh-CN"/>
              </w:rPr>
              <w:t>以下均称为“</w:t>
            </w:r>
            <w:r>
              <w:rPr>
                <w:rFonts w:asciiTheme="minorEastAsia" w:hAnsiTheme="minorEastAsia"/>
                <w:sz w:val="24"/>
                <w:szCs w:val="24"/>
              </w:rPr>
              <w:t>监测频率范围</w:t>
            </w:r>
            <w:r>
              <w:rPr>
                <w:rFonts w:asciiTheme="minorEastAsia" w:hAnsiTheme="minorEastAsia"/>
                <w:sz w:val="24"/>
                <w:szCs w:val="24"/>
                <w:lang w:eastAsia="zh-CN"/>
              </w:rPr>
              <w:t>”，</w:t>
            </w:r>
            <w:r>
              <w:rPr>
                <w:rFonts w:cs="宋体" w:asciiTheme="minorEastAsia" w:hAnsiTheme="minorEastAsia"/>
                <w:sz w:val="24"/>
                <w:szCs w:val="24"/>
              </w:rPr>
              <w:t xml:space="preserve">三类固定监测站系统监测频率范围满足20MHz-8000MHz的，得1分；满足20MHz-18000MHz的，得3分。 </w:t>
            </w:r>
          </w:p>
          <w:p w14:paraId="76E65ED8">
            <w:pPr>
              <w:pStyle w:val="20"/>
              <w:spacing w:line="500" w:lineRule="exact"/>
              <w:jc w:val="both"/>
              <w:rPr>
                <w:rFonts w:hint="default" w:cs="宋体" w:asciiTheme="minorEastAsia" w:hAnsiTheme="minorEastAsia"/>
                <w:sz w:val="24"/>
                <w:lang w:eastAsia="zh-CN"/>
              </w:rPr>
            </w:pPr>
            <w:r>
              <w:rPr>
                <w:rFonts w:cs="宋体" w:asciiTheme="minorEastAsia" w:hAnsiTheme="minorEastAsia"/>
                <w:sz w:val="24"/>
                <w:szCs w:val="24"/>
              </w:rPr>
              <w:t>(2)在三类固定监测站得分对应的监测频率范围内，“监测接收机” 或者“监测测向一体机”</w:t>
            </w:r>
            <w:r>
              <w:rPr>
                <w:rFonts w:cs="宋体" w:asciiTheme="minorEastAsia" w:hAnsiTheme="minorEastAsia"/>
                <w:sz w:val="24"/>
                <w:szCs w:val="24"/>
                <w:lang w:eastAsia="zh-CN"/>
              </w:rPr>
              <w:t>需满足以下指标要求</w:t>
            </w:r>
            <w:r>
              <w:rPr>
                <w:rFonts w:cs="宋体" w:asciiTheme="minorEastAsia" w:hAnsiTheme="minorEastAsia"/>
                <w:sz w:val="24"/>
              </w:rPr>
              <w:t>，否则对应的“监测频率范围”不得分。</w:t>
            </w:r>
          </w:p>
          <w:p w14:paraId="798708C5">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指标要求：</w:t>
            </w:r>
          </w:p>
          <w:p w14:paraId="34E03F10">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①频率稳定度(0℃～45℃)：最大值≤±3×10-7；</w:t>
            </w:r>
          </w:p>
          <w:p w14:paraId="423D4C6B">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②相位噪声(fc=1GHz)：最大值≤-100dBc/Hz@10kHz；</w:t>
            </w:r>
          </w:p>
          <w:p w14:paraId="56930EAB">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③实时中频带宽：≥20MHz；</w:t>
            </w:r>
          </w:p>
          <w:p w14:paraId="5CF2F0B2">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④噪声系数(实时带宽20MHz)：最大值≤20dB；</w:t>
            </w:r>
          </w:p>
          <w:p w14:paraId="1388E1E7">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⑤扫描速度(25kHz步进)：≥20GHz/s；</w:t>
            </w:r>
          </w:p>
          <w:p w14:paraId="30CBA757">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⑥二阶截断点(低失真模式；中频带宽20MHz)：最小值≥40dBm；</w:t>
            </w:r>
          </w:p>
          <w:p w14:paraId="41057142">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⑦三阶截断点(低失真模式；中频带宽20MHz)：最小值≥0dBm；</w:t>
            </w:r>
          </w:p>
          <w:p w14:paraId="28D9D163">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⑧中频/镜像抑制：最小值≥90dB。</w:t>
            </w:r>
          </w:p>
          <w:p w14:paraId="3A63EF9E">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注：投标人应在投标文件中提供所投设备的检测报告予以佐证上述评分项(1)、(2)中所列要求的响应情况</w:t>
            </w:r>
            <w:r>
              <w:rPr>
                <w:rFonts w:asciiTheme="minorEastAsia" w:hAnsiTheme="minorEastAsia"/>
                <w:sz w:val="24"/>
                <w:szCs w:val="24"/>
                <w:lang w:eastAsia="zh-CN"/>
              </w:rPr>
              <w:t>，</w:t>
            </w:r>
            <w:r>
              <w:rPr>
                <w:rFonts w:cs="宋体" w:asciiTheme="minorEastAsia" w:hAnsiTheme="minorEastAsia"/>
                <w:sz w:val="24"/>
                <w:szCs w:val="24"/>
              </w:rPr>
              <w:t>该报告须体现被测样品的</w:t>
            </w:r>
            <w:r>
              <w:rPr>
                <w:rFonts w:cs="宋体" w:asciiTheme="minorEastAsia" w:hAnsiTheme="minorEastAsia"/>
                <w:sz w:val="24"/>
                <w:szCs w:val="24"/>
                <w:lang w:eastAsia="zh-CN"/>
              </w:rPr>
              <w:t>上述指标</w:t>
            </w:r>
            <w:r>
              <w:rPr>
                <w:rFonts w:cs="宋体" w:asciiTheme="minorEastAsia" w:hAnsiTheme="minorEastAsia"/>
                <w:sz w:val="24"/>
                <w:szCs w:val="24"/>
              </w:rPr>
              <w:t>的检测情况，否则不得分。检测报告的具体要求详见本招标文件第五章“招标内容及要求”中“一、项目概况”的“11、检测报告的具体要求”。</w:t>
            </w:r>
          </w:p>
        </w:tc>
      </w:tr>
      <w:tr w14:paraId="48125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65A1EA1F">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4</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三</w:t>
            </w:r>
            <w:r>
              <w:rPr>
                <w:rFonts w:cs="宋体" w:asciiTheme="minorEastAsia" w:hAnsiTheme="minorEastAsia"/>
                <w:sz w:val="24"/>
                <w:szCs w:val="24"/>
              </w:rPr>
              <w:t>)</w:t>
            </w:r>
          </w:p>
        </w:tc>
        <w:tc>
          <w:tcPr>
            <w:tcW w:w="1056" w:type="dxa"/>
          </w:tcPr>
          <w:p w14:paraId="3F803E64">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1.0000</w:t>
            </w:r>
          </w:p>
        </w:tc>
        <w:tc>
          <w:tcPr>
            <w:tcW w:w="1496" w:type="dxa"/>
          </w:tcPr>
          <w:p w14:paraId="705A0964">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449" w:type="dxa"/>
          </w:tcPr>
          <w:p w14:paraId="2A7D93BF">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w:t>
            </w:r>
            <w:r>
              <w:rPr>
                <w:rFonts w:cs="宋体" w:asciiTheme="minorEastAsia" w:hAnsiTheme="minorEastAsia"/>
                <w:sz w:val="24"/>
                <w:szCs w:val="24"/>
              </w:rPr>
              <w:t>根据投标人所投产品“监测接收机” 或者“监测测向一体机”指标“监测频率范围”</w:t>
            </w:r>
            <w:r>
              <w:rPr>
                <w:rFonts w:asciiTheme="minorEastAsia" w:hAnsiTheme="minorEastAsia"/>
                <w:sz w:val="24"/>
                <w:szCs w:val="24"/>
                <w:lang w:eastAsia="zh-CN"/>
              </w:rPr>
              <w:t>或“</w:t>
            </w:r>
            <w:r>
              <w:rPr>
                <w:rFonts w:cs="宋体" w:asciiTheme="minorEastAsia" w:hAnsiTheme="minorEastAsia"/>
                <w:sz w:val="24"/>
                <w:szCs w:val="24"/>
                <w:lang w:eastAsia="zh-CN"/>
              </w:rPr>
              <w:t>监测工作频率范围</w:t>
            </w:r>
            <w:r>
              <w:rPr>
                <w:rFonts w:asciiTheme="minorEastAsia" w:hAnsiTheme="minorEastAsia"/>
                <w:sz w:val="24"/>
                <w:szCs w:val="24"/>
                <w:lang w:eastAsia="zh-CN"/>
              </w:rPr>
              <w:t>”</w:t>
            </w:r>
            <w:r>
              <w:rPr>
                <w:rFonts w:asciiTheme="minorEastAsia" w:hAnsiTheme="minorEastAsia"/>
                <w:sz w:val="24"/>
                <w:szCs w:val="24"/>
              </w:rPr>
              <w:t>由评委进行评议并评分，</w:t>
            </w:r>
            <w:r>
              <w:rPr>
                <w:rFonts w:asciiTheme="minorEastAsia" w:hAnsiTheme="minorEastAsia"/>
                <w:sz w:val="24"/>
                <w:szCs w:val="24"/>
                <w:lang w:eastAsia="zh-CN"/>
              </w:rPr>
              <w:t>以下均称为“</w:t>
            </w:r>
            <w:r>
              <w:rPr>
                <w:rFonts w:asciiTheme="minorEastAsia" w:hAnsiTheme="minorEastAsia"/>
                <w:sz w:val="24"/>
                <w:szCs w:val="24"/>
              </w:rPr>
              <w:t>监测频率范围</w:t>
            </w:r>
            <w:r>
              <w:rPr>
                <w:rFonts w:asciiTheme="minorEastAsia" w:hAnsiTheme="minorEastAsia"/>
                <w:sz w:val="24"/>
                <w:szCs w:val="24"/>
                <w:lang w:eastAsia="zh-CN"/>
              </w:rPr>
              <w:t>”，</w:t>
            </w:r>
            <w:r>
              <w:rPr>
                <w:rFonts w:cs="宋体" w:asciiTheme="minorEastAsia" w:hAnsiTheme="minorEastAsia"/>
                <w:sz w:val="24"/>
                <w:szCs w:val="24"/>
                <w:lang w:eastAsia="zh-CN"/>
              </w:rPr>
              <w:t>四</w:t>
            </w:r>
            <w:r>
              <w:rPr>
                <w:rFonts w:cs="宋体" w:asciiTheme="minorEastAsia" w:hAnsiTheme="minorEastAsia"/>
                <w:sz w:val="24"/>
                <w:szCs w:val="24"/>
              </w:rPr>
              <w:t>类固定监测站系统</w:t>
            </w:r>
            <w:r>
              <w:rPr>
                <w:rFonts w:cs="宋体" w:asciiTheme="minorEastAsia" w:hAnsiTheme="minorEastAsia"/>
                <w:sz w:val="24"/>
                <w:szCs w:val="24"/>
                <w:lang w:eastAsia="zh-CN"/>
              </w:rPr>
              <w:t>监测频率范围满足</w:t>
            </w:r>
            <w:r>
              <w:rPr>
                <w:rFonts w:cs="宋体" w:asciiTheme="minorEastAsia" w:hAnsiTheme="minorEastAsia"/>
                <w:sz w:val="24"/>
                <w:szCs w:val="24"/>
              </w:rPr>
              <w:t>20MHz-</w:t>
            </w:r>
            <w:r>
              <w:rPr>
                <w:rFonts w:cs="宋体" w:asciiTheme="minorEastAsia" w:hAnsiTheme="minorEastAsia"/>
                <w:sz w:val="24"/>
                <w:szCs w:val="24"/>
                <w:lang w:eastAsia="zh-CN"/>
              </w:rPr>
              <w:t>8</w:t>
            </w:r>
            <w:r>
              <w:rPr>
                <w:rFonts w:cs="宋体" w:asciiTheme="minorEastAsia" w:hAnsiTheme="minorEastAsia"/>
                <w:sz w:val="24"/>
                <w:szCs w:val="24"/>
              </w:rPr>
              <w:t>000MHz</w:t>
            </w:r>
            <w:r>
              <w:rPr>
                <w:rFonts w:cs="宋体" w:asciiTheme="minorEastAsia" w:hAnsiTheme="minorEastAsia"/>
                <w:sz w:val="24"/>
                <w:szCs w:val="24"/>
                <w:lang w:eastAsia="zh-CN"/>
              </w:rPr>
              <w:t>的，得1分。</w:t>
            </w:r>
          </w:p>
          <w:p w14:paraId="63926AB4">
            <w:pPr>
              <w:pStyle w:val="20"/>
              <w:spacing w:line="500" w:lineRule="exact"/>
              <w:jc w:val="both"/>
              <w:rPr>
                <w:rFonts w:hint="default" w:cs="宋体" w:asciiTheme="minorEastAsia" w:hAnsiTheme="minorEastAsia"/>
                <w:sz w:val="24"/>
                <w:lang w:eastAsia="zh-CN"/>
              </w:rPr>
            </w:pPr>
            <w:r>
              <w:rPr>
                <w:rFonts w:cs="宋体" w:asciiTheme="minorEastAsia" w:hAnsiTheme="minorEastAsia"/>
                <w:sz w:val="24"/>
                <w:szCs w:val="24"/>
                <w:lang w:eastAsia="zh-CN"/>
              </w:rPr>
              <w:t>(2)</w:t>
            </w:r>
            <w:r>
              <w:rPr>
                <w:rFonts w:cs="宋体" w:asciiTheme="minorEastAsia" w:hAnsiTheme="minorEastAsia"/>
                <w:sz w:val="24"/>
                <w:szCs w:val="24"/>
              </w:rPr>
              <w:t>在</w:t>
            </w:r>
            <w:r>
              <w:rPr>
                <w:rFonts w:cs="宋体" w:asciiTheme="minorEastAsia" w:hAnsiTheme="minorEastAsia"/>
                <w:sz w:val="24"/>
                <w:szCs w:val="24"/>
                <w:lang w:eastAsia="zh-CN"/>
              </w:rPr>
              <w:t>四</w:t>
            </w:r>
            <w:r>
              <w:rPr>
                <w:rFonts w:cs="宋体" w:asciiTheme="minorEastAsia" w:hAnsiTheme="minorEastAsia"/>
                <w:sz w:val="24"/>
                <w:szCs w:val="24"/>
              </w:rPr>
              <w:t>类固定监测站得分对应的监测频率范围内，</w:t>
            </w:r>
            <w:r>
              <w:rPr>
                <w:rFonts w:cs="宋体" w:asciiTheme="minorEastAsia" w:hAnsiTheme="minorEastAsia"/>
                <w:sz w:val="24"/>
                <w:szCs w:val="24"/>
                <w:lang w:eastAsia="zh-CN"/>
              </w:rPr>
              <w:t>即20MHz-8000MHz，</w:t>
            </w:r>
            <w:r>
              <w:rPr>
                <w:rFonts w:cs="宋体" w:asciiTheme="minorEastAsia" w:hAnsiTheme="minorEastAsia"/>
                <w:sz w:val="24"/>
                <w:szCs w:val="24"/>
              </w:rPr>
              <w:t>“监测接收机” 或者“监测测向一体机”</w:t>
            </w:r>
            <w:r>
              <w:rPr>
                <w:rFonts w:cs="宋体" w:asciiTheme="minorEastAsia" w:hAnsiTheme="minorEastAsia"/>
                <w:sz w:val="24"/>
                <w:szCs w:val="24"/>
                <w:lang w:eastAsia="zh-CN"/>
              </w:rPr>
              <w:t>需满足以下指标要求</w:t>
            </w:r>
            <w:r>
              <w:rPr>
                <w:rFonts w:cs="宋体" w:asciiTheme="minorEastAsia" w:hAnsiTheme="minorEastAsia"/>
                <w:sz w:val="24"/>
              </w:rPr>
              <w:t>，否则对应的“监测频率范围”不得分。</w:t>
            </w:r>
          </w:p>
          <w:p w14:paraId="747B64FA">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指标要求：</w:t>
            </w:r>
          </w:p>
          <w:p w14:paraId="23F37E5B">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①</w:t>
            </w:r>
            <w:r>
              <w:rPr>
                <w:rFonts w:cs="宋体" w:asciiTheme="minorEastAsia" w:hAnsiTheme="minorEastAsia"/>
                <w:sz w:val="24"/>
                <w:szCs w:val="24"/>
              </w:rPr>
              <w:t>频率稳定度(0℃～45℃)：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w:t>
            </w:r>
            <w:r>
              <w:rPr>
                <w:rFonts w:cs="宋体" w:asciiTheme="minorEastAsia" w:hAnsiTheme="minorEastAsia"/>
                <w:sz w:val="24"/>
                <w:szCs w:val="24"/>
                <w:vertAlign w:val="superscript"/>
                <w:lang w:eastAsia="zh-CN"/>
              </w:rPr>
              <w:t>6</w:t>
            </w:r>
            <w:r>
              <w:rPr>
                <w:rFonts w:cs="宋体" w:asciiTheme="minorEastAsia" w:hAnsiTheme="minorEastAsia"/>
                <w:sz w:val="24"/>
                <w:szCs w:val="24"/>
              </w:rPr>
              <w:t>；</w:t>
            </w:r>
          </w:p>
          <w:p w14:paraId="21EFB5B0">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②</w:t>
            </w:r>
            <w:r>
              <w:rPr>
                <w:rFonts w:cs="宋体" w:asciiTheme="minorEastAsia" w:hAnsiTheme="minorEastAsia"/>
                <w:sz w:val="24"/>
                <w:szCs w:val="24"/>
              </w:rPr>
              <w:t>相位噪声(fc=1GHz)：</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9</w:t>
            </w:r>
            <w:r>
              <w:rPr>
                <w:rFonts w:cs="宋体" w:asciiTheme="minorEastAsia" w:hAnsiTheme="minorEastAsia"/>
                <w:sz w:val="24"/>
                <w:szCs w:val="24"/>
              </w:rPr>
              <w:t>0dBc/Hz@10kHz；</w:t>
            </w:r>
          </w:p>
          <w:p w14:paraId="1F4AF27D">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③</w:t>
            </w:r>
            <w:r>
              <w:rPr>
                <w:rFonts w:cs="宋体" w:asciiTheme="minorEastAsia" w:hAnsiTheme="minorEastAsia"/>
                <w:sz w:val="24"/>
                <w:szCs w:val="24"/>
              </w:rPr>
              <w:t>实时中频带宽：≥20MHz；</w:t>
            </w:r>
          </w:p>
          <w:p w14:paraId="13D89AA9">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④噪声系数(实时带宽20MHz)：最大值</w:t>
            </w:r>
            <w:r>
              <w:rPr>
                <w:rFonts w:cs="宋体" w:asciiTheme="minorEastAsia" w:hAnsiTheme="minorEastAsia"/>
                <w:sz w:val="24"/>
                <w:szCs w:val="24"/>
              </w:rPr>
              <w:t>≤20dB；</w:t>
            </w:r>
          </w:p>
          <w:p w14:paraId="41F4AF9A">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⑤</w:t>
            </w:r>
            <w:r>
              <w:rPr>
                <w:rFonts w:cs="宋体" w:asciiTheme="minorEastAsia" w:hAnsiTheme="minorEastAsia"/>
                <w:sz w:val="24"/>
                <w:szCs w:val="24"/>
              </w:rPr>
              <w:t>扫描速度(25kHz步进)：≥</w:t>
            </w:r>
            <w:r>
              <w:rPr>
                <w:rFonts w:cs="宋体" w:asciiTheme="minorEastAsia" w:hAnsiTheme="minorEastAsia"/>
                <w:sz w:val="24"/>
                <w:szCs w:val="24"/>
                <w:lang w:eastAsia="zh-CN"/>
              </w:rPr>
              <w:t>1</w:t>
            </w:r>
            <w:r>
              <w:rPr>
                <w:rFonts w:cs="宋体" w:asciiTheme="minorEastAsia" w:hAnsiTheme="minorEastAsia"/>
                <w:sz w:val="24"/>
                <w:szCs w:val="24"/>
              </w:rPr>
              <w:t>0GHz/s；</w:t>
            </w:r>
          </w:p>
          <w:p w14:paraId="6D2A8203">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⑥</w:t>
            </w:r>
            <w:r>
              <w:rPr>
                <w:rFonts w:cs="宋体" w:asciiTheme="minorEastAsia" w:hAnsiTheme="minorEastAsia"/>
                <w:sz w:val="24"/>
                <w:szCs w:val="24"/>
              </w:rPr>
              <w:t>二阶截断点(低失真模式；中频带宽20MHz)：</w:t>
            </w:r>
            <w:r>
              <w:rPr>
                <w:rFonts w:cs="宋体" w:asciiTheme="minorEastAsia" w:hAnsiTheme="minorEastAsia"/>
                <w:sz w:val="24"/>
                <w:szCs w:val="24"/>
                <w:lang w:eastAsia="zh-CN"/>
              </w:rPr>
              <w:t>最小值</w:t>
            </w: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0dBm；</w:t>
            </w:r>
          </w:p>
          <w:p w14:paraId="583A5384">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⑦</w:t>
            </w:r>
            <w:r>
              <w:rPr>
                <w:rFonts w:cs="宋体" w:asciiTheme="minorEastAsia" w:hAnsiTheme="minorEastAsia"/>
                <w:sz w:val="24"/>
                <w:szCs w:val="24"/>
              </w:rPr>
              <w:t>三阶截断点(低失真模式；中频带宽20MHz)：</w:t>
            </w:r>
            <w:r>
              <w:rPr>
                <w:rFonts w:cs="宋体" w:asciiTheme="minorEastAsia" w:hAnsiTheme="minorEastAsia"/>
                <w:sz w:val="24"/>
                <w:szCs w:val="24"/>
                <w:lang w:eastAsia="zh-CN"/>
              </w:rPr>
              <w:t>最小值</w:t>
            </w:r>
            <w:r>
              <w:rPr>
                <w:rFonts w:cs="宋体" w:asciiTheme="minorEastAsia" w:hAnsiTheme="minorEastAsia"/>
                <w:sz w:val="24"/>
                <w:szCs w:val="24"/>
              </w:rPr>
              <w:t>≥0dBm；</w:t>
            </w:r>
          </w:p>
          <w:p w14:paraId="085812FE">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⑧</w:t>
            </w:r>
            <w:r>
              <w:rPr>
                <w:rFonts w:cs="宋体" w:asciiTheme="minorEastAsia" w:hAnsiTheme="minorEastAsia"/>
                <w:sz w:val="24"/>
                <w:szCs w:val="24"/>
              </w:rPr>
              <w:t>中频/镜像抑制：</w:t>
            </w:r>
            <w:r>
              <w:rPr>
                <w:rFonts w:cs="宋体" w:asciiTheme="minorEastAsia" w:hAnsiTheme="minorEastAsia"/>
                <w:sz w:val="24"/>
                <w:szCs w:val="24"/>
                <w:lang w:eastAsia="zh-CN"/>
              </w:rPr>
              <w:t>最小值</w:t>
            </w:r>
            <w:r>
              <w:rPr>
                <w:rFonts w:cs="宋体" w:asciiTheme="minorEastAsia" w:hAnsiTheme="minorEastAsia"/>
                <w:sz w:val="24"/>
                <w:szCs w:val="24"/>
              </w:rPr>
              <w:t>≥90dB。</w:t>
            </w:r>
          </w:p>
          <w:p w14:paraId="7E37DADA">
            <w:pPr>
              <w:pStyle w:val="20"/>
              <w:spacing w:line="500" w:lineRule="exact"/>
              <w:jc w:val="both"/>
              <w:rPr>
                <w:rFonts w:hint="default"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予以佐证上述</w:t>
            </w:r>
            <w:r>
              <w:rPr>
                <w:rFonts w:cs="宋体" w:asciiTheme="minorEastAsia" w:hAnsiTheme="minorEastAsia"/>
                <w:sz w:val="24"/>
                <w:szCs w:val="24"/>
              </w:rPr>
              <w:t>评分项</w:t>
            </w:r>
            <w:r>
              <w:rPr>
                <w:rFonts w:cs="宋体" w:asciiTheme="minorEastAsia" w:hAnsiTheme="minorEastAsia"/>
                <w:sz w:val="24"/>
                <w:szCs w:val="24"/>
                <w:lang w:eastAsia="zh-CN"/>
              </w:rPr>
              <w:t>(1)、(2)</w:t>
            </w:r>
            <w:r>
              <w:rPr>
                <w:rFonts w:cs="宋体" w:asciiTheme="minorEastAsia" w:hAnsiTheme="minorEastAsia"/>
                <w:sz w:val="24"/>
                <w:szCs w:val="24"/>
              </w:rPr>
              <w:t>中所列要求的响应情况</w:t>
            </w:r>
            <w:r>
              <w:rPr>
                <w:rFonts w:asciiTheme="minorEastAsia" w:hAnsiTheme="minorEastAsia"/>
                <w:sz w:val="24"/>
                <w:szCs w:val="24"/>
                <w:lang w:eastAsia="zh-CN"/>
              </w:rPr>
              <w:t>，</w:t>
            </w:r>
            <w:r>
              <w:rPr>
                <w:rFonts w:cs="宋体" w:asciiTheme="minorEastAsia" w:hAnsiTheme="minorEastAsia"/>
                <w:sz w:val="24"/>
                <w:szCs w:val="24"/>
              </w:rPr>
              <w:t>该报告须体现被测样品的</w:t>
            </w:r>
            <w:r>
              <w:rPr>
                <w:rFonts w:cs="宋体" w:asciiTheme="minorEastAsia" w:hAnsiTheme="minorEastAsia"/>
                <w:sz w:val="24"/>
                <w:szCs w:val="24"/>
                <w:lang w:eastAsia="zh-CN"/>
              </w:rPr>
              <w:t>上述指标</w:t>
            </w:r>
            <w:r>
              <w:rPr>
                <w:rFonts w:cs="宋体" w:asciiTheme="minorEastAsia" w:hAnsiTheme="minorEastAsia"/>
                <w:sz w:val="24"/>
                <w:szCs w:val="24"/>
              </w:rPr>
              <w:t>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62071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0789F843">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5.</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四</w:t>
            </w:r>
            <w:r>
              <w:rPr>
                <w:rFonts w:cs="宋体" w:asciiTheme="minorEastAsia" w:hAnsiTheme="minorEastAsia"/>
                <w:sz w:val="24"/>
                <w:szCs w:val="24"/>
              </w:rPr>
              <w:t>)</w:t>
            </w:r>
          </w:p>
        </w:tc>
        <w:tc>
          <w:tcPr>
            <w:tcW w:w="1056" w:type="dxa"/>
          </w:tcPr>
          <w:p w14:paraId="0D9EBF23">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496" w:type="dxa"/>
          </w:tcPr>
          <w:p w14:paraId="5EE6C0E3">
            <w:pPr>
              <w:pStyle w:val="20"/>
              <w:numPr>
                <w:ilvl w:val="255"/>
                <w:numId w:val="0"/>
              </w:numPr>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449" w:type="dxa"/>
          </w:tcPr>
          <w:p w14:paraId="7B470281">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根据投标人所投产品“监测接收机”或者“监测测向一体机”指标“监测灵敏度”由评委进行评议并评分：</w:t>
            </w:r>
          </w:p>
          <w:p w14:paraId="2FF08208">
            <w:pPr>
              <w:pStyle w:val="20"/>
              <w:widowControl w:val="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)二类固定监测站监测接收机“监测灵敏度”</w:t>
            </w:r>
            <w:r>
              <w:rPr>
                <w:rFonts w:cs="宋体" w:asciiTheme="minorEastAsia" w:hAnsiTheme="minorEastAsia"/>
                <w:sz w:val="24"/>
                <w:szCs w:val="24"/>
                <w:lang w:eastAsia="zh-CN"/>
              </w:rPr>
              <w:t>最大值</w:t>
            </w:r>
            <w:r>
              <w:rPr>
                <w:rFonts w:cs="宋体" w:asciiTheme="minorEastAsia" w:hAnsiTheme="minorEastAsia"/>
                <w:sz w:val="24"/>
                <w:szCs w:val="24"/>
              </w:rPr>
              <w:t>：</w:t>
            </w:r>
            <w:r>
              <w:rPr>
                <w:rFonts w:hint="default" w:cs="宋体" w:asciiTheme="minorEastAsia" w:hAnsiTheme="minorEastAsia"/>
                <w:sz w:val="24"/>
                <w:szCs w:val="24"/>
              </w:rPr>
              <w:t xml:space="preserve"> </w:t>
            </w:r>
            <w:r>
              <w:rPr>
                <w:rFonts w:cs="宋体" w:asciiTheme="minorEastAsia" w:hAnsiTheme="minorEastAsia"/>
                <w:sz w:val="24"/>
                <w:szCs w:val="24"/>
              </w:rPr>
              <w:t>≤</w:t>
            </w:r>
            <w:r>
              <w:rPr>
                <w:rFonts w:hint="default" w:cs="宋体" w:asciiTheme="minorEastAsia" w:hAnsiTheme="minorEastAsia"/>
                <w:sz w:val="24"/>
                <w:szCs w:val="24"/>
              </w:rPr>
              <w:t xml:space="preserve">-110dBm(低噪声模式) </w:t>
            </w:r>
            <w:r>
              <w:rPr>
                <w:rFonts w:cs="宋体" w:asciiTheme="minorEastAsia" w:hAnsiTheme="minorEastAsia"/>
                <w:sz w:val="24"/>
                <w:szCs w:val="24"/>
              </w:rPr>
              <w:t>；≤</w:t>
            </w:r>
            <w:r>
              <w:rPr>
                <w:rFonts w:hint="default" w:cs="宋体" w:asciiTheme="minorEastAsia" w:hAnsiTheme="minorEastAsia"/>
                <w:sz w:val="24"/>
                <w:szCs w:val="24"/>
              </w:rPr>
              <w:t>-10</w:t>
            </w:r>
            <w:r>
              <w:rPr>
                <w:rFonts w:hint="default" w:cs="宋体" w:asciiTheme="minorEastAsia" w:hAnsiTheme="minorEastAsia"/>
                <w:sz w:val="24"/>
                <w:szCs w:val="24"/>
                <w:lang w:eastAsia="zh-CN"/>
              </w:rPr>
              <w:t>5</w:t>
            </w:r>
            <w:r>
              <w:rPr>
                <w:rFonts w:hint="default" w:cs="宋体" w:asciiTheme="minorEastAsia" w:hAnsiTheme="minorEastAsia"/>
                <w:sz w:val="24"/>
                <w:szCs w:val="24"/>
              </w:rPr>
              <w:t xml:space="preserve">dBm(常规模式) </w:t>
            </w:r>
            <w:r>
              <w:rPr>
                <w:rFonts w:cs="宋体" w:asciiTheme="minorEastAsia" w:hAnsiTheme="minorEastAsia"/>
                <w:sz w:val="24"/>
                <w:szCs w:val="24"/>
              </w:rPr>
              <w:t>；≤</w:t>
            </w:r>
            <w:r>
              <w:rPr>
                <w:rFonts w:hint="default" w:cs="宋体" w:asciiTheme="minorEastAsia" w:hAnsiTheme="minorEastAsia"/>
                <w:sz w:val="24"/>
                <w:szCs w:val="24"/>
              </w:rPr>
              <w:t>-</w:t>
            </w:r>
            <w:r>
              <w:rPr>
                <w:rFonts w:hint="default" w:cs="宋体" w:asciiTheme="minorEastAsia" w:hAnsiTheme="minorEastAsia"/>
                <w:sz w:val="24"/>
                <w:szCs w:val="24"/>
                <w:lang w:eastAsia="zh-CN"/>
              </w:rPr>
              <w:t>80</w:t>
            </w:r>
            <w:r>
              <w:rPr>
                <w:rFonts w:hint="default" w:cs="宋体" w:asciiTheme="minorEastAsia" w:hAnsiTheme="minorEastAsia"/>
                <w:sz w:val="24"/>
                <w:szCs w:val="24"/>
              </w:rPr>
              <w:t>dBm(低失真模式)。</w:t>
            </w:r>
          </w:p>
          <w:p w14:paraId="63A845B5">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”该投标人得1分，则</w:t>
            </w:r>
            <w:r>
              <w:rPr>
                <w:rFonts w:cs="宋体" w:asciiTheme="minorEastAsia" w:hAnsiTheme="minorEastAsia"/>
                <w:sz w:val="24"/>
                <w:szCs w:val="24"/>
              </w:rPr>
              <w:t>二类固定监测站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灵敏度在20MHz-8000MHz频率范围内也需满足以上指标要求；</w:t>
            </w:r>
          </w:p>
          <w:p w14:paraId="07C7ACE0">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”该投标人得2分，则</w:t>
            </w:r>
            <w:r>
              <w:rPr>
                <w:rFonts w:cs="宋体" w:asciiTheme="minorEastAsia" w:hAnsiTheme="minorEastAsia"/>
                <w:sz w:val="24"/>
                <w:szCs w:val="24"/>
              </w:rPr>
              <w:t>二类固定监测站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灵敏度在20MHz-18000MHz频率范围内也需满足以上指标要求；</w:t>
            </w:r>
          </w:p>
          <w:p w14:paraId="390C58FB">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”该投标人得3分，则</w:t>
            </w:r>
            <w:r>
              <w:rPr>
                <w:rFonts w:cs="宋体" w:asciiTheme="minorEastAsia" w:hAnsiTheme="minorEastAsia"/>
                <w:sz w:val="24"/>
                <w:szCs w:val="24"/>
              </w:rPr>
              <w:t>二类固定监测站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灵敏度在20MHz-26500MHz频率范围内也需满足以上指标要求。</w:t>
            </w:r>
          </w:p>
          <w:p w14:paraId="6FCF6EEF">
            <w:pPr>
              <w:pStyle w:val="20"/>
              <w:widowControl w:val="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w:t>
            </w:r>
            <w:r>
              <w:rPr>
                <w:rFonts w:hint="default" w:cs="宋体" w:asciiTheme="minorEastAsia" w:hAnsiTheme="minorEastAsia"/>
                <w:sz w:val="24"/>
                <w:szCs w:val="24"/>
              </w:rPr>
              <w:t xml:space="preserve"> </w:t>
            </w:r>
            <w:r>
              <w:rPr>
                <w:rFonts w:cs="宋体" w:asciiTheme="minorEastAsia" w:hAnsiTheme="minorEastAsia"/>
                <w:sz w:val="24"/>
                <w:szCs w:val="24"/>
              </w:rPr>
              <w:t>三类固定监测站监测接收机“监测灵敏度”</w:t>
            </w:r>
            <w:r>
              <w:rPr>
                <w:rFonts w:cs="宋体" w:asciiTheme="minorEastAsia" w:hAnsiTheme="minorEastAsia"/>
                <w:sz w:val="24"/>
                <w:szCs w:val="24"/>
                <w:lang w:eastAsia="zh-CN"/>
              </w:rPr>
              <w:t>最大值</w:t>
            </w:r>
            <w:r>
              <w:rPr>
                <w:rFonts w:cs="宋体" w:asciiTheme="minorEastAsia" w:hAnsiTheme="minorEastAsia"/>
                <w:sz w:val="24"/>
                <w:szCs w:val="24"/>
              </w:rPr>
              <w:t>：</w:t>
            </w:r>
            <w:r>
              <w:rPr>
                <w:rFonts w:hint="default" w:cs="宋体" w:asciiTheme="minorEastAsia" w:hAnsiTheme="minorEastAsia"/>
                <w:sz w:val="24"/>
                <w:szCs w:val="24"/>
              </w:rPr>
              <w:t xml:space="preserve"> </w:t>
            </w:r>
            <w:r>
              <w:rPr>
                <w:rFonts w:cs="宋体" w:asciiTheme="minorEastAsia" w:hAnsiTheme="minorEastAsia"/>
                <w:sz w:val="24"/>
                <w:szCs w:val="24"/>
              </w:rPr>
              <w:t>≤</w:t>
            </w:r>
            <w:r>
              <w:rPr>
                <w:rFonts w:hint="default" w:cs="宋体" w:asciiTheme="minorEastAsia" w:hAnsiTheme="minorEastAsia"/>
                <w:sz w:val="24"/>
                <w:szCs w:val="24"/>
              </w:rPr>
              <w:t xml:space="preserve">-110dBm(低噪声模式)； </w:t>
            </w:r>
            <w:r>
              <w:rPr>
                <w:rFonts w:cs="宋体" w:asciiTheme="minorEastAsia" w:hAnsiTheme="minorEastAsia"/>
                <w:sz w:val="24"/>
                <w:szCs w:val="24"/>
              </w:rPr>
              <w:t>≤</w:t>
            </w:r>
            <w:r>
              <w:rPr>
                <w:rFonts w:hint="default" w:cs="宋体" w:asciiTheme="minorEastAsia" w:hAnsiTheme="minorEastAsia"/>
                <w:sz w:val="24"/>
                <w:szCs w:val="24"/>
              </w:rPr>
              <w:t>-10</w:t>
            </w:r>
            <w:r>
              <w:rPr>
                <w:rFonts w:hint="default" w:cs="宋体" w:asciiTheme="minorEastAsia" w:hAnsiTheme="minorEastAsia"/>
                <w:sz w:val="24"/>
                <w:szCs w:val="24"/>
                <w:lang w:eastAsia="zh-CN"/>
              </w:rPr>
              <w:t>0</w:t>
            </w:r>
            <w:r>
              <w:rPr>
                <w:rFonts w:hint="default" w:cs="宋体" w:asciiTheme="minorEastAsia" w:hAnsiTheme="minorEastAsia"/>
                <w:sz w:val="24"/>
                <w:szCs w:val="24"/>
              </w:rPr>
              <w:t xml:space="preserve">dBm(常规模式)； </w:t>
            </w:r>
            <w:r>
              <w:rPr>
                <w:rFonts w:cs="宋体" w:asciiTheme="minorEastAsia" w:hAnsiTheme="minorEastAsia"/>
                <w:sz w:val="24"/>
                <w:szCs w:val="24"/>
              </w:rPr>
              <w:t>≤</w:t>
            </w:r>
            <w:r>
              <w:rPr>
                <w:rFonts w:hint="default" w:cs="宋体" w:asciiTheme="minorEastAsia" w:hAnsiTheme="minorEastAsia"/>
                <w:sz w:val="24"/>
                <w:szCs w:val="24"/>
              </w:rPr>
              <w:t>-7</w:t>
            </w:r>
            <w:r>
              <w:rPr>
                <w:rFonts w:hint="default" w:cs="宋体" w:asciiTheme="minorEastAsia" w:hAnsiTheme="minorEastAsia"/>
                <w:sz w:val="24"/>
                <w:szCs w:val="24"/>
                <w:lang w:eastAsia="zh-CN"/>
              </w:rPr>
              <w:t>5</w:t>
            </w:r>
            <w:r>
              <w:rPr>
                <w:rFonts w:hint="default" w:cs="宋体" w:asciiTheme="minorEastAsia" w:hAnsiTheme="minorEastAsia"/>
                <w:sz w:val="24"/>
                <w:szCs w:val="24"/>
              </w:rPr>
              <w:t>dBm(低失真模式)。</w:t>
            </w:r>
          </w:p>
          <w:p w14:paraId="54321668">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”该投标人得1分，则</w:t>
            </w:r>
            <w:r>
              <w:rPr>
                <w:rFonts w:cs="宋体" w:asciiTheme="minorEastAsia" w:hAnsiTheme="minorEastAsia"/>
                <w:sz w:val="24"/>
                <w:szCs w:val="24"/>
              </w:rPr>
              <w:t>三类固定监测站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灵敏度在20MHz-8000MHz频率范围内也需满足以上指标要求；</w:t>
            </w:r>
          </w:p>
          <w:p w14:paraId="006A2EAE">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”该投标人得3分，则</w:t>
            </w:r>
            <w:r>
              <w:rPr>
                <w:rFonts w:cs="宋体" w:asciiTheme="minorEastAsia" w:hAnsiTheme="minorEastAsia"/>
                <w:sz w:val="24"/>
                <w:szCs w:val="24"/>
              </w:rPr>
              <w:t>三类固定监测站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灵敏度在20MHz-18000MHz频率范围内也需满足以上指标要求。</w:t>
            </w:r>
          </w:p>
          <w:p w14:paraId="6155507D">
            <w:pPr>
              <w:pStyle w:val="20"/>
              <w:widowControl w:val="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(3)四类固定监测站监测接收机“监测灵敏度”最大值：</w:t>
            </w:r>
            <w:r>
              <w:rPr>
                <w:rFonts w:cs="宋体" w:asciiTheme="minorEastAsia" w:hAnsiTheme="minorEastAsia"/>
                <w:sz w:val="24"/>
                <w:szCs w:val="24"/>
              </w:rPr>
              <w:t>≤</w:t>
            </w:r>
            <w:r>
              <w:rPr>
                <w:rFonts w:hint="default" w:cs="宋体" w:asciiTheme="minorEastAsia" w:hAnsiTheme="minorEastAsia"/>
                <w:sz w:val="24"/>
                <w:szCs w:val="24"/>
              </w:rPr>
              <w:t xml:space="preserve">-110dBm(低噪声模式)； </w:t>
            </w:r>
            <w:r>
              <w:rPr>
                <w:rFonts w:cs="宋体" w:asciiTheme="minorEastAsia" w:hAnsiTheme="minorEastAsia"/>
                <w:sz w:val="24"/>
                <w:szCs w:val="24"/>
              </w:rPr>
              <w:t>≤</w:t>
            </w:r>
            <w:r>
              <w:rPr>
                <w:rFonts w:hint="default" w:cs="宋体" w:asciiTheme="minorEastAsia" w:hAnsiTheme="minorEastAsia"/>
                <w:sz w:val="24"/>
                <w:szCs w:val="24"/>
              </w:rPr>
              <w:t>-10</w:t>
            </w:r>
            <w:r>
              <w:rPr>
                <w:rFonts w:hint="default" w:cs="宋体" w:asciiTheme="minorEastAsia" w:hAnsiTheme="minorEastAsia"/>
                <w:sz w:val="24"/>
                <w:szCs w:val="24"/>
                <w:lang w:eastAsia="zh-CN"/>
              </w:rPr>
              <w:t>0</w:t>
            </w:r>
            <w:r>
              <w:rPr>
                <w:rFonts w:hint="default" w:cs="宋体" w:asciiTheme="minorEastAsia" w:hAnsiTheme="minorEastAsia"/>
                <w:sz w:val="24"/>
                <w:szCs w:val="24"/>
              </w:rPr>
              <w:t xml:space="preserve">dBm(常规模式)； </w:t>
            </w:r>
            <w:r>
              <w:rPr>
                <w:rFonts w:cs="宋体" w:asciiTheme="minorEastAsia" w:hAnsiTheme="minorEastAsia"/>
                <w:sz w:val="24"/>
                <w:szCs w:val="24"/>
              </w:rPr>
              <w:t>≤</w:t>
            </w:r>
            <w:r>
              <w:rPr>
                <w:rFonts w:hint="default" w:cs="宋体" w:asciiTheme="minorEastAsia" w:hAnsiTheme="minorEastAsia"/>
                <w:sz w:val="24"/>
                <w:szCs w:val="24"/>
              </w:rPr>
              <w:t>-70dBm(低失真模式)</w:t>
            </w:r>
            <w:r>
              <w:rPr>
                <w:rFonts w:cs="宋体" w:asciiTheme="minorEastAsia" w:hAnsiTheme="minorEastAsia"/>
                <w:sz w:val="24"/>
                <w:szCs w:val="24"/>
                <w:lang w:eastAsia="zh-CN"/>
              </w:rPr>
              <w:t>。</w:t>
            </w:r>
          </w:p>
          <w:p w14:paraId="3379BDBE">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若本“评标标准”技术项项目“4</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三</w:t>
            </w:r>
            <w:r>
              <w:rPr>
                <w:rFonts w:cs="宋体" w:asciiTheme="minorEastAsia" w:hAnsiTheme="minorEastAsia"/>
                <w:sz w:val="24"/>
                <w:szCs w:val="24"/>
              </w:rPr>
              <w:t>)</w:t>
            </w:r>
            <w:r>
              <w:rPr>
                <w:rFonts w:cs="宋体" w:asciiTheme="minorEastAsia" w:hAnsiTheme="minorEastAsia"/>
                <w:sz w:val="24"/>
                <w:szCs w:val="24"/>
                <w:lang w:eastAsia="zh-CN"/>
              </w:rPr>
              <w:t>”该投标人得1分，则四</w:t>
            </w:r>
            <w:r>
              <w:rPr>
                <w:rFonts w:cs="宋体" w:asciiTheme="minorEastAsia" w:hAnsiTheme="minorEastAsia"/>
                <w:sz w:val="24"/>
                <w:szCs w:val="24"/>
              </w:rPr>
              <w:t>类固定监测站</w:t>
            </w:r>
            <w:r>
              <w:rPr>
                <w:rFonts w:cs="宋体" w:asciiTheme="minorEastAsia" w:hAnsiTheme="minorEastAsia"/>
                <w:sz w:val="24"/>
                <w:szCs w:val="24"/>
                <w:lang w:eastAsia="zh-CN"/>
              </w:rPr>
              <w:t>设备</w:t>
            </w:r>
            <w:r>
              <w:rPr>
                <w:rFonts w:cs="宋体" w:asciiTheme="minorEastAsia" w:hAnsiTheme="minorEastAsia"/>
                <w:sz w:val="24"/>
                <w:szCs w:val="24"/>
              </w:rPr>
              <w:t>监测</w:t>
            </w:r>
            <w:r>
              <w:rPr>
                <w:rFonts w:cs="宋体" w:asciiTheme="minorEastAsia" w:hAnsiTheme="minorEastAsia"/>
                <w:sz w:val="24"/>
                <w:szCs w:val="24"/>
                <w:lang w:eastAsia="zh-CN"/>
              </w:rPr>
              <w:t>灵敏度在20MHz-8000MHz频率范围内也需满足以上指标要求。</w:t>
            </w:r>
          </w:p>
          <w:p w14:paraId="058F4CF5">
            <w:pPr>
              <w:pStyle w:val="20"/>
              <w:widowControl w:val="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同时满足</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三</w:t>
            </w:r>
            <w:r>
              <w:rPr>
                <w:rFonts w:cs="宋体" w:asciiTheme="minorEastAsia" w:hAnsiTheme="minorEastAsia"/>
                <w:sz w:val="24"/>
                <w:szCs w:val="24"/>
              </w:rPr>
              <w:t>、</w:t>
            </w:r>
            <w:r>
              <w:rPr>
                <w:rFonts w:cs="宋体" w:asciiTheme="minorEastAsia" w:hAnsiTheme="minorEastAsia"/>
                <w:sz w:val="24"/>
                <w:szCs w:val="24"/>
                <w:lang w:eastAsia="zh-CN"/>
              </w:rPr>
              <w:t>四</w:t>
            </w:r>
            <w:r>
              <w:rPr>
                <w:rFonts w:cs="宋体" w:asciiTheme="minorEastAsia" w:hAnsiTheme="minorEastAsia"/>
                <w:sz w:val="24"/>
                <w:szCs w:val="24"/>
              </w:rPr>
              <w:t>类固定监测站监测接收机的上述“监测灵敏度”指标要求的得</w:t>
            </w:r>
            <w:r>
              <w:rPr>
                <w:rFonts w:hint="default" w:cs="宋体" w:asciiTheme="minorEastAsia" w:hAnsiTheme="minorEastAsia"/>
                <w:sz w:val="24"/>
                <w:szCs w:val="24"/>
                <w:lang w:eastAsia="zh-CN"/>
              </w:rPr>
              <w:t>3</w:t>
            </w:r>
            <w:r>
              <w:rPr>
                <w:rFonts w:cs="宋体" w:asciiTheme="minorEastAsia" w:hAnsiTheme="minorEastAsia"/>
                <w:sz w:val="24"/>
                <w:szCs w:val="24"/>
              </w:rPr>
              <w:t>分，否则不得分。</w:t>
            </w:r>
            <w:r>
              <w:rPr>
                <w:rFonts w:hint="default" w:cs="宋体" w:asciiTheme="minorEastAsia" w:hAnsiTheme="minorEastAsia"/>
                <w:sz w:val="24"/>
                <w:szCs w:val="24"/>
              </w:rPr>
              <w:t xml:space="preserve"> </w:t>
            </w:r>
          </w:p>
          <w:p w14:paraId="15D2ED7C">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w:t>
            </w:r>
            <w:r>
              <w:rPr>
                <w:rFonts w:cs="宋体" w:asciiTheme="minorEastAsia" w:hAnsiTheme="minorEastAsia"/>
                <w:sz w:val="24"/>
                <w:szCs w:val="24"/>
              </w:rPr>
              <w:t>，该报告须体现被测样品的监测灵敏度的检测情况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r>
              <w:rPr>
                <w:rFonts w:cs="宋体" w:asciiTheme="minorEastAsia" w:hAnsiTheme="minorEastAsia"/>
                <w:sz w:val="24"/>
                <w:szCs w:val="24"/>
              </w:rPr>
              <w:t>。</w:t>
            </w:r>
          </w:p>
        </w:tc>
      </w:tr>
      <w:tr w14:paraId="35D95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309A918D">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6.主要的设备优化扩展评审(五)</w:t>
            </w:r>
          </w:p>
        </w:tc>
        <w:tc>
          <w:tcPr>
            <w:tcW w:w="1056" w:type="dxa"/>
          </w:tcPr>
          <w:p w14:paraId="5F921ED8">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1.5000</w:t>
            </w:r>
          </w:p>
        </w:tc>
        <w:tc>
          <w:tcPr>
            <w:tcW w:w="1496" w:type="dxa"/>
          </w:tcPr>
          <w:p w14:paraId="5803E567">
            <w:pPr>
              <w:pStyle w:val="20"/>
              <w:numPr>
                <w:ilvl w:val="255"/>
                <w:numId w:val="0"/>
              </w:numPr>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449" w:type="dxa"/>
          </w:tcPr>
          <w:p w14:paraId="049A357E">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根据投标人所投产品“监测接收机” 或者“监测测向一体机”指标“噪声系数(实时带宽20MHz</w:t>
            </w:r>
            <w:r>
              <w:rPr>
                <w:rFonts w:cs="宋体" w:asciiTheme="minorEastAsia" w:hAnsiTheme="minorEastAsia"/>
                <w:sz w:val="24"/>
                <w:szCs w:val="24"/>
                <w:lang w:eastAsia="zh-CN"/>
              </w:rPr>
              <w:t>、</w:t>
            </w:r>
            <w:r>
              <w:rPr>
                <w:rFonts w:cs="宋体" w:asciiTheme="minorEastAsia" w:hAnsiTheme="minorEastAsia"/>
                <w:sz w:val="24"/>
                <w:szCs w:val="24"/>
              </w:rPr>
              <w:t>20-3000MHz范围)”由评委进行评议并评分：</w:t>
            </w:r>
          </w:p>
          <w:p w14:paraId="2535A8B0">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(1)二</w:t>
            </w:r>
            <w:r>
              <w:rPr>
                <w:rFonts w:cs="宋体" w:asciiTheme="minorEastAsia" w:hAnsiTheme="minorEastAsia"/>
                <w:sz w:val="24"/>
                <w:szCs w:val="24"/>
              </w:rPr>
              <w:t>类固定监测站系统噪声系数</w:t>
            </w:r>
            <w:r>
              <w:rPr>
                <w:rFonts w:cs="宋体" w:asciiTheme="minorEastAsia" w:hAnsiTheme="minorEastAsia"/>
                <w:sz w:val="24"/>
                <w:szCs w:val="24"/>
                <w:lang w:eastAsia="zh-CN"/>
              </w:rPr>
              <w:t>(</w:t>
            </w:r>
            <w:r>
              <w:rPr>
                <w:rFonts w:cs="宋体" w:asciiTheme="minorEastAsia" w:hAnsiTheme="minorEastAsia"/>
                <w:sz w:val="24"/>
                <w:szCs w:val="24"/>
              </w:rPr>
              <w:t>实时带宽20MHz</w:t>
            </w:r>
            <w:r>
              <w:rPr>
                <w:rFonts w:cs="宋体" w:asciiTheme="minorEastAsia" w:hAnsiTheme="minorEastAsia"/>
                <w:sz w:val="24"/>
                <w:szCs w:val="24"/>
                <w:lang w:eastAsia="zh-CN"/>
              </w:rPr>
              <w:t>)最大值</w:t>
            </w:r>
            <w:r>
              <w:rPr>
                <w:rFonts w:cs="宋体" w:asciiTheme="minorEastAsia" w:hAnsiTheme="minorEastAsia"/>
                <w:sz w:val="24"/>
                <w:szCs w:val="24"/>
              </w:rPr>
              <w:t>(20-3000MHz范围，低噪声模式)≤</w:t>
            </w:r>
            <w:r>
              <w:rPr>
                <w:rFonts w:cs="宋体" w:asciiTheme="minorEastAsia" w:hAnsiTheme="minorEastAsia"/>
                <w:sz w:val="24"/>
                <w:szCs w:val="24"/>
                <w:lang w:eastAsia="zh-CN"/>
              </w:rPr>
              <w:t>10</w:t>
            </w:r>
            <w:r>
              <w:rPr>
                <w:rFonts w:cs="宋体" w:asciiTheme="minorEastAsia" w:hAnsiTheme="minorEastAsia"/>
                <w:sz w:val="24"/>
                <w:szCs w:val="24"/>
              </w:rPr>
              <w:t>dB，20-3000MHz范围内均须满足该噪声系数要求。</w:t>
            </w:r>
          </w:p>
          <w:p w14:paraId="1C62B828">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(2)三</w:t>
            </w:r>
            <w:r>
              <w:rPr>
                <w:rFonts w:cs="宋体" w:asciiTheme="minorEastAsia" w:hAnsiTheme="minorEastAsia"/>
                <w:sz w:val="24"/>
                <w:szCs w:val="24"/>
              </w:rPr>
              <w:t>类固定监测站系统噪声系数</w:t>
            </w:r>
            <w:r>
              <w:rPr>
                <w:rFonts w:cs="宋体" w:asciiTheme="minorEastAsia" w:hAnsiTheme="minorEastAsia"/>
                <w:sz w:val="24"/>
                <w:szCs w:val="24"/>
                <w:lang w:eastAsia="zh-CN"/>
              </w:rPr>
              <w:t>(</w:t>
            </w:r>
            <w:r>
              <w:rPr>
                <w:rFonts w:cs="宋体" w:asciiTheme="minorEastAsia" w:hAnsiTheme="minorEastAsia"/>
                <w:sz w:val="24"/>
                <w:szCs w:val="24"/>
              </w:rPr>
              <w:t>实时带宽20MHz</w:t>
            </w:r>
            <w:r>
              <w:rPr>
                <w:rFonts w:cs="宋体" w:asciiTheme="minorEastAsia" w:hAnsiTheme="minorEastAsia"/>
                <w:sz w:val="24"/>
                <w:szCs w:val="24"/>
                <w:lang w:eastAsia="zh-CN"/>
              </w:rPr>
              <w:t>)最大值</w:t>
            </w:r>
            <w:r>
              <w:rPr>
                <w:rFonts w:cs="宋体" w:asciiTheme="minorEastAsia" w:hAnsiTheme="minorEastAsia"/>
                <w:sz w:val="24"/>
                <w:szCs w:val="24"/>
              </w:rPr>
              <w:t>(20-3000MHz范围</w:t>
            </w:r>
            <w:r>
              <w:rPr>
                <w:rFonts w:cs="宋体" w:asciiTheme="minorEastAsia" w:hAnsiTheme="minorEastAsia"/>
                <w:sz w:val="24"/>
                <w:szCs w:val="24"/>
                <w:lang w:eastAsia="zh-CN"/>
              </w:rPr>
              <w:t>，</w:t>
            </w:r>
            <w:r>
              <w:rPr>
                <w:rFonts w:cs="宋体" w:asciiTheme="minorEastAsia" w:hAnsiTheme="minorEastAsia"/>
                <w:sz w:val="24"/>
                <w:szCs w:val="24"/>
              </w:rPr>
              <w:t>低噪声模式)：≤</w:t>
            </w:r>
            <w:r>
              <w:rPr>
                <w:rFonts w:cs="宋体" w:asciiTheme="minorEastAsia" w:hAnsiTheme="minorEastAsia"/>
                <w:sz w:val="24"/>
                <w:szCs w:val="24"/>
                <w:lang w:eastAsia="zh-CN"/>
              </w:rPr>
              <w:t>12.5</w:t>
            </w:r>
            <w:r>
              <w:rPr>
                <w:rFonts w:cs="宋体" w:asciiTheme="minorEastAsia" w:hAnsiTheme="minorEastAsia"/>
                <w:sz w:val="24"/>
                <w:szCs w:val="24"/>
              </w:rPr>
              <w:t>dB，20-3000MHz范围内均须满足该噪声系数要求。</w:t>
            </w:r>
          </w:p>
          <w:p w14:paraId="0DD614D5">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(3)四</w:t>
            </w:r>
            <w:r>
              <w:rPr>
                <w:rFonts w:cs="宋体" w:asciiTheme="minorEastAsia" w:hAnsiTheme="minorEastAsia"/>
                <w:sz w:val="24"/>
                <w:szCs w:val="24"/>
              </w:rPr>
              <w:t>类固定监测站系统噪声系数</w:t>
            </w:r>
            <w:r>
              <w:rPr>
                <w:rFonts w:cs="宋体" w:asciiTheme="minorEastAsia" w:hAnsiTheme="minorEastAsia"/>
                <w:sz w:val="24"/>
                <w:szCs w:val="24"/>
                <w:lang w:eastAsia="zh-CN"/>
              </w:rPr>
              <w:t>(</w:t>
            </w:r>
            <w:r>
              <w:rPr>
                <w:rFonts w:cs="宋体" w:asciiTheme="minorEastAsia" w:hAnsiTheme="minorEastAsia"/>
                <w:sz w:val="24"/>
                <w:szCs w:val="24"/>
              </w:rPr>
              <w:t>实时带宽20MHz</w:t>
            </w:r>
            <w:r>
              <w:rPr>
                <w:rFonts w:cs="宋体" w:asciiTheme="minorEastAsia" w:hAnsiTheme="minorEastAsia"/>
                <w:sz w:val="24"/>
                <w:szCs w:val="24"/>
                <w:lang w:eastAsia="zh-CN"/>
              </w:rPr>
              <w:t>)最大值</w:t>
            </w:r>
            <w:r>
              <w:rPr>
                <w:rFonts w:cs="宋体" w:asciiTheme="minorEastAsia" w:hAnsiTheme="minorEastAsia"/>
                <w:sz w:val="24"/>
                <w:szCs w:val="24"/>
              </w:rPr>
              <w:t>(20-3000MHz范围</w:t>
            </w:r>
            <w:r>
              <w:rPr>
                <w:rFonts w:cs="宋体" w:asciiTheme="minorEastAsia" w:hAnsiTheme="minorEastAsia"/>
                <w:sz w:val="24"/>
                <w:szCs w:val="24"/>
                <w:lang w:eastAsia="zh-CN"/>
              </w:rPr>
              <w:t>，</w:t>
            </w:r>
            <w:r>
              <w:rPr>
                <w:rFonts w:cs="宋体" w:asciiTheme="minorEastAsia" w:hAnsiTheme="minorEastAsia"/>
                <w:sz w:val="24"/>
                <w:szCs w:val="24"/>
              </w:rPr>
              <w:t>低噪声模式)：≤1</w:t>
            </w:r>
            <w:r>
              <w:rPr>
                <w:rFonts w:cs="宋体" w:asciiTheme="minorEastAsia" w:hAnsiTheme="minorEastAsia"/>
                <w:sz w:val="24"/>
                <w:szCs w:val="24"/>
                <w:lang w:eastAsia="zh-CN"/>
              </w:rPr>
              <w:t>5</w:t>
            </w:r>
            <w:r>
              <w:rPr>
                <w:rFonts w:cs="宋体" w:asciiTheme="minorEastAsia" w:hAnsiTheme="minorEastAsia"/>
                <w:sz w:val="24"/>
                <w:szCs w:val="24"/>
              </w:rPr>
              <w:t xml:space="preserve">dB，20-3000MHz范围内均须满足该噪声系数要求。 </w:t>
            </w:r>
          </w:p>
          <w:p w14:paraId="37B9B20F">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同时满足</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三</w:t>
            </w:r>
            <w:r>
              <w:rPr>
                <w:rFonts w:cs="宋体" w:asciiTheme="minorEastAsia" w:hAnsiTheme="minorEastAsia"/>
                <w:sz w:val="24"/>
                <w:szCs w:val="24"/>
              </w:rPr>
              <w:t>、</w:t>
            </w:r>
            <w:r>
              <w:rPr>
                <w:rFonts w:cs="宋体" w:asciiTheme="minorEastAsia" w:hAnsiTheme="minorEastAsia"/>
                <w:sz w:val="24"/>
                <w:szCs w:val="24"/>
                <w:lang w:eastAsia="zh-CN"/>
              </w:rPr>
              <w:t>四</w:t>
            </w:r>
            <w:r>
              <w:rPr>
                <w:rFonts w:cs="宋体" w:asciiTheme="minorEastAsia" w:hAnsiTheme="minorEastAsia"/>
                <w:sz w:val="24"/>
                <w:szCs w:val="24"/>
              </w:rPr>
              <w:t>类固定监测站系统的上述“噪声系数(20-3000MHz范围)”指标要求的得</w:t>
            </w:r>
            <w:r>
              <w:rPr>
                <w:rFonts w:cs="宋体" w:asciiTheme="minorEastAsia" w:hAnsiTheme="minorEastAsia"/>
                <w:sz w:val="24"/>
                <w:szCs w:val="24"/>
                <w:lang w:eastAsia="zh-CN"/>
              </w:rPr>
              <w:t>1.5</w:t>
            </w:r>
            <w:r>
              <w:rPr>
                <w:rFonts w:cs="宋体" w:asciiTheme="minorEastAsia" w:hAnsiTheme="minorEastAsia"/>
                <w:sz w:val="24"/>
                <w:szCs w:val="24"/>
              </w:rPr>
              <w:t>分，否则不得分。</w:t>
            </w:r>
          </w:p>
          <w:p w14:paraId="3A88B9C2">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w:t>
            </w:r>
            <w:r>
              <w:rPr>
                <w:rFonts w:cs="宋体" w:asciiTheme="minorEastAsia" w:hAnsiTheme="minorEastAsia"/>
                <w:sz w:val="24"/>
                <w:szCs w:val="24"/>
              </w:rPr>
              <w:t>，该报告须体现被测样品的噪声系数的检测情况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0C434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24AE653F">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7.</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六</w:t>
            </w:r>
            <w:r>
              <w:rPr>
                <w:rFonts w:cs="宋体" w:asciiTheme="minorEastAsia" w:hAnsiTheme="minorEastAsia"/>
                <w:sz w:val="24"/>
                <w:szCs w:val="24"/>
              </w:rPr>
              <w:t>)</w:t>
            </w:r>
          </w:p>
        </w:tc>
        <w:tc>
          <w:tcPr>
            <w:tcW w:w="1056" w:type="dxa"/>
          </w:tcPr>
          <w:p w14:paraId="3982C755">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2.0000</w:t>
            </w:r>
          </w:p>
        </w:tc>
        <w:tc>
          <w:tcPr>
            <w:tcW w:w="1496" w:type="dxa"/>
          </w:tcPr>
          <w:p w14:paraId="1D84B3EA">
            <w:pPr>
              <w:pStyle w:val="20"/>
              <w:numPr>
                <w:ilvl w:val="255"/>
                <w:numId w:val="0"/>
              </w:numPr>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449" w:type="dxa"/>
          </w:tcPr>
          <w:p w14:paraId="68BE693E">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根据投标人所投产品“监测接收机”</w:t>
            </w:r>
            <w:r>
              <w:rPr>
                <w:rFonts w:asciiTheme="minorEastAsia" w:hAnsiTheme="minorEastAsia"/>
                <w:sz w:val="24"/>
                <w:szCs w:val="24"/>
              </w:rPr>
              <w:t xml:space="preserve"> 或者“监测测向一体机”</w:t>
            </w:r>
            <w:r>
              <w:rPr>
                <w:rFonts w:cs="宋体" w:asciiTheme="minorEastAsia" w:hAnsiTheme="minorEastAsia"/>
                <w:sz w:val="24"/>
                <w:szCs w:val="24"/>
              </w:rPr>
              <w:t>指标“实时中频带宽”</w:t>
            </w:r>
            <w:r>
              <w:rPr>
                <w:rFonts w:cs="宋体" w:asciiTheme="minorEastAsia" w:hAnsiTheme="minorEastAsia"/>
                <w:sz w:val="24"/>
                <w:szCs w:val="24"/>
                <w:lang w:eastAsia="zh-CN"/>
              </w:rPr>
              <w:t>或“中频频谱分析带宽”</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w:t>
            </w:r>
            <w:r>
              <w:rPr>
                <w:rFonts w:cs="宋体" w:asciiTheme="minorEastAsia" w:hAnsiTheme="minorEastAsia"/>
                <w:sz w:val="24"/>
                <w:szCs w:val="24"/>
              </w:rPr>
              <w:t>实时中频带宽</w:t>
            </w:r>
            <w:r>
              <w:rPr>
                <w:rFonts w:cs="宋体" w:asciiTheme="minorEastAsia" w:hAnsiTheme="minorEastAsia"/>
                <w:sz w:val="24"/>
                <w:szCs w:val="24"/>
                <w:lang w:eastAsia="zh-CN"/>
              </w:rPr>
              <w:t>”</w:t>
            </w:r>
            <w:r>
              <w:rPr>
                <w:rFonts w:cs="宋体" w:asciiTheme="minorEastAsia" w:hAnsiTheme="minorEastAsia"/>
                <w:sz w:val="24"/>
                <w:szCs w:val="24"/>
              </w:rPr>
              <w:t>：</w:t>
            </w:r>
            <w:r>
              <w:rPr>
                <w:rFonts w:cs="宋体" w:asciiTheme="minorEastAsia" w:hAnsiTheme="minorEastAsia"/>
                <w:sz w:val="24"/>
                <w:szCs w:val="24"/>
                <w:lang w:eastAsia="zh-CN"/>
              </w:rPr>
              <w:t>二</w:t>
            </w:r>
            <w:r>
              <w:rPr>
                <w:rFonts w:cs="宋体" w:asciiTheme="minorEastAsia" w:hAnsiTheme="minorEastAsia"/>
                <w:sz w:val="24"/>
                <w:szCs w:val="24"/>
              </w:rPr>
              <w:t>类固定监测站系统：≥</w:t>
            </w:r>
            <w:r>
              <w:rPr>
                <w:rFonts w:cs="宋体" w:asciiTheme="minorEastAsia" w:hAnsiTheme="minorEastAsia"/>
                <w:sz w:val="24"/>
                <w:szCs w:val="24"/>
                <w:lang w:eastAsia="zh-CN"/>
              </w:rPr>
              <w:t>16</w:t>
            </w:r>
            <w:r>
              <w:rPr>
                <w:rFonts w:cs="宋体" w:asciiTheme="minorEastAsia" w:hAnsiTheme="minorEastAsia"/>
                <w:sz w:val="24"/>
                <w:szCs w:val="24"/>
              </w:rPr>
              <w:t>0MHz；</w:t>
            </w:r>
            <w:r>
              <w:rPr>
                <w:rFonts w:cs="宋体" w:asciiTheme="minorEastAsia" w:hAnsiTheme="minorEastAsia"/>
                <w:sz w:val="24"/>
                <w:szCs w:val="24"/>
                <w:lang w:eastAsia="zh-CN"/>
              </w:rPr>
              <w:t>三</w:t>
            </w:r>
            <w:r>
              <w:rPr>
                <w:rFonts w:cs="宋体" w:asciiTheme="minorEastAsia" w:hAnsiTheme="minorEastAsia"/>
                <w:sz w:val="24"/>
                <w:szCs w:val="24"/>
              </w:rPr>
              <w:t>类固定监测站系统：≥</w:t>
            </w:r>
            <w:r>
              <w:rPr>
                <w:rFonts w:cs="宋体" w:asciiTheme="minorEastAsia" w:hAnsiTheme="minorEastAsia"/>
                <w:sz w:val="24"/>
                <w:szCs w:val="24"/>
                <w:lang w:eastAsia="zh-CN"/>
              </w:rPr>
              <w:t>8</w:t>
            </w:r>
            <w:r>
              <w:rPr>
                <w:rFonts w:cs="宋体" w:asciiTheme="minorEastAsia" w:hAnsiTheme="minorEastAsia"/>
                <w:sz w:val="24"/>
                <w:szCs w:val="24"/>
              </w:rPr>
              <w:t>0MHz；</w:t>
            </w:r>
            <w:r>
              <w:rPr>
                <w:rFonts w:cs="宋体" w:asciiTheme="minorEastAsia" w:hAnsiTheme="minorEastAsia"/>
                <w:sz w:val="24"/>
                <w:szCs w:val="24"/>
                <w:lang w:eastAsia="zh-CN"/>
              </w:rPr>
              <w:t>四</w:t>
            </w:r>
            <w:r>
              <w:rPr>
                <w:rFonts w:cs="宋体" w:asciiTheme="minorEastAsia" w:hAnsiTheme="minorEastAsia"/>
                <w:sz w:val="24"/>
                <w:szCs w:val="24"/>
              </w:rPr>
              <w:t>类固定监测站系统：≥</w:t>
            </w:r>
            <w:r>
              <w:rPr>
                <w:rFonts w:cs="宋体" w:asciiTheme="minorEastAsia" w:hAnsiTheme="minorEastAsia"/>
                <w:sz w:val="24"/>
                <w:szCs w:val="24"/>
                <w:lang w:eastAsia="zh-CN"/>
              </w:rPr>
              <w:t>4</w:t>
            </w:r>
            <w:r>
              <w:rPr>
                <w:rFonts w:cs="宋体" w:asciiTheme="minorEastAsia" w:hAnsiTheme="minorEastAsia"/>
                <w:sz w:val="24"/>
                <w:szCs w:val="24"/>
              </w:rPr>
              <w:t>0MHz，同时满足</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三</w:t>
            </w:r>
            <w:r>
              <w:rPr>
                <w:rFonts w:cs="宋体" w:asciiTheme="minorEastAsia" w:hAnsiTheme="minorEastAsia"/>
                <w:sz w:val="24"/>
                <w:szCs w:val="24"/>
              </w:rPr>
              <w:t>、</w:t>
            </w:r>
            <w:r>
              <w:rPr>
                <w:rFonts w:cs="宋体" w:asciiTheme="minorEastAsia" w:hAnsiTheme="minorEastAsia"/>
                <w:sz w:val="24"/>
                <w:szCs w:val="24"/>
                <w:lang w:eastAsia="zh-CN"/>
              </w:rPr>
              <w:t>四</w:t>
            </w:r>
            <w:r>
              <w:rPr>
                <w:rFonts w:cs="宋体" w:asciiTheme="minorEastAsia" w:hAnsiTheme="minorEastAsia"/>
                <w:sz w:val="24"/>
                <w:szCs w:val="24"/>
              </w:rPr>
              <w:t>类固定监测站系统的上述“实时中频带宽”指标要求的得</w:t>
            </w:r>
            <w:r>
              <w:rPr>
                <w:rFonts w:cs="宋体" w:asciiTheme="minorEastAsia" w:hAnsiTheme="minorEastAsia"/>
                <w:sz w:val="24"/>
                <w:szCs w:val="24"/>
                <w:lang w:eastAsia="zh-CN"/>
              </w:rPr>
              <w:t>2</w:t>
            </w:r>
            <w:r>
              <w:rPr>
                <w:rFonts w:cs="宋体" w:asciiTheme="minorEastAsia" w:hAnsiTheme="minorEastAsia"/>
                <w:sz w:val="24"/>
                <w:szCs w:val="24"/>
              </w:rPr>
              <w:t>分，否则不得分。</w:t>
            </w:r>
          </w:p>
          <w:p w14:paraId="4C59E08C">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w:t>
            </w:r>
            <w:r>
              <w:rPr>
                <w:rFonts w:cs="宋体" w:asciiTheme="minorEastAsia" w:hAnsiTheme="minorEastAsia"/>
                <w:sz w:val="24"/>
                <w:szCs w:val="24"/>
              </w:rPr>
              <w:t>，该报告须体现被测样品的实时中频带宽的检测情况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00CF2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4A57562F">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8.</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七</w:t>
            </w:r>
            <w:r>
              <w:rPr>
                <w:rFonts w:cs="宋体" w:asciiTheme="minorEastAsia" w:hAnsiTheme="minorEastAsia"/>
                <w:sz w:val="24"/>
                <w:szCs w:val="24"/>
              </w:rPr>
              <w:t>)</w:t>
            </w:r>
          </w:p>
        </w:tc>
        <w:tc>
          <w:tcPr>
            <w:tcW w:w="1056" w:type="dxa"/>
          </w:tcPr>
          <w:p w14:paraId="12E963A2">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2.0000</w:t>
            </w:r>
          </w:p>
        </w:tc>
        <w:tc>
          <w:tcPr>
            <w:tcW w:w="1496" w:type="dxa"/>
          </w:tcPr>
          <w:p w14:paraId="7283A915">
            <w:pPr>
              <w:pStyle w:val="20"/>
              <w:numPr>
                <w:ilvl w:val="255"/>
                <w:numId w:val="0"/>
              </w:numPr>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449" w:type="dxa"/>
          </w:tcPr>
          <w:p w14:paraId="20B73FBB">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根据投标人所投产品“监测接收机”</w:t>
            </w:r>
            <w:r>
              <w:rPr>
                <w:rFonts w:asciiTheme="minorEastAsia" w:hAnsiTheme="minorEastAsia"/>
                <w:sz w:val="24"/>
                <w:szCs w:val="24"/>
              </w:rPr>
              <w:t xml:space="preserve"> 或者“监测测向一体机”</w:t>
            </w:r>
            <w:r>
              <w:rPr>
                <w:rFonts w:cs="宋体" w:asciiTheme="minorEastAsia" w:hAnsiTheme="minorEastAsia"/>
                <w:sz w:val="24"/>
                <w:szCs w:val="24"/>
              </w:rPr>
              <w:t xml:space="preserve">指标“二阶截断点(低失真模式；中频带宽20MHz)”、“三阶截断点(低失真模式；中频带宽20MHz)”由评委进行评议并评分： </w:t>
            </w:r>
          </w:p>
          <w:p w14:paraId="2CACE2D0">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w:t>
            </w:r>
            <w:r>
              <w:rPr>
                <w:rFonts w:cs="宋体" w:asciiTheme="minorEastAsia" w:hAnsiTheme="minorEastAsia"/>
                <w:sz w:val="24"/>
                <w:szCs w:val="24"/>
              </w:rPr>
              <w:t>二类固定监测站系统：二阶截断点</w:t>
            </w:r>
            <w:r>
              <w:rPr>
                <w:rFonts w:cs="宋体" w:asciiTheme="minorEastAsia" w:hAnsiTheme="minorEastAsia"/>
                <w:sz w:val="24"/>
                <w:szCs w:val="24"/>
                <w:lang w:eastAsia="zh-CN"/>
              </w:rPr>
              <w:t>最小值</w:t>
            </w:r>
            <w:r>
              <w:rPr>
                <w:rFonts w:cs="宋体" w:asciiTheme="minorEastAsia" w:hAnsiTheme="minorEastAsia"/>
                <w:sz w:val="24"/>
                <w:szCs w:val="24"/>
              </w:rPr>
              <w:t>≥60dBm，三类固定监测站系统：二阶截断点</w:t>
            </w:r>
            <w:r>
              <w:rPr>
                <w:rFonts w:cs="宋体" w:asciiTheme="minorEastAsia" w:hAnsiTheme="minorEastAsia"/>
                <w:sz w:val="24"/>
                <w:szCs w:val="24"/>
                <w:lang w:eastAsia="zh-CN"/>
              </w:rPr>
              <w:t>最小值</w:t>
            </w:r>
            <w:r>
              <w:rPr>
                <w:rFonts w:cs="宋体" w:asciiTheme="minorEastAsia" w:hAnsiTheme="minorEastAsia"/>
                <w:sz w:val="24"/>
                <w:szCs w:val="24"/>
              </w:rPr>
              <w:t>≥60dBm</w:t>
            </w:r>
            <w:r>
              <w:rPr>
                <w:rFonts w:cs="宋体" w:asciiTheme="minorEastAsia" w:hAnsiTheme="minorEastAsia"/>
                <w:sz w:val="24"/>
                <w:szCs w:val="24"/>
                <w:lang w:eastAsia="zh-CN"/>
              </w:rPr>
              <w:t>，四类固定监测站系统：二阶截断点最小值</w:t>
            </w:r>
            <w:r>
              <w:rPr>
                <w:rFonts w:cs="宋体" w:asciiTheme="minorEastAsia" w:hAnsiTheme="minorEastAsia"/>
                <w:sz w:val="24"/>
                <w:szCs w:val="24"/>
              </w:rPr>
              <w:t>≥</w:t>
            </w:r>
            <w:r>
              <w:rPr>
                <w:rFonts w:cs="宋体" w:asciiTheme="minorEastAsia" w:hAnsiTheme="minorEastAsia"/>
                <w:sz w:val="24"/>
                <w:szCs w:val="24"/>
                <w:lang w:eastAsia="zh-CN"/>
              </w:rPr>
              <w:t>5</w:t>
            </w:r>
            <w:r>
              <w:rPr>
                <w:rFonts w:cs="宋体" w:asciiTheme="minorEastAsia" w:hAnsiTheme="minorEastAsia"/>
                <w:sz w:val="24"/>
                <w:szCs w:val="24"/>
              </w:rPr>
              <w:t>0dBm</w:t>
            </w:r>
            <w:r>
              <w:rPr>
                <w:rFonts w:cs="宋体" w:asciiTheme="minorEastAsia" w:hAnsiTheme="minorEastAsia"/>
                <w:sz w:val="24"/>
                <w:szCs w:val="24"/>
                <w:lang w:eastAsia="zh-CN"/>
              </w:rPr>
              <w:t>。</w:t>
            </w:r>
          </w:p>
          <w:p w14:paraId="36B5E1C3">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该投标人得1分，则二类固定监测站监测设备在20MHz-8000MHz频率范围之内，需满足上述指标要求；</w:t>
            </w:r>
          </w:p>
          <w:p w14:paraId="516C8A61">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该投标人得2分，则二类固定监测站监测设备在20MHz-18000MHz频率范围之内，需满足上述指标要求；</w:t>
            </w:r>
          </w:p>
          <w:p w14:paraId="1A176992">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该投标人得3分，则二类固定监测站监测设备在20MHz-26500MHz频率范围之内，需满足上述指标要求。</w:t>
            </w:r>
          </w:p>
          <w:p w14:paraId="42202C35">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该投标人得1分，则三类固定监测站监测设备在20MHz-8000MHz频率范围之内，需满足上述指标要求；若本“评标标准”技术项项目</w:t>
            </w: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该投标人得3分，则三类固定监测站监测设备在20MHz-18000MHz频率范围之内，需满足上述指标要求。</w:t>
            </w:r>
          </w:p>
          <w:p w14:paraId="2C6CB3EA">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w:t>
            </w:r>
            <w:r>
              <w:rPr>
                <w:rFonts w:cs="宋体" w:asciiTheme="minorEastAsia" w:hAnsiTheme="minorEastAsia"/>
                <w:sz w:val="24"/>
                <w:szCs w:val="24"/>
                <w:lang w:eastAsia="zh-CN"/>
              </w:rPr>
              <w:t>4</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三</w:t>
            </w:r>
            <w:r>
              <w:rPr>
                <w:rFonts w:cs="宋体" w:asciiTheme="minorEastAsia" w:hAnsiTheme="minorEastAsia"/>
                <w:sz w:val="24"/>
                <w:szCs w:val="24"/>
              </w:rPr>
              <w:t>)”</w:t>
            </w:r>
            <w:r>
              <w:rPr>
                <w:rFonts w:cs="宋体" w:asciiTheme="minorEastAsia" w:hAnsiTheme="minorEastAsia"/>
                <w:sz w:val="24"/>
                <w:szCs w:val="24"/>
                <w:lang w:eastAsia="zh-CN"/>
              </w:rPr>
              <w:t>该投标人得1分，则四类固定监测站监测设备在20MHz-8000MHz频率范围之内，需满足上述指标要求。</w:t>
            </w:r>
          </w:p>
          <w:p w14:paraId="2E0C5C1B">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同时满足二、三</w:t>
            </w:r>
            <w:r>
              <w:rPr>
                <w:rFonts w:cs="宋体" w:asciiTheme="minorEastAsia" w:hAnsiTheme="minorEastAsia"/>
                <w:sz w:val="24"/>
                <w:szCs w:val="24"/>
                <w:lang w:eastAsia="zh-CN"/>
              </w:rPr>
              <w:t>、四</w:t>
            </w:r>
            <w:r>
              <w:rPr>
                <w:rFonts w:cs="宋体" w:asciiTheme="minorEastAsia" w:hAnsiTheme="minorEastAsia"/>
                <w:sz w:val="24"/>
                <w:szCs w:val="24"/>
              </w:rPr>
              <w:t>类固定监测站系统的上述“二阶截断点(低失真模式；中频带宽20MHz)”指标要求的得</w:t>
            </w:r>
            <w:r>
              <w:rPr>
                <w:rFonts w:cs="宋体" w:asciiTheme="minorEastAsia" w:hAnsiTheme="minorEastAsia"/>
                <w:sz w:val="24"/>
                <w:szCs w:val="24"/>
                <w:lang w:eastAsia="zh-CN"/>
              </w:rPr>
              <w:t>1</w:t>
            </w:r>
            <w:r>
              <w:rPr>
                <w:rFonts w:cs="宋体" w:asciiTheme="minorEastAsia" w:hAnsiTheme="minorEastAsia"/>
                <w:sz w:val="24"/>
                <w:szCs w:val="24"/>
              </w:rPr>
              <w:t xml:space="preserve">分，否则不得分。 </w:t>
            </w:r>
          </w:p>
          <w:p w14:paraId="70397AF1">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(2)二类固定监测站系统：三阶截断点</w:t>
            </w:r>
            <w:r>
              <w:rPr>
                <w:rFonts w:cs="宋体" w:asciiTheme="minorEastAsia" w:hAnsiTheme="minorEastAsia"/>
                <w:sz w:val="24"/>
                <w:szCs w:val="24"/>
                <w:lang w:eastAsia="zh-CN"/>
              </w:rPr>
              <w:t>最小值</w:t>
            </w:r>
            <w:r>
              <w:rPr>
                <w:rFonts w:cs="宋体" w:asciiTheme="minorEastAsia" w:hAnsiTheme="minorEastAsia"/>
                <w:sz w:val="24"/>
                <w:szCs w:val="24"/>
              </w:rPr>
              <w:t>≥20dBm，三类固定监测站系统：三阶截断点</w:t>
            </w:r>
            <w:r>
              <w:rPr>
                <w:rFonts w:cs="宋体" w:asciiTheme="minorEastAsia" w:hAnsiTheme="minorEastAsia"/>
                <w:sz w:val="24"/>
                <w:szCs w:val="24"/>
                <w:lang w:eastAsia="zh-CN"/>
              </w:rPr>
              <w:t>最小值</w:t>
            </w:r>
            <w:r>
              <w:rPr>
                <w:rFonts w:cs="宋体" w:asciiTheme="minorEastAsia" w:hAnsiTheme="minorEastAsia"/>
                <w:sz w:val="24"/>
                <w:szCs w:val="24"/>
              </w:rPr>
              <w:t>≥</w:t>
            </w:r>
            <w:r>
              <w:rPr>
                <w:rFonts w:cs="宋体" w:asciiTheme="minorEastAsia" w:hAnsiTheme="minorEastAsia"/>
                <w:sz w:val="24"/>
                <w:szCs w:val="24"/>
                <w:lang w:eastAsia="zh-CN"/>
              </w:rPr>
              <w:t>20</w:t>
            </w:r>
            <w:r>
              <w:rPr>
                <w:rFonts w:cs="宋体" w:asciiTheme="minorEastAsia" w:hAnsiTheme="minorEastAsia"/>
                <w:sz w:val="24"/>
                <w:szCs w:val="24"/>
              </w:rPr>
              <w:t>dBm</w:t>
            </w:r>
            <w:r>
              <w:rPr>
                <w:rFonts w:cs="宋体" w:asciiTheme="minorEastAsia" w:hAnsiTheme="minorEastAsia"/>
                <w:sz w:val="24"/>
                <w:szCs w:val="24"/>
                <w:lang w:eastAsia="zh-CN"/>
              </w:rPr>
              <w:t>，四</w:t>
            </w:r>
            <w:r>
              <w:rPr>
                <w:rFonts w:cs="宋体" w:asciiTheme="minorEastAsia" w:hAnsiTheme="minorEastAsia"/>
                <w:sz w:val="24"/>
                <w:szCs w:val="24"/>
              </w:rPr>
              <w:t>类固定监测站系统：三阶截断点</w:t>
            </w:r>
            <w:r>
              <w:rPr>
                <w:rFonts w:cs="宋体" w:asciiTheme="minorEastAsia" w:hAnsiTheme="minorEastAsia"/>
                <w:sz w:val="24"/>
                <w:szCs w:val="24"/>
                <w:lang w:eastAsia="zh-CN"/>
              </w:rPr>
              <w:t>最小值</w:t>
            </w:r>
            <w:r>
              <w:rPr>
                <w:rFonts w:cs="宋体" w:asciiTheme="minorEastAsia" w:hAnsiTheme="minorEastAsia"/>
                <w:sz w:val="24"/>
                <w:szCs w:val="24"/>
              </w:rPr>
              <w:t>≥1</w:t>
            </w:r>
            <w:r>
              <w:rPr>
                <w:rFonts w:cs="宋体" w:asciiTheme="minorEastAsia" w:hAnsiTheme="minorEastAsia"/>
                <w:sz w:val="24"/>
                <w:szCs w:val="24"/>
                <w:lang w:eastAsia="zh-CN"/>
              </w:rPr>
              <w:t>0</w:t>
            </w:r>
            <w:r>
              <w:rPr>
                <w:rFonts w:cs="宋体" w:asciiTheme="minorEastAsia" w:hAnsiTheme="minorEastAsia"/>
                <w:sz w:val="24"/>
                <w:szCs w:val="24"/>
              </w:rPr>
              <w:t>dBm。</w:t>
            </w:r>
          </w:p>
          <w:p w14:paraId="64F655C1">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该投标人得1分，则二类固定监测站监测设备在20MHz-8000MHz频率范围之内，需满足上述指标要求；若本“评标标准”技术项项目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该投标人得2分，则二类固定监测站监测设备在20MHz-18000MHz频率范围之内，需满足上述指标要求；若本“评标标准”技术项项目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该投标人得3分，则二类固定监测站监测设备在20MHz-26500MHz频率范围之内，需满足上述指标要求。若本“评标标准”技术项项目</w:t>
            </w: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该投标人得1分，则三类固定监测站监测设备在20MHz-8000MHz频率范围之内，需满足上述指标要求；若本“评标标准”技术项项目</w:t>
            </w: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该投标人得3分，则三类固定监测站监测设备在20MHz-18000MHz频率范围之内，需满足上述指标要求。若本“评标标准”技术项项目</w:t>
            </w:r>
            <w:r>
              <w:rPr>
                <w:rFonts w:cs="宋体" w:asciiTheme="minorEastAsia" w:hAnsiTheme="minorEastAsia"/>
                <w:sz w:val="24"/>
                <w:szCs w:val="24"/>
              </w:rPr>
              <w:t>“</w:t>
            </w:r>
            <w:r>
              <w:rPr>
                <w:rFonts w:cs="宋体" w:asciiTheme="minorEastAsia" w:hAnsiTheme="minorEastAsia"/>
                <w:sz w:val="24"/>
                <w:szCs w:val="24"/>
                <w:lang w:eastAsia="zh-CN"/>
              </w:rPr>
              <w:t>4</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三</w:t>
            </w:r>
            <w:r>
              <w:rPr>
                <w:rFonts w:cs="宋体" w:asciiTheme="minorEastAsia" w:hAnsiTheme="minorEastAsia"/>
                <w:sz w:val="24"/>
                <w:szCs w:val="24"/>
              </w:rPr>
              <w:t>)”</w:t>
            </w:r>
            <w:r>
              <w:rPr>
                <w:rFonts w:cs="宋体" w:asciiTheme="minorEastAsia" w:hAnsiTheme="minorEastAsia"/>
                <w:sz w:val="24"/>
                <w:szCs w:val="24"/>
                <w:lang w:eastAsia="zh-CN"/>
              </w:rPr>
              <w:t>该投标人得1分，则四类固定监测站监测设备在20MHz-8000MHz频率范围之内，需满足上述指标要求。</w:t>
            </w:r>
          </w:p>
          <w:p w14:paraId="139661BE">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同时满足二、三</w:t>
            </w:r>
            <w:r>
              <w:rPr>
                <w:rFonts w:cs="宋体" w:asciiTheme="minorEastAsia" w:hAnsiTheme="minorEastAsia"/>
                <w:sz w:val="24"/>
                <w:szCs w:val="24"/>
                <w:lang w:eastAsia="zh-CN"/>
              </w:rPr>
              <w:t>、四</w:t>
            </w:r>
            <w:r>
              <w:rPr>
                <w:rFonts w:cs="宋体" w:asciiTheme="minorEastAsia" w:hAnsiTheme="minorEastAsia"/>
                <w:sz w:val="24"/>
                <w:szCs w:val="24"/>
              </w:rPr>
              <w:t>类固定监测站系统的上述“</w:t>
            </w:r>
            <w:r>
              <w:rPr>
                <w:rFonts w:cs="宋体" w:asciiTheme="minorEastAsia" w:hAnsiTheme="minorEastAsia"/>
                <w:sz w:val="24"/>
                <w:szCs w:val="24"/>
                <w:lang w:eastAsia="zh-CN"/>
              </w:rPr>
              <w:t>三</w:t>
            </w:r>
            <w:r>
              <w:rPr>
                <w:rFonts w:cs="宋体" w:asciiTheme="minorEastAsia" w:hAnsiTheme="minorEastAsia"/>
                <w:sz w:val="24"/>
                <w:szCs w:val="24"/>
              </w:rPr>
              <w:t>阶截断点(低失真模式；中频带宽20MHz)”指标要求的得</w:t>
            </w:r>
            <w:r>
              <w:rPr>
                <w:rFonts w:cs="宋体" w:asciiTheme="minorEastAsia" w:hAnsiTheme="minorEastAsia"/>
                <w:sz w:val="24"/>
                <w:szCs w:val="24"/>
                <w:lang w:eastAsia="zh-CN"/>
              </w:rPr>
              <w:t>1</w:t>
            </w:r>
            <w:r>
              <w:rPr>
                <w:rFonts w:cs="宋体" w:asciiTheme="minorEastAsia" w:hAnsiTheme="minorEastAsia"/>
                <w:sz w:val="24"/>
                <w:szCs w:val="24"/>
              </w:rPr>
              <w:t>分，否则不得分。</w:t>
            </w:r>
          </w:p>
          <w:p w14:paraId="5862001E">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w:t>
            </w:r>
            <w:r>
              <w:rPr>
                <w:rFonts w:cs="宋体" w:asciiTheme="minorEastAsia" w:hAnsiTheme="minorEastAsia"/>
                <w:sz w:val="24"/>
                <w:szCs w:val="24"/>
              </w:rPr>
              <w:t>，该报告须体现被测样品的二阶截断点和三阶截断点的检测情况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052D9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536B5B36">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9.</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八</w:t>
            </w:r>
            <w:r>
              <w:rPr>
                <w:rFonts w:cs="宋体" w:asciiTheme="minorEastAsia" w:hAnsiTheme="minorEastAsia"/>
                <w:sz w:val="24"/>
                <w:szCs w:val="24"/>
              </w:rPr>
              <w:t>)</w:t>
            </w:r>
          </w:p>
        </w:tc>
        <w:tc>
          <w:tcPr>
            <w:tcW w:w="1056" w:type="dxa"/>
          </w:tcPr>
          <w:p w14:paraId="4088DFB6">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2.0000</w:t>
            </w:r>
          </w:p>
        </w:tc>
        <w:tc>
          <w:tcPr>
            <w:tcW w:w="1496" w:type="dxa"/>
          </w:tcPr>
          <w:p w14:paraId="2DFF6E47">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449" w:type="dxa"/>
          </w:tcPr>
          <w:p w14:paraId="0F878A61">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根据投标人所投产品“监测接收机”</w:t>
            </w:r>
            <w:r>
              <w:rPr>
                <w:rFonts w:asciiTheme="minorEastAsia" w:hAnsiTheme="minorEastAsia"/>
                <w:sz w:val="24"/>
                <w:szCs w:val="24"/>
              </w:rPr>
              <w:t xml:space="preserve"> 或者“监测测向一体机”</w:t>
            </w:r>
            <w:r>
              <w:rPr>
                <w:rFonts w:cs="宋体" w:asciiTheme="minorEastAsia" w:hAnsiTheme="minorEastAsia"/>
                <w:sz w:val="24"/>
                <w:szCs w:val="24"/>
              </w:rPr>
              <w:t>指标“</w:t>
            </w:r>
            <w:r>
              <w:rPr>
                <w:rFonts w:cs="宋体" w:asciiTheme="minorEastAsia" w:hAnsiTheme="minorEastAsia"/>
                <w:sz w:val="24"/>
                <w:szCs w:val="24"/>
                <w:lang w:eastAsia="zh-CN"/>
              </w:rPr>
              <w:t>频率稳定度</w:t>
            </w:r>
            <w:r>
              <w:rPr>
                <w:rFonts w:cs="宋体" w:asciiTheme="minorEastAsia" w:hAnsiTheme="minorEastAsia"/>
                <w:sz w:val="24"/>
                <w:szCs w:val="24"/>
              </w:rPr>
              <w:t>(0℃～45℃)”</w:t>
            </w:r>
            <w:r>
              <w:rPr>
                <w:rFonts w:cs="宋体" w:asciiTheme="minorEastAsia" w:hAnsiTheme="minorEastAsia"/>
                <w:sz w:val="24"/>
                <w:szCs w:val="24"/>
                <w:lang w:eastAsia="zh-CN"/>
              </w:rPr>
              <w:t>或“频率准确度</w:t>
            </w:r>
            <w:r>
              <w:rPr>
                <w:rFonts w:cs="宋体" w:asciiTheme="minorEastAsia" w:hAnsiTheme="minorEastAsia"/>
                <w:sz w:val="24"/>
                <w:szCs w:val="24"/>
              </w:rPr>
              <w:t>(0℃～45℃)</w:t>
            </w:r>
            <w:r>
              <w:rPr>
                <w:rFonts w:cs="宋体" w:asciiTheme="minorEastAsia" w:hAnsiTheme="minorEastAsia"/>
                <w:sz w:val="24"/>
                <w:szCs w:val="24"/>
                <w:lang w:eastAsia="zh-CN"/>
              </w:rPr>
              <w:t>”</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，以下均称为“频率稳定度</w:t>
            </w:r>
            <w:r>
              <w:rPr>
                <w:rFonts w:cs="宋体" w:asciiTheme="minorEastAsia" w:hAnsiTheme="minorEastAsia"/>
                <w:sz w:val="24"/>
                <w:szCs w:val="24"/>
              </w:rPr>
              <w:t>(0℃～45℃)</w:t>
            </w:r>
            <w:r>
              <w:rPr>
                <w:rFonts w:cs="宋体" w:asciiTheme="minorEastAsia" w:hAnsiTheme="minorEastAsia"/>
                <w:sz w:val="24"/>
                <w:szCs w:val="24"/>
                <w:lang w:eastAsia="zh-CN"/>
              </w:rPr>
              <w:t>”</w:t>
            </w:r>
            <w:r>
              <w:rPr>
                <w:rFonts w:cs="宋体" w:asciiTheme="minorEastAsia" w:hAnsiTheme="minorEastAsia"/>
                <w:sz w:val="24"/>
                <w:szCs w:val="24"/>
              </w:rPr>
              <w:t xml:space="preserve">： </w:t>
            </w:r>
          </w:p>
          <w:p w14:paraId="43EFE561">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二类固定监测站系统：</w:t>
            </w:r>
            <w:r>
              <w:rPr>
                <w:rFonts w:cs="宋体" w:asciiTheme="minorEastAsia" w:hAnsiTheme="minorEastAsia"/>
                <w:sz w:val="24"/>
                <w:szCs w:val="24"/>
                <w:lang w:eastAsia="zh-CN"/>
              </w:rPr>
              <w:t>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rPr>
              <w:t>，</w:t>
            </w:r>
            <w:r>
              <w:rPr>
                <w:rFonts w:cs="宋体" w:asciiTheme="minorEastAsia" w:hAnsiTheme="minorEastAsia"/>
                <w:sz w:val="24"/>
                <w:szCs w:val="24"/>
                <w:lang w:eastAsia="zh-CN"/>
              </w:rPr>
              <w:t>频率范围20MHz-6000MHz；</w:t>
            </w:r>
            <w:r>
              <w:rPr>
                <w:rFonts w:cs="宋体" w:asciiTheme="minorEastAsia" w:hAnsiTheme="minorEastAsia"/>
                <w:sz w:val="24"/>
                <w:szCs w:val="24"/>
              </w:rPr>
              <w:t>三类固定监测站系统：</w:t>
            </w:r>
            <w:r>
              <w:rPr>
                <w:rFonts w:cs="宋体" w:asciiTheme="minorEastAsia" w:hAnsiTheme="minorEastAsia"/>
                <w:sz w:val="24"/>
                <w:szCs w:val="24"/>
                <w:lang w:eastAsia="zh-CN"/>
              </w:rPr>
              <w:t>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，频率范围20MHz-6000MHz；四</w:t>
            </w:r>
            <w:r>
              <w:rPr>
                <w:rFonts w:cs="宋体" w:asciiTheme="minorEastAsia" w:hAnsiTheme="minorEastAsia"/>
                <w:sz w:val="24"/>
                <w:szCs w:val="24"/>
              </w:rPr>
              <w:t>类固定监测站系统：</w:t>
            </w:r>
            <w:r>
              <w:rPr>
                <w:rFonts w:cs="宋体" w:asciiTheme="minorEastAsia" w:hAnsiTheme="minorEastAsia"/>
                <w:sz w:val="24"/>
                <w:szCs w:val="24"/>
                <w:lang w:eastAsia="zh-CN"/>
              </w:rPr>
              <w:t>频率稳定度最大值</w:t>
            </w:r>
            <w:r>
              <w:rPr>
                <w:rFonts w:cs="宋体" w:asciiTheme="minorEastAsia" w:hAnsiTheme="minorEastAsia"/>
                <w:sz w:val="24"/>
                <w:szCs w:val="24"/>
              </w:rPr>
              <w:t>(0℃～45℃)≤±</w:t>
            </w:r>
            <w:r>
              <w:rPr>
                <w:rFonts w:cs="宋体" w:asciiTheme="minorEastAsia" w:hAnsiTheme="minorEastAsia"/>
                <w:sz w:val="24"/>
                <w:szCs w:val="24"/>
                <w:lang w:eastAsia="zh-CN"/>
              </w:rPr>
              <w:t>3</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，频率范围20MHz-6000MHz。</w:t>
            </w:r>
          </w:p>
          <w:p w14:paraId="2953D566">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该投标人得1分，则二类固定监测站监测设备在20MHz-8000MHz频率范围之内，需满足频率稳定度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该投标人得2分，则二类固定监测站监测设备在20MHz-18000MHz频率范围之内，需满足频率稳定度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该投标人得3分，则二类固定监测站监测设备在20MHz-26500MHz频率范围之内，需满足频率稳定度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w:t>
            </w:r>
          </w:p>
          <w:p w14:paraId="493134AF">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该投标人得1分，则三类固定监测站监测设备在20MHz-8000MHz频率范围之内，需满足频率稳定度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；若本“评标标准”技术项项目</w:t>
            </w: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该投标人得3分，则三类固定监测站监测设备在20MHz-18000MHz频率范围之内，需满足频率稳定度</w:t>
            </w:r>
            <w:r>
              <w:rPr>
                <w:rFonts w:cs="宋体" w:asciiTheme="minorEastAsia" w:hAnsiTheme="minorEastAsia"/>
                <w:sz w:val="24"/>
                <w:szCs w:val="24"/>
              </w:rPr>
              <w:t>(0℃～45℃)</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w:t>
            </w:r>
          </w:p>
          <w:p w14:paraId="429FEF24">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w:t>
            </w:r>
            <w:r>
              <w:rPr>
                <w:rFonts w:cs="宋体" w:asciiTheme="minorEastAsia" w:hAnsiTheme="minorEastAsia"/>
                <w:sz w:val="24"/>
                <w:szCs w:val="24"/>
                <w:lang w:eastAsia="zh-CN"/>
              </w:rPr>
              <w:t>4</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三</w:t>
            </w:r>
            <w:r>
              <w:rPr>
                <w:rFonts w:cs="宋体" w:asciiTheme="minorEastAsia" w:hAnsiTheme="minorEastAsia"/>
                <w:sz w:val="24"/>
                <w:szCs w:val="24"/>
              </w:rPr>
              <w:t>)”</w:t>
            </w:r>
            <w:r>
              <w:rPr>
                <w:rFonts w:cs="宋体" w:asciiTheme="minorEastAsia" w:hAnsiTheme="minorEastAsia"/>
                <w:sz w:val="24"/>
                <w:szCs w:val="24"/>
                <w:lang w:eastAsia="zh-CN"/>
              </w:rPr>
              <w:t>该投标人得1分，则四类固定监测站监测设备在20MHz-8000MHz频率范围之内，需满足频率稳定度最大值</w:t>
            </w:r>
            <w:r>
              <w:rPr>
                <w:rFonts w:cs="宋体" w:asciiTheme="minorEastAsia" w:hAnsiTheme="minorEastAsia"/>
                <w:sz w:val="24"/>
                <w:szCs w:val="24"/>
              </w:rPr>
              <w:t>(0℃～45℃)≤±</w:t>
            </w:r>
            <w:r>
              <w:rPr>
                <w:rFonts w:cs="宋体" w:asciiTheme="minorEastAsia" w:hAnsiTheme="minorEastAsia"/>
                <w:sz w:val="24"/>
                <w:szCs w:val="24"/>
                <w:lang w:eastAsia="zh-CN"/>
              </w:rPr>
              <w:t>3</w:t>
            </w:r>
            <w:r>
              <w:rPr>
                <w:rFonts w:cs="宋体" w:asciiTheme="minorEastAsia" w:hAnsiTheme="minorEastAsia"/>
                <w:sz w:val="24"/>
                <w:szCs w:val="24"/>
              </w:rPr>
              <w:t>×10</w:t>
            </w:r>
            <w:r>
              <w:rPr>
                <w:rFonts w:cs="宋体" w:asciiTheme="minorEastAsia" w:hAnsiTheme="minorEastAsia"/>
                <w:sz w:val="24"/>
                <w:szCs w:val="24"/>
                <w:vertAlign w:val="superscript"/>
              </w:rPr>
              <w:t>-7</w:t>
            </w:r>
            <w:r>
              <w:rPr>
                <w:rFonts w:cs="宋体" w:asciiTheme="minorEastAsia" w:hAnsiTheme="minorEastAsia"/>
                <w:sz w:val="24"/>
                <w:szCs w:val="24"/>
                <w:lang w:eastAsia="zh-CN"/>
              </w:rPr>
              <w:t>。</w:t>
            </w:r>
          </w:p>
          <w:p w14:paraId="03BB52FD">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同时满足二、三</w:t>
            </w:r>
            <w:r>
              <w:rPr>
                <w:rFonts w:cs="宋体" w:asciiTheme="minorEastAsia" w:hAnsiTheme="minorEastAsia"/>
                <w:sz w:val="24"/>
                <w:szCs w:val="24"/>
                <w:lang w:eastAsia="zh-CN"/>
              </w:rPr>
              <w:t>、四</w:t>
            </w:r>
            <w:r>
              <w:rPr>
                <w:rFonts w:cs="宋体" w:asciiTheme="minorEastAsia" w:hAnsiTheme="minorEastAsia"/>
                <w:sz w:val="24"/>
                <w:szCs w:val="24"/>
              </w:rPr>
              <w:t>类固定监测站系统的上述“</w:t>
            </w:r>
            <w:r>
              <w:rPr>
                <w:rFonts w:cs="宋体" w:asciiTheme="minorEastAsia" w:hAnsiTheme="minorEastAsia"/>
                <w:sz w:val="24"/>
                <w:szCs w:val="24"/>
                <w:lang w:eastAsia="zh-CN"/>
              </w:rPr>
              <w:t>频率稳定度</w:t>
            </w:r>
            <w:r>
              <w:rPr>
                <w:rFonts w:cs="宋体" w:asciiTheme="minorEastAsia" w:hAnsiTheme="minorEastAsia"/>
                <w:sz w:val="24"/>
                <w:szCs w:val="24"/>
              </w:rPr>
              <w:t>(0℃～45℃)”指标要求的得</w:t>
            </w:r>
            <w:r>
              <w:rPr>
                <w:rFonts w:cs="宋体" w:asciiTheme="minorEastAsia" w:hAnsiTheme="minorEastAsia"/>
                <w:sz w:val="24"/>
                <w:szCs w:val="24"/>
                <w:lang w:eastAsia="zh-CN"/>
              </w:rPr>
              <w:t>2</w:t>
            </w:r>
            <w:r>
              <w:rPr>
                <w:rFonts w:cs="宋体" w:asciiTheme="minorEastAsia" w:hAnsiTheme="minorEastAsia"/>
                <w:sz w:val="24"/>
                <w:szCs w:val="24"/>
              </w:rPr>
              <w:t xml:space="preserve">分，否则不得分。 </w:t>
            </w:r>
          </w:p>
          <w:p w14:paraId="728D0829">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w:t>
            </w:r>
            <w:r>
              <w:rPr>
                <w:rFonts w:cs="宋体" w:asciiTheme="minorEastAsia" w:hAnsiTheme="minorEastAsia"/>
                <w:sz w:val="24"/>
                <w:szCs w:val="24"/>
              </w:rPr>
              <w:t>，该报告须体现被测样品的</w:t>
            </w:r>
            <w:r>
              <w:rPr>
                <w:rFonts w:cs="宋体" w:asciiTheme="minorEastAsia" w:hAnsiTheme="minorEastAsia"/>
                <w:sz w:val="24"/>
                <w:szCs w:val="24"/>
                <w:lang w:eastAsia="zh-CN"/>
              </w:rPr>
              <w:t>频率稳定度</w:t>
            </w:r>
            <w:r>
              <w:rPr>
                <w:rFonts w:cs="宋体" w:asciiTheme="minorEastAsia" w:hAnsiTheme="minorEastAsia"/>
                <w:sz w:val="24"/>
                <w:szCs w:val="24"/>
              </w:rPr>
              <w:t>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165BA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20052EF6">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10.</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九</w:t>
            </w:r>
            <w:r>
              <w:rPr>
                <w:rFonts w:cs="宋体" w:asciiTheme="minorEastAsia" w:hAnsiTheme="minorEastAsia"/>
                <w:sz w:val="24"/>
                <w:szCs w:val="24"/>
              </w:rPr>
              <w:t>)</w:t>
            </w:r>
          </w:p>
        </w:tc>
        <w:tc>
          <w:tcPr>
            <w:tcW w:w="1056" w:type="dxa"/>
          </w:tcPr>
          <w:p w14:paraId="17313773">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2.0000</w:t>
            </w:r>
          </w:p>
        </w:tc>
        <w:tc>
          <w:tcPr>
            <w:tcW w:w="1496" w:type="dxa"/>
          </w:tcPr>
          <w:p w14:paraId="06EB9F48">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449" w:type="dxa"/>
          </w:tcPr>
          <w:p w14:paraId="3EAE704E">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根据投标人所投产品“监测接收机”</w:t>
            </w:r>
            <w:r>
              <w:rPr>
                <w:rFonts w:asciiTheme="minorEastAsia" w:hAnsiTheme="minorEastAsia"/>
                <w:sz w:val="24"/>
                <w:szCs w:val="24"/>
              </w:rPr>
              <w:t xml:space="preserve"> 或者“监测测向一体机”</w:t>
            </w:r>
            <w:r>
              <w:rPr>
                <w:rFonts w:cs="宋体" w:asciiTheme="minorEastAsia" w:hAnsiTheme="minorEastAsia"/>
                <w:sz w:val="24"/>
                <w:szCs w:val="24"/>
              </w:rPr>
              <w:t>指标“</w:t>
            </w:r>
            <w:r>
              <w:rPr>
                <w:rFonts w:cs="宋体" w:asciiTheme="minorEastAsia" w:hAnsiTheme="minorEastAsia"/>
                <w:sz w:val="24"/>
                <w:szCs w:val="24"/>
                <w:lang w:eastAsia="zh-CN"/>
              </w:rPr>
              <w:t>中频干扰抑制比</w:t>
            </w:r>
            <w:r>
              <w:rPr>
                <w:rFonts w:cs="宋体" w:asciiTheme="minorEastAsia" w:hAnsiTheme="minorEastAsia"/>
                <w:sz w:val="24"/>
                <w:szCs w:val="24"/>
              </w:rPr>
              <w:t>”</w:t>
            </w:r>
            <w:r>
              <w:rPr>
                <w:rFonts w:cs="宋体" w:asciiTheme="minorEastAsia" w:hAnsiTheme="minorEastAsia"/>
                <w:sz w:val="24"/>
                <w:szCs w:val="24"/>
                <w:lang w:eastAsia="zh-CN"/>
              </w:rPr>
              <w:t>或“中频抑制”</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，以下均称为“中频干扰抑制比”，检测时信号源须设置为CW信号，频率2</w:t>
            </w:r>
            <w:r>
              <w:rPr>
                <w:rFonts w:cs="宋体" w:asciiTheme="minorEastAsia" w:hAnsiTheme="minorEastAsia"/>
                <w:sz w:val="24"/>
                <w:szCs w:val="24"/>
                <w:vertAlign w:val="superscript"/>
                <w:lang w:eastAsia="zh-CN"/>
              </w:rPr>
              <w:t>nd</w:t>
            </w:r>
            <w:r>
              <w:rPr>
                <w:rFonts w:cs="宋体" w:asciiTheme="minorEastAsia" w:hAnsiTheme="minorEastAsia"/>
                <w:sz w:val="24"/>
                <w:szCs w:val="24"/>
                <w:lang w:eastAsia="zh-CN"/>
              </w:rPr>
              <w:t>IF=420MHz</w:t>
            </w:r>
            <w:r>
              <w:rPr>
                <w:rFonts w:cs="宋体" w:asciiTheme="minorEastAsia" w:hAnsiTheme="minorEastAsia"/>
                <w:sz w:val="24"/>
                <w:szCs w:val="24"/>
              </w:rPr>
              <w:t xml:space="preserve">： </w:t>
            </w:r>
          </w:p>
          <w:p w14:paraId="240E07D0">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二类固定监测站系统：</w:t>
            </w:r>
            <w:r>
              <w:rPr>
                <w:rFonts w:cs="宋体" w:asciiTheme="minorEastAsia" w:hAnsiTheme="minorEastAsia"/>
                <w:sz w:val="24"/>
                <w:szCs w:val="24"/>
                <w:lang w:eastAsia="zh-CN"/>
              </w:rPr>
              <w:t>中频干扰抑制比最小值</w:t>
            </w:r>
            <w:r>
              <w:rPr>
                <w:rFonts w:cs="宋体" w:asciiTheme="minorEastAsia" w:hAnsiTheme="minorEastAsia"/>
                <w:sz w:val="24"/>
                <w:szCs w:val="24"/>
              </w:rPr>
              <w:t>≥</w:t>
            </w:r>
            <w:r>
              <w:rPr>
                <w:rFonts w:cs="宋体" w:asciiTheme="minorEastAsia" w:hAnsiTheme="minorEastAsia"/>
                <w:sz w:val="24"/>
                <w:szCs w:val="24"/>
                <w:lang w:eastAsia="zh-CN"/>
              </w:rPr>
              <w:t>110dB</w:t>
            </w:r>
            <w:r>
              <w:rPr>
                <w:rFonts w:cs="宋体" w:asciiTheme="minorEastAsia" w:hAnsiTheme="minorEastAsia"/>
                <w:sz w:val="24"/>
                <w:szCs w:val="24"/>
              </w:rPr>
              <w:t>，</w:t>
            </w:r>
            <w:r>
              <w:rPr>
                <w:rFonts w:cs="宋体" w:asciiTheme="minorEastAsia" w:hAnsiTheme="minorEastAsia"/>
                <w:sz w:val="24"/>
                <w:szCs w:val="24"/>
                <w:lang w:eastAsia="zh-CN"/>
              </w:rPr>
              <w:t>频率范围20MHz-6000MHz；</w:t>
            </w:r>
            <w:r>
              <w:rPr>
                <w:rFonts w:cs="宋体" w:asciiTheme="minorEastAsia" w:hAnsiTheme="minorEastAsia"/>
                <w:sz w:val="24"/>
                <w:szCs w:val="24"/>
              </w:rPr>
              <w:t>三类固定监测站系统：</w:t>
            </w:r>
            <w:r>
              <w:rPr>
                <w:rFonts w:cs="宋体" w:asciiTheme="minorEastAsia" w:hAnsiTheme="minorEastAsia"/>
                <w:sz w:val="24"/>
                <w:szCs w:val="24"/>
                <w:lang w:eastAsia="zh-CN"/>
              </w:rPr>
              <w:t>中频干扰抑制比最小值</w:t>
            </w:r>
            <w:r>
              <w:rPr>
                <w:rFonts w:cs="宋体" w:asciiTheme="minorEastAsia" w:hAnsiTheme="minorEastAsia"/>
                <w:sz w:val="24"/>
                <w:szCs w:val="24"/>
              </w:rPr>
              <w:t>≥</w:t>
            </w:r>
            <w:r>
              <w:rPr>
                <w:rFonts w:cs="宋体" w:asciiTheme="minorEastAsia" w:hAnsiTheme="minorEastAsia"/>
                <w:sz w:val="24"/>
                <w:szCs w:val="24"/>
                <w:lang w:eastAsia="zh-CN"/>
              </w:rPr>
              <w:t>100dB，频率范围20MHz-6000MHz；四</w:t>
            </w:r>
            <w:r>
              <w:rPr>
                <w:rFonts w:cs="宋体" w:asciiTheme="minorEastAsia" w:hAnsiTheme="minorEastAsia"/>
                <w:sz w:val="24"/>
                <w:szCs w:val="24"/>
              </w:rPr>
              <w:t>类固定监测站系统：</w:t>
            </w:r>
            <w:r>
              <w:rPr>
                <w:rFonts w:cs="宋体" w:asciiTheme="minorEastAsia" w:hAnsiTheme="minorEastAsia"/>
                <w:sz w:val="24"/>
                <w:szCs w:val="24"/>
                <w:lang w:eastAsia="zh-CN"/>
              </w:rPr>
              <w:t>中频干扰抑制比最小值</w:t>
            </w:r>
            <w:r>
              <w:rPr>
                <w:rFonts w:cs="宋体" w:asciiTheme="minorEastAsia" w:hAnsiTheme="minorEastAsia"/>
                <w:sz w:val="24"/>
                <w:szCs w:val="24"/>
              </w:rPr>
              <w:t>≥</w:t>
            </w:r>
            <w:r>
              <w:rPr>
                <w:rFonts w:cs="宋体" w:asciiTheme="minorEastAsia" w:hAnsiTheme="minorEastAsia"/>
                <w:sz w:val="24"/>
                <w:szCs w:val="24"/>
                <w:lang w:eastAsia="zh-CN"/>
              </w:rPr>
              <w:t>95db，频率范围20MHz-6000MHz。</w:t>
            </w:r>
          </w:p>
          <w:p w14:paraId="60CED6E9">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该投标人得1分，则二类固定监测站监测设备在20MHz-8000MHz频率范围之内，需满足中频干扰抑制比最小值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110dB；若本“评标标准”技术项项目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该投标人得2分，则二类固定监测站监测设备在20MHz-18000MHz频率范围之内，需满足中频干扰抑制比最小值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110dB；若本“评标标准”技术项项目</w:t>
            </w:r>
            <w:r>
              <w:rPr>
                <w:rFonts w:cs="宋体" w:asciiTheme="minorEastAsia" w:hAnsiTheme="minorEastAsia"/>
                <w:sz w:val="24"/>
                <w:szCs w:val="24"/>
              </w:rPr>
              <w:t>“2、主要的设备优化扩展评审(一)”</w:t>
            </w:r>
            <w:r>
              <w:rPr>
                <w:rFonts w:cs="宋体" w:asciiTheme="minorEastAsia" w:hAnsiTheme="minorEastAsia"/>
                <w:sz w:val="24"/>
                <w:szCs w:val="24"/>
                <w:lang w:eastAsia="zh-CN"/>
              </w:rPr>
              <w:t>该投标人得3分，则二类固定监测站监测设备在20MHz-26500MHz频率范围之内，需满足中频干扰抑制比最小值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110dB。</w:t>
            </w:r>
          </w:p>
          <w:p w14:paraId="1418BDB8">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该投标人得1分，则三类固定监测站监测设备在20MHz-8000MHz频率范围之内，需满足中频干扰抑制比最小值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100dB；若本“评标标准”技术项项目</w:t>
            </w: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二</w:t>
            </w:r>
            <w:r>
              <w:rPr>
                <w:rFonts w:cs="宋体" w:asciiTheme="minorEastAsia" w:hAnsiTheme="minorEastAsia"/>
                <w:sz w:val="24"/>
                <w:szCs w:val="24"/>
              </w:rPr>
              <w:t>)”</w:t>
            </w:r>
            <w:r>
              <w:rPr>
                <w:rFonts w:cs="宋体" w:asciiTheme="minorEastAsia" w:hAnsiTheme="minorEastAsia"/>
                <w:sz w:val="24"/>
                <w:szCs w:val="24"/>
                <w:lang w:eastAsia="zh-CN"/>
              </w:rPr>
              <w:t>该投标人得3分，则三类固定监测站监测设备在20MHz-18000MHz频率范围之内，需满足中频干扰抑制比最小值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100dB。</w:t>
            </w:r>
          </w:p>
          <w:p w14:paraId="0D0EFB62">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若本“评标标准”技术项项目</w:t>
            </w:r>
            <w:r>
              <w:rPr>
                <w:rFonts w:cs="宋体" w:asciiTheme="minorEastAsia" w:hAnsiTheme="minorEastAsia"/>
                <w:sz w:val="24"/>
                <w:szCs w:val="24"/>
              </w:rPr>
              <w:t>“</w:t>
            </w:r>
            <w:r>
              <w:rPr>
                <w:rFonts w:cs="宋体" w:asciiTheme="minorEastAsia" w:hAnsiTheme="minorEastAsia"/>
                <w:sz w:val="24"/>
                <w:szCs w:val="24"/>
                <w:lang w:eastAsia="zh-CN"/>
              </w:rPr>
              <w:t>4</w:t>
            </w:r>
            <w:r>
              <w:rPr>
                <w:rFonts w:cs="宋体" w:asciiTheme="minorEastAsia" w:hAnsiTheme="minorEastAsia"/>
                <w:sz w:val="24"/>
                <w:szCs w:val="24"/>
              </w:rPr>
              <w:t>、主要的设备优化扩展评审(</w:t>
            </w:r>
            <w:r>
              <w:rPr>
                <w:rFonts w:cs="宋体" w:asciiTheme="minorEastAsia" w:hAnsiTheme="minorEastAsia"/>
                <w:sz w:val="24"/>
                <w:szCs w:val="24"/>
                <w:lang w:eastAsia="zh-CN"/>
              </w:rPr>
              <w:t>三</w:t>
            </w:r>
            <w:r>
              <w:rPr>
                <w:rFonts w:cs="宋体" w:asciiTheme="minorEastAsia" w:hAnsiTheme="minorEastAsia"/>
                <w:sz w:val="24"/>
                <w:szCs w:val="24"/>
              </w:rPr>
              <w:t>)”</w:t>
            </w:r>
            <w:r>
              <w:rPr>
                <w:rFonts w:cs="宋体" w:asciiTheme="minorEastAsia" w:hAnsiTheme="minorEastAsia"/>
                <w:sz w:val="24"/>
                <w:szCs w:val="24"/>
                <w:lang w:eastAsia="zh-CN"/>
              </w:rPr>
              <w:t>该投标人得1分，则四类固定监测站监测设备在20MHz-8000MHz频率范围之内，需满足中频干扰抑制比最小值</w:t>
            </w:r>
            <w:r>
              <w:rPr>
                <w:rFonts w:cs="宋体" w:asciiTheme="minorEastAsia" w:hAnsiTheme="minorEastAsia"/>
                <w:sz w:val="24"/>
                <w:szCs w:val="24"/>
              </w:rPr>
              <w:t>≥</w:t>
            </w:r>
            <w:r>
              <w:rPr>
                <w:rFonts w:cs="宋体" w:asciiTheme="minorEastAsia" w:hAnsiTheme="minorEastAsia"/>
                <w:sz w:val="24"/>
                <w:szCs w:val="24"/>
                <w:lang w:eastAsia="zh-CN"/>
              </w:rPr>
              <w:t>95db。</w:t>
            </w:r>
          </w:p>
          <w:p w14:paraId="0D5659A8">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同时满足二、三</w:t>
            </w:r>
            <w:r>
              <w:rPr>
                <w:rFonts w:cs="宋体" w:asciiTheme="minorEastAsia" w:hAnsiTheme="minorEastAsia"/>
                <w:sz w:val="24"/>
                <w:szCs w:val="24"/>
                <w:lang w:eastAsia="zh-CN"/>
              </w:rPr>
              <w:t>、四</w:t>
            </w:r>
            <w:r>
              <w:rPr>
                <w:rFonts w:cs="宋体" w:asciiTheme="minorEastAsia" w:hAnsiTheme="minorEastAsia"/>
                <w:sz w:val="24"/>
                <w:szCs w:val="24"/>
              </w:rPr>
              <w:t>类固定监测站系统的上述“</w:t>
            </w:r>
            <w:r>
              <w:rPr>
                <w:rFonts w:cs="宋体" w:asciiTheme="minorEastAsia" w:hAnsiTheme="minorEastAsia"/>
                <w:sz w:val="24"/>
                <w:szCs w:val="24"/>
                <w:lang w:eastAsia="zh-CN"/>
              </w:rPr>
              <w:t>中频干扰抑制比</w:t>
            </w:r>
            <w:r>
              <w:rPr>
                <w:rFonts w:cs="宋体" w:asciiTheme="minorEastAsia" w:hAnsiTheme="minorEastAsia"/>
                <w:sz w:val="24"/>
                <w:szCs w:val="24"/>
              </w:rPr>
              <w:t>”指标要求的得</w:t>
            </w:r>
            <w:r>
              <w:rPr>
                <w:rFonts w:cs="宋体" w:asciiTheme="minorEastAsia" w:hAnsiTheme="minorEastAsia"/>
                <w:sz w:val="24"/>
                <w:szCs w:val="24"/>
                <w:lang w:eastAsia="zh-CN"/>
              </w:rPr>
              <w:t>2</w:t>
            </w:r>
            <w:r>
              <w:rPr>
                <w:rFonts w:cs="宋体" w:asciiTheme="minorEastAsia" w:hAnsiTheme="minorEastAsia"/>
                <w:sz w:val="24"/>
                <w:szCs w:val="24"/>
              </w:rPr>
              <w:t xml:space="preserve">分，否则不得分。 </w:t>
            </w:r>
          </w:p>
          <w:p w14:paraId="22F21A7C">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w:t>
            </w:r>
            <w:r>
              <w:rPr>
                <w:rFonts w:cs="宋体" w:asciiTheme="minorEastAsia" w:hAnsiTheme="minorEastAsia"/>
                <w:sz w:val="24"/>
                <w:szCs w:val="24"/>
              </w:rPr>
              <w:t>，该报告须体现被测样品的</w:t>
            </w:r>
            <w:r>
              <w:rPr>
                <w:rFonts w:cs="宋体" w:asciiTheme="minorEastAsia" w:hAnsiTheme="minorEastAsia"/>
                <w:sz w:val="24"/>
                <w:szCs w:val="24"/>
                <w:lang w:eastAsia="zh-CN"/>
              </w:rPr>
              <w:t>中频干扰抑制比</w:t>
            </w:r>
            <w:r>
              <w:rPr>
                <w:rFonts w:cs="宋体" w:asciiTheme="minorEastAsia" w:hAnsiTheme="minorEastAsia"/>
                <w:sz w:val="24"/>
                <w:szCs w:val="24"/>
              </w:rPr>
              <w:t>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r>
              <w:rPr>
                <w:rFonts w:cs="宋体" w:asciiTheme="minorEastAsia" w:hAnsiTheme="minorEastAsia"/>
                <w:sz w:val="24"/>
                <w:szCs w:val="24"/>
              </w:rPr>
              <w:t>。</w:t>
            </w:r>
          </w:p>
        </w:tc>
      </w:tr>
      <w:tr w14:paraId="1C922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452600D6">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11</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w:t>
            </w:r>
            <w:r>
              <w:rPr>
                <w:rFonts w:cs="宋体" w:asciiTheme="minorEastAsia" w:hAnsiTheme="minorEastAsia"/>
                <w:sz w:val="24"/>
                <w:szCs w:val="24"/>
              </w:rPr>
              <w:t>)</w:t>
            </w:r>
          </w:p>
        </w:tc>
        <w:tc>
          <w:tcPr>
            <w:tcW w:w="1056" w:type="dxa"/>
          </w:tcPr>
          <w:p w14:paraId="02817DF3">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3.0</w:t>
            </w:r>
            <w:r>
              <w:rPr>
                <w:rFonts w:cs="宋体" w:asciiTheme="minorEastAsia" w:hAnsiTheme="minorEastAsia"/>
                <w:sz w:val="24"/>
                <w:szCs w:val="24"/>
              </w:rPr>
              <w:t>000</w:t>
            </w:r>
          </w:p>
        </w:tc>
        <w:tc>
          <w:tcPr>
            <w:tcW w:w="1496" w:type="dxa"/>
          </w:tcPr>
          <w:p w14:paraId="163F5950">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449" w:type="dxa"/>
          </w:tcPr>
          <w:p w14:paraId="29F9E867">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根据投标人所投产品“监测测向系统”指标“测向频率范围”由评委进行评议并评分：</w:t>
            </w:r>
          </w:p>
          <w:p w14:paraId="6B462816">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(1)二</w:t>
            </w:r>
            <w:r>
              <w:rPr>
                <w:rFonts w:cs="宋体" w:asciiTheme="minorEastAsia" w:hAnsiTheme="minorEastAsia"/>
                <w:sz w:val="24"/>
                <w:szCs w:val="24"/>
              </w:rPr>
              <w:t>类固定监测站系统：30MHz-8000MHz(垂直极化)、40MHz-6000MHz(水平极化)，满足</w:t>
            </w:r>
            <w:r>
              <w:rPr>
                <w:rFonts w:cs="宋体" w:asciiTheme="minorEastAsia" w:hAnsiTheme="minorEastAsia"/>
                <w:sz w:val="24"/>
                <w:szCs w:val="24"/>
                <w:lang w:eastAsia="zh-CN"/>
              </w:rPr>
              <w:t>二</w:t>
            </w:r>
            <w:r>
              <w:rPr>
                <w:rFonts w:cs="宋体" w:asciiTheme="minorEastAsia" w:hAnsiTheme="minorEastAsia"/>
                <w:sz w:val="24"/>
                <w:szCs w:val="24"/>
              </w:rPr>
              <w:t>类固定监测站系统的上述“测向频率范围”指标要求的得</w:t>
            </w:r>
            <w:r>
              <w:rPr>
                <w:rFonts w:cs="宋体" w:asciiTheme="minorEastAsia" w:hAnsiTheme="minorEastAsia"/>
                <w:sz w:val="24"/>
                <w:szCs w:val="24"/>
                <w:lang w:eastAsia="zh-CN"/>
              </w:rPr>
              <w:t>3</w:t>
            </w:r>
            <w:r>
              <w:rPr>
                <w:rFonts w:cs="宋体" w:asciiTheme="minorEastAsia" w:hAnsiTheme="minorEastAsia"/>
                <w:sz w:val="24"/>
                <w:szCs w:val="24"/>
              </w:rPr>
              <w:t>分。</w:t>
            </w:r>
          </w:p>
          <w:p w14:paraId="77F5D24E">
            <w:pPr>
              <w:pStyle w:val="20"/>
              <w:topLinePunct/>
              <w:spacing w:line="500" w:lineRule="exact"/>
              <w:jc w:val="both"/>
              <w:rPr>
                <w:rFonts w:hint="default" w:cs="宋体" w:asciiTheme="minorEastAsia" w:hAnsiTheme="minorEastAsia"/>
                <w:sz w:val="24"/>
                <w:lang w:eastAsia="zh-CN"/>
              </w:rPr>
            </w:pPr>
            <w:r>
              <w:rPr>
                <w:rFonts w:cs="宋体" w:asciiTheme="minorEastAsia" w:hAnsiTheme="minorEastAsia"/>
                <w:sz w:val="24"/>
                <w:szCs w:val="24"/>
                <w:lang w:eastAsia="zh-CN"/>
              </w:rPr>
              <w:t>(2)针对该项目得分所对应的二类站测向频率范围，即30MHz-8000MHz(垂直极化)、40MHz-6000MHz(水平极化)，二类固定监测站的监测测向系统应满足如下指标要求</w:t>
            </w:r>
            <w:r>
              <w:rPr>
                <w:rFonts w:cs="宋体" w:asciiTheme="minorEastAsia" w:hAnsiTheme="minorEastAsia"/>
                <w:sz w:val="24"/>
              </w:rPr>
              <w:t>，否则对应的“</w:t>
            </w:r>
            <w:r>
              <w:rPr>
                <w:rFonts w:cs="宋体" w:asciiTheme="minorEastAsia" w:hAnsiTheme="minorEastAsia"/>
                <w:sz w:val="24"/>
                <w:szCs w:val="24"/>
              </w:rPr>
              <w:t>测向频率范围</w:t>
            </w:r>
            <w:r>
              <w:rPr>
                <w:rFonts w:cs="宋体" w:asciiTheme="minorEastAsia" w:hAnsiTheme="minorEastAsia"/>
                <w:sz w:val="24"/>
              </w:rPr>
              <w:t>”不得分。</w:t>
            </w:r>
          </w:p>
          <w:p w14:paraId="3753092F">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指标要求</w:t>
            </w:r>
            <w:r>
              <w:rPr>
                <w:rFonts w:cs="宋体" w:asciiTheme="minorEastAsia" w:hAnsiTheme="minorEastAsia"/>
                <w:sz w:val="24"/>
                <w:szCs w:val="24"/>
                <w:lang w:eastAsia="zh-CN"/>
              </w:rPr>
              <w:t>:</w:t>
            </w:r>
          </w:p>
          <w:p w14:paraId="447AF28D">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①测向灵敏度</w:t>
            </w:r>
            <w:r>
              <w:rPr>
                <w:rFonts w:cs="宋体" w:asciiTheme="minorEastAsia" w:hAnsiTheme="minorEastAsia"/>
                <w:sz w:val="24"/>
                <w:szCs w:val="24"/>
                <w:lang w:eastAsia="zh-CN"/>
              </w:rPr>
              <w:t>(平均值)：</w:t>
            </w:r>
            <w:r>
              <w:rPr>
                <w:rFonts w:cs="宋体" w:asciiTheme="minorEastAsia" w:hAnsiTheme="minorEastAsia"/>
                <w:sz w:val="24"/>
                <w:szCs w:val="24"/>
              </w:rPr>
              <w:t>测向灵敏度≤</w:t>
            </w:r>
            <w:r>
              <w:rPr>
                <w:rFonts w:cs="宋体" w:asciiTheme="minorEastAsia" w:hAnsiTheme="minorEastAsia"/>
                <w:sz w:val="24"/>
                <w:szCs w:val="24"/>
                <w:lang w:eastAsia="zh-CN"/>
              </w:rPr>
              <w:t>20</w:t>
            </w:r>
            <w:r>
              <w:rPr>
                <w:rFonts w:cs="宋体" w:asciiTheme="minorEastAsia" w:hAnsiTheme="minorEastAsia"/>
                <w:sz w:val="24"/>
                <w:szCs w:val="24"/>
              </w:rPr>
              <w:t>dBμV/m（30MHz-3000MHz</w:t>
            </w:r>
            <w:r>
              <w:rPr>
                <w:rFonts w:cs="宋体" w:asciiTheme="minorEastAsia" w:hAnsiTheme="minorEastAsia"/>
                <w:sz w:val="24"/>
                <w:szCs w:val="24"/>
                <w:lang w:eastAsia="zh-CN"/>
              </w:rPr>
              <w:t>，垂直极化</w:t>
            </w:r>
            <w:r>
              <w:rPr>
                <w:rFonts w:cs="宋体" w:asciiTheme="minorEastAsia" w:hAnsiTheme="minorEastAsia"/>
                <w:sz w:val="24"/>
                <w:szCs w:val="24"/>
              </w:rPr>
              <w:t>）； ≤2</w:t>
            </w:r>
            <w:r>
              <w:rPr>
                <w:rFonts w:cs="宋体" w:asciiTheme="minorEastAsia" w:hAnsiTheme="minorEastAsia"/>
                <w:sz w:val="24"/>
                <w:szCs w:val="24"/>
                <w:lang w:eastAsia="zh-CN"/>
              </w:rPr>
              <w:t>5</w:t>
            </w:r>
            <w:r>
              <w:rPr>
                <w:rFonts w:cs="宋体" w:asciiTheme="minorEastAsia" w:hAnsiTheme="minorEastAsia"/>
                <w:sz w:val="24"/>
                <w:szCs w:val="24"/>
              </w:rPr>
              <w:t>dBμV/m（3GHz-</w:t>
            </w:r>
            <w:r>
              <w:rPr>
                <w:rFonts w:cs="宋体" w:asciiTheme="minorEastAsia" w:hAnsiTheme="minorEastAsia"/>
                <w:sz w:val="24"/>
                <w:szCs w:val="24"/>
                <w:lang w:eastAsia="zh-CN"/>
              </w:rPr>
              <w:t>8</w:t>
            </w:r>
            <w:r>
              <w:rPr>
                <w:rFonts w:cs="宋体" w:asciiTheme="minorEastAsia" w:hAnsiTheme="minorEastAsia"/>
                <w:sz w:val="24"/>
                <w:szCs w:val="24"/>
              </w:rPr>
              <w:t>GHz</w:t>
            </w:r>
            <w:r>
              <w:rPr>
                <w:rFonts w:cs="宋体" w:asciiTheme="minorEastAsia" w:hAnsiTheme="minorEastAsia"/>
                <w:sz w:val="24"/>
                <w:szCs w:val="24"/>
                <w:lang w:eastAsia="zh-CN"/>
              </w:rPr>
              <w:t>，垂直极化</w:t>
            </w:r>
            <w:r>
              <w:rPr>
                <w:rFonts w:cs="宋体" w:asciiTheme="minorEastAsia" w:hAnsiTheme="minorEastAsia"/>
                <w:sz w:val="24"/>
                <w:szCs w:val="24"/>
              </w:rPr>
              <w:t>）；≤</w:t>
            </w:r>
            <w:r>
              <w:rPr>
                <w:rFonts w:cs="宋体" w:asciiTheme="minorEastAsia" w:hAnsiTheme="minorEastAsia"/>
                <w:sz w:val="24"/>
                <w:szCs w:val="24"/>
                <w:lang w:eastAsia="zh-CN"/>
              </w:rPr>
              <w:t>25</w:t>
            </w:r>
            <w:r>
              <w:rPr>
                <w:rFonts w:cs="宋体" w:asciiTheme="minorEastAsia" w:hAnsiTheme="minorEastAsia"/>
                <w:sz w:val="24"/>
                <w:szCs w:val="24"/>
              </w:rPr>
              <w:t>dBμV/m（40MHz-6000MHz</w:t>
            </w:r>
            <w:r>
              <w:rPr>
                <w:rFonts w:cs="宋体" w:asciiTheme="minorEastAsia" w:hAnsiTheme="minorEastAsia"/>
                <w:sz w:val="24"/>
                <w:szCs w:val="24"/>
                <w:lang w:eastAsia="zh-CN"/>
              </w:rPr>
              <w:t>，水平极化</w:t>
            </w:r>
            <w:r>
              <w:rPr>
                <w:rFonts w:cs="宋体" w:asciiTheme="minorEastAsia" w:hAnsiTheme="minorEastAsia"/>
                <w:sz w:val="24"/>
                <w:szCs w:val="24"/>
              </w:rPr>
              <w:t>）</w:t>
            </w:r>
            <w:r>
              <w:rPr>
                <w:rFonts w:cs="宋体" w:asciiTheme="minorEastAsia" w:hAnsiTheme="minorEastAsia"/>
                <w:sz w:val="24"/>
                <w:szCs w:val="24"/>
                <w:lang w:eastAsia="zh-CN"/>
              </w:rPr>
              <w:t>；</w:t>
            </w:r>
          </w:p>
          <w:p w14:paraId="01671CC1">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②</w:t>
            </w:r>
            <w:r>
              <w:rPr>
                <w:rFonts w:cs="宋体" w:asciiTheme="minorEastAsia" w:hAnsiTheme="minorEastAsia"/>
                <w:sz w:val="24"/>
                <w:szCs w:val="24"/>
              </w:rPr>
              <w:t>测向准确度</w:t>
            </w:r>
            <w:r>
              <w:rPr>
                <w:rFonts w:cs="宋体" w:asciiTheme="minorEastAsia" w:hAnsiTheme="minorEastAsia"/>
                <w:sz w:val="24"/>
                <w:szCs w:val="24"/>
                <w:lang w:eastAsia="zh-CN"/>
              </w:rPr>
              <w:t>(RMS值即均方根值)：测向准确度≤1.5°（30MHz-3000MHz,R.M.S，垂直极化）；≤2°（3GHz-6GHz,R.M.S，垂直极化）；≤2°（40MHz-6000MHz,R.M.S，水平极化）；</w:t>
            </w:r>
          </w:p>
          <w:p w14:paraId="791BECC2">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③</w:t>
            </w:r>
            <w:r>
              <w:rPr>
                <w:rFonts w:cs="宋体" w:asciiTheme="minorEastAsia" w:hAnsiTheme="minorEastAsia"/>
                <w:sz w:val="24"/>
                <w:szCs w:val="24"/>
              </w:rPr>
              <w:t>测向时效：</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ms(单次突发信号)</w:t>
            </w:r>
            <w:r>
              <w:rPr>
                <w:rFonts w:cs="宋体" w:asciiTheme="minorEastAsia" w:hAnsiTheme="minorEastAsia"/>
                <w:sz w:val="24"/>
                <w:szCs w:val="24"/>
                <w:lang w:eastAsia="zh-CN"/>
              </w:rPr>
              <w:t>；</w:t>
            </w:r>
          </w:p>
          <w:p w14:paraId="73161965">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④</w:t>
            </w:r>
            <w:r>
              <w:rPr>
                <w:rFonts w:cs="宋体" w:asciiTheme="minorEastAsia" w:hAnsiTheme="minorEastAsia"/>
                <w:sz w:val="24"/>
                <w:szCs w:val="24"/>
              </w:rPr>
              <w:t>同频信号分离个数(D/λ&gt;1)：≥</w:t>
            </w:r>
            <w:r>
              <w:rPr>
                <w:rFonts w:cs="宋体" w:asciiTheme="minorEastAsia" w:hAnsiTheme="minorEastAsia"/>
                <w:sz w:val="24"/>
                <w:szCs w:val="24"/>
                <w:lang w:eastAsia="zh-CN"/>
              </w:rPr>
              <w:t>3；</w:t>
            </w:r>
          </w:p>
          <w:p w14:paraId="6653AA03">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⑤</w:t>
            </w:r>
            <w:r>
              <w:rPr>
                <w:rFonts w:cs="宋体" w:asciiTheme="minorEastAsia" w:hAnsiTheme="minorEastAsia"/>
                <w:sz w:val="24"/>
                <w:szCs w:val="24"/>
              </w:rPr>
              <w:t>同频信号分辨角度(D/λ&gt;1)：≤20°。</w:t>
            </w:r>
          </w:p>
          <w:p w14:paraId="7CEE4A53">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予以佐证上述</w:t>
            </w:r>
            <w:r>
              <w:rPr>
                <w:rFonts w:cs="宋体" w:asciiTheme="minorEastAsia" w:hAnsiTheme="minorEastAsia"/>
                <w:sz w:val="24"/>
                <w:szCs w:val="24"/>
              </w:rPr>
              <w:t>评分项</w:t>
            </w:r>
            <w:r>
              <w:rPr>
                <w:rFonts w:cs="宋体" w:asciiTheme="minorEastAsia" w:hAnsiTheme="minorEastAsia"/>
                <w:sz w:val="24"/>
                <w:szCs w:val="24"/>
                <w:lang w:eastAsia="zh-CN"/>
              </w:rPr>
              <w:t>(1)、(2)</w:t>
            </w:r>
            <w:r>
              <w:rPr>
                <w:rFonts w:cs="宋体" w:asciiTheme="minorEastAsia" w:hAnsiTheme="minorEastAsia"/>
                <w:sz w:val="24"/>
                <w:szCs w:val="24"/>
              </w:rPr>
              <w:t>中所列要求的响应情况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65EA3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6B5FDA42">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12</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十一</w:t>
            </w:r>
            <w:r>
              <w:rPr>
                <w:rFonts w:cs="宋体" w:asciiTheme="minorEastAsia" w:hAnsiTheme="minorEastAsia"/>
                <w:sz w:val="24"/>
                <w:szCs w:val="24"/>
              </w:rPr>
              <w:t>)</w:t>
            </w:r>
          </w:p>
        </w:tc>
        <w:tc>
          <w:tcPr>
            <w:tcW w:w="1056" w:type="dxa"/>
          </w:tcPr>
          <w:p w14:paraId="370F0448">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496" w:type="dxa"/>
          </w:tcPr>
          <w:p w14:paraId="297B2D8B">
            <w:pPr>
              <w:pStyle w:val="20"/>
              <w:spacing w:line="500" w:lineRule="exact"/>
              <w:jc w:val="both"/>
              <w:rPr>
                <w:rFonts w:hint="default" w:asciiTheme="minorEastAsia" w:hAnsiTheme="minorEastAsia"/>
                <w:sz w:val="24"/>
                <w:szCs w:val="24"/>
                <w:lang w:eastAsia="zh-CN"/>
              </w:rPr>
            </w:pPr>
            <w:r>
              <w:rPr>
                <w:rFonts w:asciiTheme="minorEastAsia" w:hAnsiTheme="minorEastAsia"/>
                <w:sz w:val="24"/>
                <w:szCs w:val="24"/>
                <w:lang w:eastAsia="zh-CN"/>
              </w:rPr>
              <w:t>是</w:t>
            </w:r>
          </w:p>
        </w:tc>
        <w:tc>
          <w:tcPr>
            <w:tcW w:w="5449" w:type="dxa"/>
          </w:tcPr>
          <w:p w14:paraId="3A985E76">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(3)</w:t>
            </w:r>
            <w:r>
              <w:rPr>
                <w:rFonts w:cs="宋体" w:asciiTheme="minorEastAsia" w:hAnsiTheme="minorEastAsia"/>
                <w:sz w:val="24"/>
                <w:szCs w:val="24"/>
              </w:rPr>
              <w:t>根据投标人所投产品“监测测向系统”指标“测向频率范围”由评委进行评议并评分：</w:t>
            </w:r>
            <w:r>
              <w:rPr>
                <w:rFonts w:cs="宋体" w:asciiTheme="minorEastAsia" w:hAnsiTheme="minorEastAsia"/>
                <w:sz w:val="24"/>
                <w:szCs w:val="24"/>
                <w:lang w:eastAsia="zh-CN"/>
              </w:rPr>
              <w:t>三</w:t>
            </w:r>
            <w:r>
              <w:rPr>
                <w:rFonts w:cs="宋体" w:asciiTheme="minorEastAsia" w:hAnsiTheme="minorEastAsia"/>
                <w:sz w:val="24"/>
                <w:szCs w:val="24"/>
              </w:rPr>
              <w:t>类固定监测站系统：30MHz-8000MHz(垂直极化)，40MHz-</w:t>
            </w:r>
            <w:r>
              <w:rPr>
                <w:rFonts w:cs="宋体" w:asciiTheme="minorEastAsia" w:hAnsiTheme="minorEastAsia"/>
                <w:sz w:val="24"/>
                <w:szCs w:val="24"/>
                <w:lang w:eastAsia="zh-CN"/>
              </w:rPr>
              <w:t>1300</w:t>
            </w:r>
            <w:r>
              <w:rPr>
                <w:rFonts w:cs="宋体" w:asciiTheme="minorEastAsia" w:hAnsiTheme="minorEastAsia"/>
                <w:sz w:val="24"/>
                <w:szCs w:val="24"/>
              </w:rPr>
              <w:t>MHz(水平极化)；同时满足</w:t>
            </w:r>
            <w:r>
              <w:rPr>
                <w:rFonts w:cs="宋体" w:asciiTheme="minorEastAsia" w:hAnsiTheme="minorEastAsia"/>
                <w:sz w:val="24"/>
                <w:szCs w:val="24"/>
                <w:lang w:eastAsia="zh-CN"/>
              </w:rPr>
              <w:t>三</w:t>
            </w:r>
            <w:r>
              <w:rPr>
                <w:rFonts w:cs="宋体" w:asciiTheme="minorEastAsia" w:hAnsiTheme="minorEastAsia"/>
                <w:sz w:val="24"/>
                <w:szCs w:val="24"/>
              </w:rPr>
              <w:t>类固定监测站系统的上述“测向频率范围”指标要求的得</w:t>
            </w:r>
            <w:r>
              <w:rPr>
                <w:rFonts w:cs="宋体" w:asciiTheme="minorEastAsia" w:hAnsiTheme="minorEastAsia"/>
                <w:sz w:val="24"/>
                <w:szCs w:val="24"/>
                <w:lang w:eastAsia="zh-CN"/>
              </w:rPr>
              <w:t>3</w:t>
            </w:r>
            <w:r>
              <w:rPr>
                <w:rFonts w:cs="宋体" w:asciiTheme="minorEastAsia" w:hAnsiTheme="minorEastAsia"/>
                <w:sz w:val="24"/>
                <w:szCs w:val="24"/>
              </w:rPr>
              <w:t>分</w:t>
            </w:r>
            <w:r>
              <w:rPr>
                <w:rFonts w:cs="宋体" w:asciiTheme="minorEastAsia" w:hAnsiTheme="minorEastAsia"/>
                <w:sz w:val="24"/>
                <w:szCs w:val="24"/>
                <w:lang w:eastAsia="zh-CN"/>
              </w:rPr>
              <w:t>。</w:t>
            </w:r>
          </w:p>
          <w:p w14:paraId="579B89A4">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(4)</w:t>
            </w:r>
            <w:r>
              <w:rPr>
                <w:rFonts w:cs="宋体" w:asciiTheme="minorEastAsia" w:hAnsiTheme="minorEastAsia"/>
                <w:sz w:val="24"/>
                <w:szCs w:val="24"/>
              </w:rPr>
              <w:t>针对该项目得分所对应的</w:t>
            </w:r>
            <w:r>
              <w:rPr>
                <w:rFonts w:cs="宋体" w:asciiTheme="minorEastAsia" w:hAnsiTheme="minorEastAsia"/>
                <w:sz w:val="24"/>
                <w:szCs w:val="24"/>
                <w:lang w:eastAsia="zh-CN"/>
              </w:rPr>
              <w:t>三</w:t>
            </w:r>
            <w:r>
              <w:rPr>
                <w:rFonts w:cs="宋体" w:asciiTheme="minorEastAsia" w:hAnsiTheme="minorEastAsia"/>
                <w:sz w:val="24"/>
                <w:szCs w:val="24"/>
              </w:rPr>
              <w:t>类站测向频率范围，在</w:t>
            </w:r>
            <w:r>
              <w:rPr>
                <w:rFonts w:cs="宋体" w:asciiTheme="minorEastAsia" w:hAnsiTheme="minorEastAsia"/>
                <w:sz w:val="24"/>
                <w:szCs w:val="24"/>
                <w:lang w:eastAsia="zh-CN"/>
              </w:rPr>
              <w:t>三</w:t>
            </w:r>
            <w:r>
              <w:rPr>
                <w:rFonts w:cs="宋体" w:asciiTheme="minorEastAsia" w:hAnsiTheme="minorEastAsia"/>
                <w:sz w:val="24"/>
                <w:szCs w:val="24"/>
              </w:rPr>
              <w:t>类固定监测站得分对应的测向频率范围内，</w:t>
            </w:r>
            <w:r>
              <w:rPr>
                <w:rFonts w:cs="宋体" w:asciiTheme="minorEastAsia" w:hAnsiTheme="minorEastAsia"/>
                <w:sz w:val="24"/>
                <w:szCs w:val="24"/>
                <w:lang w:eastAsia="zh-CN"/>
              </w:rPr>
              <w:t>即</w:t>
            </w:r>
            <w:r>
              <w:rPr>
                <w:rFonts w:cs="宋体" w:asciiTheme="minorEastAsia" w:hAnsiTheme="minorEastAsia"/>
                <w:sz w:val="24"/>
                <w:szCs w:val="24"/>
              </w:rPr>
              <w:t>30MHz-8000MHz(垂直极化)，40MHz-</w:t>
            </w:r>
            <w:r>
              <w:rPr>
                <w:rFonts w:cs="宋体" w:asciiTheme="minorEastAsia" w:hAnsiTheme="minorEastAsia"/>
                <w:sz w:val="24"/>
                <w:szCs w:val="24"/>
                <w:lang w:eastAsia="zh-CN"/>
              </w:rPr>
              <w:t>1300</w:t>
            </w:r>
            <w:r>
              <w:rPr>
                <w:rFonts w:cs="宋体" w:asciiTheme="minorEastAsia" w:hAnsiTheme="minorEastAsia"/>
                <w:sz w:val="24"/>
                <w:szCs w:val="24"/>
              </w:rPr>
              <w:t>MHz(水平极化)</w:t>
            </w:r>
            <w:r>
              <w:rPr>
                <w:rFonts w:cs="宋体" w:asciiTheme="minorEastAsia" w:hAnsiTheme="minorEastAsia"/>
                <w:sz w:val="24"/>
                <w:szCs w:val="24"/>
                <w:lang w:eastAsia="zh-CN"/>
              </w:rPr>
              <w:t>，三</w:t>
            </w:r>
            <w:r>
              <w:rPr>
                <w:rFonts w:cs="宋体" w:asciiTheme="minorEastAsia" w:hAnsiTheme="minorEastAsia"/>
                <w:sz w:val="24"/>
                <w:szCs w:val="24"/>
              </w:rPr>
              <w:t>类固定监测站</w:t>
            </w:r>
            <w:r>
              <w:rPr>
                <w:rFonts w:cs="宋体" w:asciiTheme="minorEastAsia" w:hAnsiTheme="minorEastAsia"/>
                <w:sz w:val="24"/>
                <w:szCs w:val="24"/>
                <w:lang w:eastAsia="zh-CN"/>
              </w:rPr>
              <w:t>需满足以下指标要求，否则对应的“</w:t>
            </w:r>
            <w:r>
              <w:rPr>
                <w:rFonts w:cs="宋体" w:asciiTheme="minorEastAsia" w:hAnsiTheme="minorEastAsia"/>
                <w:sz w:val="24"/>
                <w:szCs w:val="24"/>
              </w:rPr>
              <w:t>测向频率范围</w:t>
            </w:r>
            <w:r>
              <w:rPr>
                <w:rFonts w:cs="宋体" w:asciiTheme="minorEastAsia" w:hAnsiTheme="minorEastAsia"/>
                <w:sz w:val="24"/>
                <w:szCs w:val="24"/>
                <w:lang w:eastAsia="zh-CN"/>
              </w:rPr>
              <w:t>”不得分。</w:t>
            </w:r>
          </w:p>
          <w:p w14:paraId="785D412C">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指标要求：</w:t>
            </w:r>
          </w:p>
          <w:p w14:paraId="438BE16D">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①测向灵敏度</w:t>
            </w:r>
            <w:r>
              <w:rPr>
                <w:rFonts w:cs="宋体" w:asciiTheme="minorEastAsia" w:hAnsiTheme="minorEastAsia"/>
                <w:sz w:val="24"/>
                <w:szCs w:val="24"/>
                <w:lang w:eastAsia="zh-CN"/>
              </w:rPr>
              <w:t>（平均值）：</w:t>
            </w:r>
            <w:r>
              <w:rPr>
                <w:rFonts w:cs="宋体" w:asciiTheme="minorEastAsia" w:hAnsiTheme="minorEastAsia"/>
                <w:sz w:val="24"/>
                <w:szCs w:val="24"/>
              </w:rPr>
              <w:t>测向灵敏度≤</w:t>
            </w:r>
            <w:r>
              <w:rPr>
                <w:rFonts w:cs="宋体" w:asciiTheme="minorEastAsia" w:hAnsiTheme="minorEastAsia"/>
                <w:sz w:val="24"/>
                <w:szCs w:val="24"/>
                <w:lang w:eastAsia="zh-CN"/>
              </w:rPr>
              <w:t>25</w:t>
            </w:r>
            <w:r>
              <w:rPr>
                <w:rFonts w:cs="宋体" w:asciiTheme="minorEastAsia" w:hAnsiTheme="minorEastAsia"/>
                <w:sz w:val="24"/>
                <w:szCs w:val="24"/>
              </w:rPr>
              <w:t>dBμV/m（30MHz-3000MHz</w:t>
            </w:r>
            <w:r>
              <w:rPr>
                <w:rFonts w:cs="宋体" w:asciiTheme="minorEastAsia" w:hAnsiTheme="minorEastAsia"/>
                <w:sz w:val="24"/>
                <w:szCs w:val="24"/>
                <w:lang w:eastAsia="zh-CN"/>
              </w:rPr>
              <w:t>，垂直极化</w:t>
            </w:r>
            <w:r>
              <w:rPr>
                <w:rFonts w:cs="宋体" w:asciiTheme="minorEastAsia" w:hAnsiTheme="minorEastAsia"/>
                <w:sz w:val="24"/>
                <w:szCs w:val="24"/>
              </w:rPr>
              <w:t>）； ≤</w:t>
            </w:r>
            <w:r>
              <w:rPr>
                <w:rFonts w:cs="宋体" w:asciiTheme="minorEastAsia" w:hAnsiTheme="minorEastAsia"/>
                <w:sz w:val="24"/>
                <w:szCs w:val="24"/>
                <w:lang w:eastAsia="zh-CN"/>
              </w:rPr>
              <w:t>30</w:t>
            </w:r>
            <w:r>
              <w:rPr>
                <w:rFonts w:cs="宋体" w:asciiTheme="minorEastAsia" w:hAnsiTheme="minorEastAsia"/>
                <w:sz w:val="24"/>
                <w:szCs w:val="24"/>
              </w:rPr>
              <w:t>dBμV/m（3GHz-</w:t>
            </w:r>
            <w:r>
              <w:rPr>
                <w:rFonts w:cs="宋体" w:asciiTheme="minorEastAsia" w:hAnsiTheme="minorEastAsia"/>
                <w:sz w:val="24"/>
                <w:szCs w:val="24"/>
                <w:lang w:eastAsia="zh-CN"/>
              </w:rPr>
              <w:t>8</w:t>
            </w:r>
            <w:r>
              <w:rPr>
                <w:rFonts w:cs="宋体" w:asciiTheme="minorEastAsia" w:hAnsiTheme="minorEastAsia"/>
                <w:sz w:val="24"/>
                <w:szCs w:val="24"/>
              </w:rPr>
              <w:t>GHz</w:t>
            </w:r>
            <w:r>
              <w:rPr>
                <w:rFonts w:cs="宋体" w:asciiTheme="minorEastAsia" w:hAnsiTheme="minorEastAsia"/>
                <w:sz w:val="24"/>
                <w:szCs w:val="24"/>
                <w:lang w:eastAsia="zh-CN"/>
              </w:rPr>
              <w:t>，垂直极化</w:t>
            </w:r>
            <w:r>
              <w:rPr>
                <w:rFonts w:cs="宋体" w:asciiTheme="minorEastAsia" w:hAnsiTheme="minorEastAsia"/>
                <w:sz w:val="24"/>
                <w:szCs w:val="24"/>
              </w:rPr>
              <w:t>）；≤</w:t>
            </w:r>
            <w:r>
              <w:rPr>
                <w:rFonts w:cs="宋体" w:asciiTheme="minorEastAsia" w:hAnsiTheme="minorEastAsia"/>
                <w:sz w:val="24"/>
                <w:szCs w:val="24"/>
                <w:lang w:eastAsia="zh-CN"/>
              </w:rPr>
              <w:t>30</w:t>
            </w:r>
            <w:r>
              <w:rPr>
                <w:rFonts w:cs="宋体" w:asciiTheme="minorEastAsia" w:hAnsiTheme="minorEastAsia"/>
                <w:sz w:val="24"/>
                <w:szCs w:val="24"/>
              </w:rPr>
              <w:t>dBμV/m（</w:t>
            </w:r>
            <w:r>
              <w:rPr>
                <w:rFonts w:cs="宋体" w:asciiTheme="minorEastAsia" w:hAnsiTheme="minorEastAsia"/>
                <w:sz w:val="24"/>
                <w:szCs w:val="24"/>
                <w:lang w:eastAsia="zh-CN"/>
              </w:rPr>
              <w:t>4</w:t>
            </w:r>
            <w:r>
              <w:rPr>
                <w:rFonts w:cs="宋体" w:asciiTheme="minorEastAsia" w:hAnsiTheme="minorEastAsia"/>
                <w:sz w:val="24"/>
                <w:szCs w:val="24"/>
              </w:rPr>
              <w:t>0MHz-</w:t>
            </w:r>
            <w:r>
              <w:rPr>
                <w:rFonts w:cs="宋体" w:asciiTheme="minorEastAsia" w:hAnsiTheme="minorEastAsia"/>
                <w:sz w:val="24"/>
                <w:szCs w:val="24"/>
                <w:lang w:eastAsia="zh-CN"/>
              </w:rPr>
              <w:t>13</w:t>
            </w:r>
            <w:r>
              <w:rPr>
                <w:rFonts w:cs="宋体" w:asciiTheme="minorEastAsia" w:hAnsiTheme="minorEastAsia"/>
                <w:sz w:val="24"/>
                <w:szCs w:val="24"/>
              </w:rPr>
              <w:t>00MHz</w:t>
            </w:r>
            <w:r>
              <w:rPr>
                <w:rFonts w:cs="宋体" w:asciiTheme="minorEastAsia" w:hAnsiTheme="minorEastAsia"/>
                <w:sz w:val="24"/>
                <w:szCs w:val="24"/>
                <w:lang w:eastAsia="zh-CN"/>
              </w:rPr>
              <w:t>，水平极化</w:t>
            </w:r>
            <w:r>
              <w:rPr>
                <w:rFonts w:cs="宋体" w:asciiTheme="minorEastAsia" w:hAnsiTheme="minorEastAsia"/>
                <w:sz w:val="24"/>
                <w:szCs w:val="24"/>
              </w:rPr>
              <w:t>）；</w:t>
            </w:r>
          </w:p>
          <w:p w14:paraId="3B965486">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②</w:t>
            </w:r>
            <w:r>
              <w:rPr>
                <w:rFonts w:cs="宋体" w:asciiTheme="minorEastAsia" w:hAnsiTheme="minorEastAsia"/>
                <w:sz w:val="24"/>
                <w:szCs w:val="24"/>
              </w:rPr>
              <w:t>测向准确度</w:t>
            </w:r>
            <w:r>
              <w:rPr>
                <w:rFonts w:cs="宋体" w:asciiTheme="minorEastAsia" w:hAnsiTheme="minorEastAsia"/>
                <w:sz w:val="24"/>
                <w:szCs w:val="24"/>
                <w:lang w:eastAsia="zh-CN"/>
              </w:rPr>
              <w:t>（RMS值即均方根值）：测向准确度≤2°（30MHz-3000MHz,R.M.S，垂直极化）；≤3°（3GHz-8GHz,R.M.S，垂直极化）；≤3°（40MHz-1300MHz,R.M.S，水平极化）；</w:t>
            </w:r>
          </w:p>
          <w:p w14:paraId="1B069A3B">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③</w:t>
            </w:r>
            <w:r>
              <w:rPr>
                <w:rFonts w:cs="宋体" w:asciiTheme="minorEastAsia" w:hAnsiTheme="minorEastAsia"/>
                <w:sz w:val="24"/>
                <w:szCs w:val="24"/>
              </w:rPr>
              <w:t>测向时效：</w:t>
            </w:r>
            <w:r>
              <w:rPr>
                <w:rFonts w:cs="宋体" w:asciiTheme="minorEastAsia" w:hAnsiTheme="minorEastAsia"/>
                <w:sz w:val="24"/>
                <w:szCs w:val="24"/>
                <w:lang w:eastAsia="zh-CN"/>
              </w:rPr>
              <w:t>最大值</w:t>
            </w: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ms（单次突发信号）</w:t>
            </w:r>
            <w:r>
              <w:rPr>
                <w:rFonts w:cs="宋体" w:asciiTheme="minorEastAsia" w:hAnsiTheme="minorEastAsia"/>
                <w:sz w:val="24"/>
                <w:szCs w:val="24"/>
                <w:lang w:eastAsia="zh-CN"/>
              </w:rPr>
              <w:t>；</w:t>
            </w:r>
          </w:p>
          <w:p w14:paraId="5482FBA6">
            <w:pPr>
              <w:pStyle w:val="20"/>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予以佐证上述</w:t>
            </w:r>
            <w:r>
              <w:rPr>
                <w:rFonts w:cs="宋体" w:asciiTheme="minorEastAsia" w:hAnsiTheme="minorEastAsia"/>
                <w:sz w:val="24"/>
                <w:szCs w:val="24"/>
              </w:rPr>
              <w:t>评分项</w:t>
            </w:r>
            <w:r>
              <w:rPr>
                <w:rFonts w:cs="宋体" w:asciiTheme="minorEastAsia" w:hAnsiTheme="minorEastAsia"/>
                <w:sz w:val="24"/>
                <w:szCs w:val="24"/>
                <w:lang w:eastAsia="zh-CN"/>
              </w:rPr>
              <w:t>(3)、(4)</w:t>
            </w:r>
            <w:r>
              <w:rPr>
                <w:rFonts w:cs="宋体" w:asciiTheme="minorEastAsia" w:hAnsiTheme="minorEastAsia"/>
                <w:sz w:val="24"/>
                <w:szCs w:val="24"/>
              </w:rPr>
              <w:t>中所列要求的响应情况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21783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43B48626">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13</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十二</w:t>
            </w:r>
            <w:r>
              <w:rPr>
                <w:rFonts w:cs="宋体" w:asciiTheme="minorEastAsia" w:hAnsiTheme="minorEastAsia"/>
                <w:sz w:val="24"/>
                <w:szCs w:val="24"/>
              </w:rPr>
              <w:t>)</w:t>
            </w:r>
          </w:p>
        </w:tc>
        <w:tc>
          <w:tcPr>
            <w:tcW w:w="1056" w:type="dxa"/>
          </w:tcPr>
          <w:p w14:paraId="0BD3D81D">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1</w:t>
            </w:r>
            <w:r>
              <w:rPr>
                <w:rFonts w:cs="宋体" w:asciiTheme="minorEastAsia" w:hAnsiTheme="minorEastAsia"/>
                <w:sz w:val="24"/>
                <w:szCs w:val="24"/>
              </w:rPr>
              <w:t>.0000</w:t>
            </w:r>
          </w:p>
        </w:tc>
        <w:tc>
          <w:tcPr>
            <w:tcW w:w="1496" w:type="dxa"/>
          </w:tcPr>
          <w:p w14:paraId="56A5B76A">
            <w:pPr>
              <w:pStyle w:val="20"/>
              <w:spacing w:line="500" w:lineRule="exact"/>
              <w:jc w:val="both"/>
              <w:rPr>
                <w:rFonts w:hint="default" w:asciiTheme="minorEastAsia" w:hAnsiTheme="minorEastAsia"/>
                <w:sz w:val="24"/>
                <w:szCs w:val="24"/>
              </w:rPr>
            </w:pPr>
          </w:p>
        </w:tc>
        <w:tc>
          <w:tcPr>
            <w:tcW w:w="5449" w:type="dxa"/>
          </w:tcPr>
          <w:p w14:paraId="635DAE0A">
            <w:pPr>
              <w:pStyle w:val="20"/>
              <w:topLinePunct/>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根据投标人所投产品“监测测向系统”的“有源/无源切换功能”由评委进行评议并评分：提供</w:t>
            </w:r>
            <w:r>
              <w:rPr>
                <w:rFonts w:cs="宋体" w:asciiTheme="minorEastAsia" w:hAnsiTheme="minorEastAsia"/>
                <w:sz w:val="24"/>
                <w:szCs w:val="24"/>
                <w:lang w:eastAsia="zh-CN"/>
              </w:rPr>
              <w:t>二、三类站点设备监测</w:t>
            </w:r>
            <w:r>
              <w:rPr>
                <w:rFonts w:cs="宋体" w:asciiTheme="minorEastAsia" w:hAnsiTheme="minorEastAsia"/>
                <w:sz w:val="24"/>
                <w:szCs w:val="24"/>
              </w:rPr>
              <w:t>测向系统有源、无源切换功能</w:t>
            </w:r>
            <w:r>
              <w:rPr>
                <w:rFonts w:cs="宋体" w:asciiTheme="minorEastAsia" w:hAnsiTheme="minorEastAsia"/>
                <w:sz w:val="24"/>
                <w:szCs w:val="24"/>
                <w:lang w:eastAsia="zh-CN"/>
              </w:rPr>
              <w:t>，四类站点设备监测系统有源、无源切换功能</w:t>
            </w:r>
            <w:r>
              <w:rPr>
                <w:rFonts w:cs="宋体" w:asciiTheme="minorEastAsia" w:hAnsiTheme="minorEastAsia"/>
                <w:sz w:val="24"/>
                <w:szCs w:val="24"/>
              </w:rPr>
              <w:t>，且可通过软件实施的得</w:t>
            </w:r>
            <w:r>
              <w:rPr>
                <w:rFonts w:cs="宋体" w:asciiTheme="minorEastAsia" w:hAnsiTheme="minorEastAsia"/>
                <w:sz w:val="24"/>
                <w:szCs w:val="24"/>
                <w:lang w:eastAsia="zh-CN"/>
              </w:rPr>
              <w:t>1</w:t>
            </w:r>
            <w:r>
              <w:rPr>
                <w:rFonts w:cs="宋体" w:asciiTheme="minorEastAsia" w:hAnsiTheme="minorEastAsia"/>
                <w:sz w:val="24"/>
                <w:szCs w:val="24"/>
              </w:rPr>
              <w:t>分，否则不得分。</w:t>
            </w:r>
          </w:p>
          <w:p w14:paraId="6F121E18">
            <w:pPr>
              <w:pStyle w:val="20"/>
              <w:topLinePunct/>
              <w:spacing w:line="500" w:lineRule="exact"/>
              <w:jc w:val="both"/>
              <w:rPr>
                <w:rFonts w:hint="default"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w:t>
            </w:r>
            <w:r>
              <w:rPr>
                <w:rFonts w:cs="宋体" w:asciiTheme="minorEastAsia" w:hAnsiTheme="minorEastAsia"/>
                <w:sz w:val="24"/>
                <w:szCs w:val="24"/>
              </w:rPr>
              <w:t>，该报告须体现被测样品的有源/无源切换功能的检测情况，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00855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2C49A37E">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1</w:t>
            </w:r>
            <w:r>
              <w:rPr>
                <w:rFonts w:cs="宋体" w:asciiTheme="minorEastAsia" w:hAnsiTheme="minorEastAsia"/>
                <w:sz w:val="24"/>
                <w:szCs w:val="24"/>
                <w:lang w:eastAsia="zh-CN"/>
              </w:rPr>
              <w:t>4</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十三</w:t>
            </w:r>
            <w:r>
              <w:rPr>
                <w:rFonts w:cs="宋体" w:asciiTheme="minorEastAsia" w:hAnsiTheme="minorEastAsia"/>
                <w:sz w:val="24"/>
                <w:szCs w:val="24"/>
              </w:rPr>
              <w:t>)</w:t>
            </w:r>
          </w:p>
        </w:tc>
        <w:tc>
          <w:tcPr>
            <w:tcW w:w="1056" w:type="dxa"/>
          </w:tcPr>
          <w:p w14:paraId="63F38C66">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3</w:t>
            </w:r>
            <w:r>
              <w:rPr>
                <w:rFonts w:cs="宋体" w:asciiTheme="minorEastAsia" w:hAnsiTheme="minorEastAsia"/>
                <w:sz w:val="24"/>
                <w:szCs w:val="24"/>
              </w:rPr>
              <w:t>.0000</w:t>
            </w:r>
          </w:p>
        </w:tc>
        <w:tc>
          <w:tcPr>
            <w:tcW w:w="1496" w:type="dxa"/>
          </w:tcPr>
          <w:p w14:paraId="0E40E99C">
            <w:pPr>
              <w:pStyle w:val="20"/>
              <w:numPr>
                <w:ilvl w:val="255"/>
                <w:numId w:val="0"/>
              </w:numPr>
              <w:spacing w:line="500" w:lineRule="exact"/>
              <w:jc w:val="both"/>
              <w:rPr>
                <w:rFonts w:hint="default" w:cs="宋体" w:asciiTheme="minorEastAsia" w:hAnsiTheme="minorEastAsia"/>
                <w:sz w:val="24"/>
                <w:szCs w:val="24"/>
              </w:rPr>
            </w:pPr>
          </w:p>
        </w:tc>
        <w:tc>
          <w:tcPr>
            <w:tcW w:w="5449" w:type="dxa"/>
          </w:tcPr>
          <w:p w14:paraId="5EBB7F71">
            <w:pPr>
              <w:pStyle w:val="20"/>
              <w:numPr>
                <w:ilvl w:val="255"/>
                <w:numId w:val="0"/>
              </w:numPr>
              <w:topLinePunct/>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根据投标人所投产品“监测测向系统”指标“测向准确度”</w:t>
            </w:r>
            <w:r>
              <w:rPr>
                <w:rFonts w:cs="宋体" w:asciiTheme="minorEastAsia" w:hAnsiTheme="minorEastAsia"/>
                <w:sz w:val="24"/>
                <w:szCs w:val="24"/>
                <w:lang w:eastAsia="zh-CN"/>
              </w:rPr>
              <w:t>或“测向系统测向精度”</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w:t>
            </w:r>
            <w:r>
              <w:rPr>
                <w:rFonts w:cs="宋体" w:asciiTheme="minorEastAsia" w:hAnsiTheme="minorEastAsia"/>
                <w:sz w:val="24"/>
                <w:szCs w:val="24"/>
              </w:rPr>
              <w:t>测向准确度</w:t>
            </w:r>
            <w:r>
              <w:rPr>
                <w:rFonts w:cs="宋体" w:asciiTheme="minorEastAsia" w:hAnsiTheme="minorEastAsia"/>
                <w:sz w:val="24"/>
                <w:szCs w:val="24"/>
                <w:lang w:eastAsia="zh-CN"/>
              </w:rPr>
              <w:t>”</w:t>
            </w:r>
            <w:r>
              <w:rPr>
                <w:rFonts w:cs="宋体" w:asciiTheme="minorEastAsia" w:hAnsiTheme="minorEastAsia"/>
                <w:sz w:val="24"/>
                <w:szCs w:val="24"/>
              </w:rPr>
              <w:t xml:space="preserve">： </w:t>
            </w:r>
          </w:p>
          <w:p w14:paraId="42EED36C">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二类固定监测站系统：测向准确度</w:t>
            </w:r>
            <w:r>
              <w:rPr>
                <w:rFonts w:cs="宋体" w:asciiTheme="minorEastAsia" w:hAnsiTheme="minorEastAsia"/>
                <w:sz w:val="24"/>
                <w:szCs w:val="24"/>
                <w:lang w:eastAsia="zh-CN"/>
              </w:rPr>
              <w:t>均方根值</w:t>
            </w:r>
            <w:r>
              <w:rPr>
                <w:rFonts w:cs="宋体" w:asciiTheme="minorEastAsia" w:hAnsiTheme="minorEastAsia"/>
                <w:sz w:val="24"/>
                <w:szCs w:val="24"/>
              </w:rPr>
              <w:t>≤1.5°(垂直极化3</w:t>
            </w:r>
            <w:r>
              <w:rPr>
                <w:rFonts w:cs="宋体" w:asciiTheme="minorEastAsia" w:hAnsiTheme="minorEastAsia"/>
                <w:sz w:val="24"/>
                <w:szCs w:val="24"/>
                <w:lang w:eastAsia="zh-CN"/>
              </w:rPr>
              <w:t>0M</w:t>
            </w:r>
            <w:r>
              <w:rPr>
                <w:rFonts w:cs="宋体" w:asciiTheme="minorEastAsia" w:hAnsiTheme="minorEastAsia"/>
                <w:sz w:val="24"/>
                <w:szCs w:val="24"/>
              </w:rPr>
              <w:t>Hz-6</w:t>
            </w:r>
            <w:r>
              <w:rPr>
                <w:rFonts w:cs="宋体" w:asciiTheme="minorEastAsia" w:hAnsiTheme="minorEastAsia"/>
                <w:sz w:val="24"/>
                <w:szCs w:val="24"/>
                <w:lang w:eastAsia="zh-CN"/>
              </w:rPr>
              <w:t>000M</w:t>
            </w:r>
            <w:r>
              <w:rPr>
                <w:rFonts w:cs="宋体" w:asciiTheme="minorEastAsia" w:hAnsiTheme="minorEastAsia"/>
                <w:sz w:val="24"/>
                <w:szCs w:val="24"/>
              </w:rPr>
              <w:t>Hz</w:t>
            </w:r>
            <w:r>
              <w:rPr>
                <w:rFonts w:cs="宋体" w:asciiTheme="minorEastAsia" w:hAnsiTheme="minorEastAsia"/>
                <w:sz w:val="24"/>
                <w:szCs w:val="24"/>
                <w:lang w:eastAsia="zh-CN"/>
              </w:rPr>
              <w:t>，R.M.S；水平极化40MHz-1300MHz</w:t>
            </w:r>
            <w:r>
              <w:rPr>
                <w:rFonts w:cs="宋体" w:asciiTheme="minorEastAsia" w:hAnsiTheme="minorEastAsia"/>
                <w:sz w:val="24"/>
                <w:szCs w:val="24"/>
              </w:rPr>
              <w:t>,</w:t>
            </w:r>
            <w:r>
              <w:rPr>
                <w:rFonts w:cs="宋体" w:asciiTheme="minorEastAsia" w:hAnsiTheme="minorEastAsia"/>
                <w:sz w:val="24"/>
                <w:szCs w:val="24"/>
                <w:lang w:eastAsia="zh-CN"/>
              </w:rPr>
              <w:t>R.M.S；</w:t>
            </w:r>
            <w:r>
              <w:rPr>
                <w:rFonts w:cs="宋体" w:asciiTheme="minorEastAsia" w:hAnsiTheme="minorEastAsia"/>
                <w:sz w:val="24"/>
                <w:szCs w:val="24"/>
              </w:rPr>
              <w:t>异常点数不大于10%</w:t>
            </w:r>
            <w:r>
              <w:rPr>
                <w:rFonts w:cs="宋体" w:asciiTheme="minorEastAsia" w:hAnsiTheme="minorEastAsia"/>
                <w:sz w:val="24"/>
                <w:szCs w:val="24"/>
                <w:lang w:eastAsia="zh-CN"/>
              </w:rPr>
              <w:t>)，若在本“评标标准”技术项项目“11</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w:t>
            </w:r>
            <w:r>
              <w:rPr>
                <w:rFonts w:cs="宋体" w:asciiTheme="minorEastAsia" w:hAnsiTheme="minorEastAsia"/>
                <w:sz w:val="24"/>
                <w:szCs w:val="24"/>
              </w:rPr>
              <w:t>)</w:t>
            </w:r>
            <w:r>
              <w:rPr>
                <w:rFonts w:cs="宋体" w:asciiTheme="minorEastAsia" w:hAnsiTheme="minorEastAsia"/>
                <w:sz w:val="24"/>
                <w:szCs w:val="24"/>
                <w:lang w:eastAsia="zh-CN"/>
              </w:rPr>
              <w:t>”中该投标人得3分，则在30MHz-8000MHz(垂直极化)和40MHz-6000MHz(水平极化)频率范围内也应满足</w:t>
            </w:r>
            <w:r>
              <w:rPr>
                <w:rFonts w:cs="宋体" w:asciiTheme="minorEastAsia" w:hAnsiTheme="minorEastAsia"/>
                <w:sz w:val="24"/>
                <w:szCs w:val="24"/>
              </w:rPr>
              <w:t>测向准确度</w:t>
            </w:r>
            <w:r>
              <w:rPr>
                <w:rFonts w:cs="宋体" w:asciiTheme="minorEastAsia" w:hAnsiTheme="minorEastAsia"/>
                <w:sz w:val="24"/>
                <w:szCs w:val="24"/>
                <w:lang w:eastAsia="zh-CN"/>
              </w:rPr>
              <w:t>均方根值</w:t>
            </w:r>
            <w:r>
              <w:rPr>
                <w:rFonts w:cs="宋体" w:asciiTheme="minorEastAsia" w:hAnsiTheme="minorEastAsia"/>
                <w:sz w:val="24"/>
                <w:szCs w:val="24"/>
              </w:rPr>
              <w:t>≤1.5°（R</w:t>
            </w:r>
            <w:r>
              <w:rPr>
                <w:rFonts w:cs="宋体" w:asciiTheme="minorEastAsia" w:hAnsiTheme="minorEastAsia"/>
                <w:sz w:val="24"/>
                <w:szCs w:val="24"/>
                <w:lang w:eastAsia="zh-CN"/>
              </w:rPr>
              <w:t>.</w:t>
            </w:r>
            <w:r>
              <w:rPr>
                <w:rFonts w:cs="宋体" w:asciiTheme="minorEastAsia" w:hAnsiTheme="minorEastAsia"/>
                <w:sz w:val="24"/>
                <w:szCs w:val="24"/>
              </w:rPr>
              <w:t>M</w:t>
            </w:r>
            <w:r>
              <w:rPr>
                <w:rFonts w:cs="宋体" w:asciiTheme="minorEastAsia" w:hAnsiTheme="minorEastAsia"/>
                <w:sz w:val="24"/>
                <w:szCs w:val="24"/>
                <w:lang w:eastAsia="zh-CN"/>
              </w:rPr>
              <w:t>.</w:t>
            </w:r>
            <w:r>
              <w:rPr>
                <w:rFonts w:cs="宋体" w:asciiTheme="minorEastAsia" w:hAnsiTheme="minorEastAsia"/>
                <w:sz w:val="24"/>
                <w:szCs w:val="24"/>
              </w:rPr>
              <w:t>S，异常点数不大于10%</w:t>
            </w:r>
            <w:r>
              <w:rPr>
                <w:rFonts w:cs="宋体" w:asciiTheme="minorEastAsia" w:hAnsiTheme="minorEastAsia"/>
                <w:sz w:val="24"/>
                <w:szCs w:val="24"/>
                <w:lang w:eastAsia="zh-CN"/>
              </w:rPr>
              <w:t>）。</w:t>
            </w:r>
          </w:p>
          <w:p w14:paraId="26186CD1">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三类固定监测站系统：测向准确度</w:t>
            </w:r>
            <w:r>
              <w:rPr>
                <w:rFonts w:cs="宋体" w:asciiTheme="minorEastAsia" w:hAnsiTheme="minorEastAsia"/>
                <w:sz w:val="24"/>
                <w:szCs w:val="24"/>
                <w:lang w:eastAsia="zh-CN"/>
              </w:rPr>
              <w:t>均方根值</w:t>
            </w:r>
            <w:r>
              <w:rPr>
                <w:rFonts w:cs="宋体" w:asciiTheme="minorEastAsia" w:hAnsiTheme="minorEastAsia"/>
                <w:sz w:val="24"/>
                <w:szCs w:val="24"/>
              </w:rPr>
              <w:t>≤1.5°(垂直极化3</w:t>
            </w:r>
            <w:r>
              <w:rPr>
                <w:rFonts w:cs="宋体" w:asciiTheme="minorEastAsia" w:hAnsiTheme="minorEastAsia"/>
                <w:sz w:val="24"/>
                <w:szCs w:val="24"/>
                <w:lang w:eastAsia="zh-CN"/>
              </w:rPr>
              <w:t>0M</w:t>
            </w:r>
            <w:r>
              <w:rPr>
                <w:rFonts w:cs="宋体" w:asciiTheme="minorEastAsia" w:hAnsiTheme="minorEastAsia"/>
                <w:sz w:val="24"/>
                <w:szCs w:val="24"/>
              </w:rPr>
              <w:t>Hz-6</w:t>
            </w:r>
            <w:r>
              <w:rPr>
                <w:rFonts w:cs="宋体" w:asciiTheme="minorEastAsia" w:hAnsiTheme="minorEastAsia"/>
                <w:sz w:val="24"/>
                <w:szCs w:val="24"/>
                <w:lang w:eastAsia="zh-CN"/>
              </w:rPr>
              <w:t>000M</w:t>
            </w:r>
            <w:r>
              <w:rPr>
                <w:rFonts w:cs="宋体" w:asciiTheme="minorEastAsia" w:hAnsiTheme="minorEastAsia"/>
                <w:sz w:val="24"/>
                <w:szCs w:val="24"/>
              </w:rPr>
              <w:t>Hz</w:t>
            </w:r>
            <w:r>
              <w:rPr>
                <w:rFonts w:cs="宋体" w:asciiTheme="minorEastAsia" w:hAnsiTheme="minorEastAsia"/>
                <w:sz w:val="24"/>
                <w:szCs w:val="24"/>
                <w:lang w:eastAsia="zh-CN"/>
              </w:rPr>
              <w:t>，R.M.S；水平极化40MHz-1300MHz</w:t>
            </w:r>
            <w:r>
              <w:rPr>
                <w:rFonts w:cs="宋体" w:asciiTheme="minorEastAsia" w:hAnsiTheme="minorEastAsia"/>
                <w:sz w:val="24"/>
                <w:szCs w:val="24"/>
              </w:rPr>
              <w:t>,</w:t>
            </w:r>
            <w:r>
              <w:rPr>
                <w:rFonts w:cs="宋体" w:asciiTheme="minorEastAsia" w:hAnsiTheme="minorEastAsia"/>
                <w:sz w:val="24"/>
                <w:szCs w:val="24"/>
                <w:lang w:eastAsia="zh-CN"/>
              </w:rPr>
              <w:t>R.M.S；</w:t>
            </w:r>
            <w:r>
              <w:rPr>
                <w:rFonts w:cs="宋体" w:asciiTheme="minorEastAsia" w:hAnsiTheme="minorEastAsia"/>
                <w:sz w:val="24"/>
                <w:szCs w:val="24"/>
              </w:rPr>
              <w:t>异常点数不大于10%)</w:t>
            </w:r>
            <w:r>
              <w:rPr>
                <w:rFonts w:cs="宋体" w:asciiTheme="minorEastAsia" w:hAnsiTheme="minorEastAsia"/>
                <w:sz w:val="24"/>
                <w:szCs w:val="24"/>
                <w:lang w:eastAsia="zh-CN"/>
              </w:rPr>
              <w:t>，若在本“评标标准”技术项项目“12</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十一</w:t>
            </w:r>
            <w:r>
              <w:rPr>
                <w:rFonts w:cs="宋体" w:asciiTheme="minorEastAsia" w:hAnsiTheme="minorEastAsia"/>
                <w:sz w:val="24"/>
                <w:szCs w:val="24"/>
              </w:rPr>
              <w:t>)</w:t>
            </w:r>
            <w:r>
              <w:rPr>
                <w:rFonts w:cs="宋体" w:asciiTheme="minorEastAsia" w:hAnsiTheme="minorEastAsia"/>
                <w:sz w:val="24"/>
                <w:szCs w:val="24"/>
                <w:lang w:eastAsia="zh-CN"/>
              </w:rPr>
              <w:t>”中该投标人得3分，则在30MHz-8000MHz(垂直极化)和40MHz-1300MHz(水平极化)频率范围内也应满足</w:t>
            </w:r>
            <w:r>
              <w:rPr>
                <w:rFonts w:cs="宋体" w:asciiTheme="minorEastAsia" w:hAnsiTheme="minorEastAsia"/>
                <w:sz w:val="24"/>
                <w:szCs w:val="24"/>
              </w:rPr>
              <w:t>测向准确度</w:t>
            </w:r>
            <w:r>
              <w:rPr>
                <w:rFonts w:cs="宋体" w:asciiTheme="minorEastAsia" w:hAnsiTheme="minorEastAsia"/>
                <w:sz w:val="24"/>
                <w:szCs w:val="24"/>
                <w:lang w:eastAsia="zh-CN"/>
              </w:rPr>
              <w:t>均方根值</w:t>
            </w:r>
            <w:r>
              <w:rPr>
                <w:rFonts w:cs="宋体" w:asciiTheme="minorEastAsia" w:hAnsiTheme="minorEastAsia"/>
                <w:sz w:val="24"/>
                <w:szCs w:val="24"/>
              </w:rPr>
              <w:t>≤1.5°（R</w:t>
            </w:r>
            <w:r>
              <w:rPr>
                <w:rFonts w:cs="宋体" w:asciiTheme="minorEastAsia" w:hAnsiTheme="minorEastAsia"/>
                <w:sz w:val="24"/>
                <w:szCs w:val="24"/>
                <w:lang w:eastAsia="zh-CN"/>
              </w:rPr>
              <w:t>.</w:t>
            </w:r>
            <w:r>
              <w:rPr>
                <w:rFonts w:cs="宋体" w:asciiTheme="minorEastAsia" w:hAnsiTheme="minorEastAsia"/>
                <w:sz w:val="24"/>
                <w:szCs w:val="24"/>
              </w:rPr>
              <w:t>M</w:t>
            </w:r>
            <w:r>
              <w:rPr>
                <w:rFonts w:cs="宋体" w:asciiTheme="minorEastAsia" w:hAnsiTheme="minorEastAsia"/>
                <w:sz w:val="24"/>
                <w:szCs w:val="24"/>
                <w:lang w:eastAsia="zh-CN"/>
              </w:rPr>
              <w:t>.</w:t>
            </w:r>
            <w:r>
              <w:rPr>
                <w:rFonts w:cs="宋体" w:asciiTheme="minorEastAsia" w:hAnsiTheme="minorEastAsia"/>
                <w:sz w:val="24"/>
                <w:szCs w:val="24"/>
              </w:rPr>
              <w:t>S，异常点数不大于10%</w:t>
            </w:r>
            <w:r>
              <w:rPr>
                <w:rFonts w:cs="宋体" w:asciiTheme="minorEastAsia" w:hAnsiTheme="minorEastAsia"/>
                <w:sz w:val="24"/>
                <w:szCs w:val="24"/>
                <w:lang w:eastAsia="zh-CN"/>
              </w:rPr>
              <w:t>）。</w:t>
            </w:r>
          </w:p>
          <w:p w14:paraId="705250D5">
            <w:pPr>
              <w:pStyle w:val="20"/>
              <w:numPr>
                <w:ilvl w:val="255"/>
                <w:numId w:val="0"/>
              </w:numPr>
              <w:topLinePunct/>
              <w:spacing w:line="500" w:lineRule="exact"/>
              <w:jc w:val="both"/>
              <w:rPr>
                <w:rFonts w:hint="default" w:cs="宋体" w:asciiTheme="minorEastAsia" w:hAnsiTheme="minorEastAsia"/>
                <w:sz w:val="24"/>
                <w:szCs w:val="24"/>
              </w:rPr>
            </w:pPr>
            <w:r>
              <w:rPr>
                <w:rFonts w:cs="宋体" w:asciiTheme="minorEastAsia" w:hAnsiTheme="minorEastAsia"/>
                <w:sz w:val="24"/>
                <w:szCs w:val="24"/>
              </w:rPr>
              <w:t>同时满足二</w:t>
            </w:r>
            <w:r>
              <w:rPr>
                <w:rFonts w:cs="宋体" w:asciiTheme="minorEastAsia" w:hAnsiTheme="minorEastAsia"/>
                <w:sz w:val="24"/>
                <w:szCs w:val="24"/>
                <w:lang w:eastAsia="zh-CN"/>
              </w:rPr>
              <w:t>、三</w:t>
            </w:r>
            <w:r>
              <w:rPr>
                <w:rFonts w:cs="宋体" w:asciiTheme="minorEastAsia" w:hAnsiTheme="minorEastAsia"/>
                <w:sz w:val="24"/>
                <w:szCs w:val="24"/>
              </w:rPr>
              <w:t>类固定监测站系统的上述“测向准确度(测向精度)”指标要求的得</w:t>
            </w:r>
            <w:r>
              <w:rPr>
                <w:rFonts w:cs="宋体" w:asciiTheme="minorEastAsia" w:hAnsiTheme="minorEastAsia"/>
                <w:sz w:val="24"/>
                <w:szCs w:val="24"/>
                <w:lang w:eastAsia="zh-CN"/>
              </w:rPr>
              <w:t>3</w:t>
            </w:r>
            <w:r>
              <w:rPr>
                <w:rFonts w:cs="宋体" w:asciiTheme="minorEastAsia" w:hAnsiTheme="minorEastAsia"/>
                <w:sz w:val="24"/>
                <w:szCs w:val="24"/>
              </w:rPr>
              <w:t xml:space="preserve">分，否则不得分。 </w:t>
            </w:r>
          </w:p>
          <w:p w14:paraId="295ABF43">
            <w:pPr>
              <w:pStyle w:val="20"/>
              <w:numPr>
                <w:ilvl w:val="255"/>
                <w:numId w:val="0"/>
              </w:numPr>
              <w:topLinePunct/>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w:t>
            </w:r>
            <w:r>
              <w:rPr>
                <w:rFonts w:cs="宋体" w:asciiTheme="minorEastAsia" w:hAnsiTheme="minorEastAsia"/>
                <w:sz w:val="24"/>
                <w:szCs w:val="24"/>
              </w:rPr>
              <w:t>，该报告须体现被测样品的测向准确度(测向精度)的检测情况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5DEA7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17C2734D">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1</w:t>
            </w:r>
            <w:r>
              <w:rPr>
                <w:rFonts w:cs="宋体" w:asciiTheme="minorEastAsia" w:hAnsiTheme="minorEastAsia"/>
                <w:sz w:val="24"/>
                <w:szCs w:val="24"/>
                <w:lang w:eastAsia="zh-CN"/>
              </w:rPr>
              <w:t>5</w:t>
            </w:r>
            <w:r>
              <w:rPr>
                <w:rFonts w:cs="宋体" w:asciiTheme="minorEastAsia" w:hAnsiTheme="minorEastAsia"/>
                <w:sz w:val="24"/>
                <w:szCs w:val="24"/>
              </w:rPr>
              <w:t>.主要的设备优化扩展评审(十</w:t>
            </w:r>
            <w:r>
              <w:rPr>
                <w:rFonts w:cs="宋体" w:asciiTheme="minorEastAsia" w:hAnsiTheme="minorEastAsia"/>
                <w:sz w:val="24"/>
                <w:szCs w:val="24"/>
                <w:lang w:eastAsia="zh-CN"/>
              </w:rPr>
              <w:t>四</w:t>
            </w:r>
            <w:r>
              <w:rPr>
                <w:rFonts w:cs="宋体" w:asciiTheme="minorEastAsia" w:hAnsiTheme="minorEastAsia"/>
                <w:sz w:val="24"/>
                <w:szCs w:val="24"/>
              </w:rPr>
              <w:t>)</w:t>
            </w:r>
          </w:p>
        </w:tc>
        <w:tc>
          <w:tcPr>
            <w:tcW w:w="1056" w:type="dxa"/>
          </w:tcPr>
          <w:p w14:paraId="4C7A8D34">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2.5</w:t>
            </w:r>
            <w:r>
              <w:rPr>
                <w:rFonts w:cs="宋体" w:asciiTheme="minorEastAsia" w:hAnsiTheme="minorEastAsia"/>
                <w:sz w:val="24"/>
                <w:szCs w:val="24"/>
              </w:rPr>
              <w:t>000</w:t>
            </w:r>
          </w:p>
        </w:tc>
        <w:tc>
          <w:tcPr>
            <w:tcW w:w="1496" w:type="dxa"/>
          </w:tcPr>
          <w:p w14:paraId="36A9A3E1">
            <w:pPr>
              <w:pStyle w:val="20"/>
              <w:numPr>
                <w:ilvl w:val="255"/>
                <w:numId w:val="0"/>
              </w:numPr>
              <w:spacing w:line="500" w:lineRule="exact"/>
              <w:jc w:val="both"/>
              <w:rPr>
                <w:rFonts w:hint="default" w:cs="宋体" w:asciiTheme="minorEastAsia" w:hAnsiTheme="minorEastAsia"/>
                <w:sz w:val="24"/>
                <w:szCs w:val="24"/>
              </w:rPr>
            </w:pPr>
            <w:r>
              <w:rPr>
                <w:rFonts w:hint="default" w:cs="宋体" w:asciiTheme="minorEastAsia" w:hAnsiTheme="minorEastAsia"/>
                <w:sz w:val="24"/>
                <w:szCs w:val="24"/>
              </w:rPr>
              <w:t>是</w:t>
            </w:r>
          </w:p>
        </w:tc>
        <w:tc>
          <w:tcPr>
            <w:tcW w:w="5449" w:type="dxa"/>
          </w:tcPr>
          <w:p w14:paraId="663D8EEF">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根据投标人所投产品“监测测向系统”指标“测向灵敏度”</w:t>
            </w:r>
            <w:r>
              <w:rPr>
                <w:rFonts w:cs="宋体" w:asciiTheme="minorEastAsia" w:hAnsiTheme="minorEastAsia"/>
                <w:sz w:val="24"/>
                <w:szCs w:val="24"/>
                <w:lang w:eastAsia="zh-CN"/>
              </w:rPr>
              <w:t>或“测向系统测向灵敏度”</w:t>
            </w:r>
            <w:r>
              <w:rPr>
                <w:rFonts w:cs="宋体" w:asciiTheme="minorEastAsia" w:hAnsiTheme="minorEastAsia"/>
                <w:sz w:val="24"/>
                <w:szCs w:val="24"/>
              </w:rPr>
              <w:t>由评委进行评议并评分</w:t>
            </w:r>
            <w:r>
              <w:rPr>
                <w:rFonts w:cs="宋体" w:asciiTheme="minorEastAsia" w:hAnsiTheme="minorEastAsia"/>
                <w:sz w:val="24"/>
                <w:szCs w:val="24"/>
                <w:lang w:eastAsia="zh-CN"/>
              </w:rPr>
              <w:t>，以下均称为“</w:t>
            </w:r>
            <w:r>
              <w:rPr>
                <w:rFonts w:cs="宋体" w:asciiTheme="minorEastAsia" w:hAnsiTheme="minorEastAsia"/>
                <w:sz w:val="24"/>
                <w:szCs w:val="24"/>
              </w:rPr>
              <w:t>测向灵敏度</w:t>
            </w:r>
            <w:r>
              <w:rPr>
                <w:rFonts w:cs="宋体" w:asciiTheme="minorEastAsia" w:hAnsiTheme="minorEastAsia"/>
                <w:sz w:val="24"/>
                <w:szCs w:val="24"/>
                <w:lang w:eastAsia="zh-CN"/>
              </w:rPr>
              <w:t>”</w:t>
            </w:r>
            <w:r>
              <w:rPr>
                <w:rFonts w:cs="宋体" w:asciiTheme="minorEastAsia" w:hAnsiTheme="minorEastAsia"/>
                <w:sz w:val="24"/>
                <w:szCs w:val="24"/>
              </w:rPr>
              <w:t>：</w:t>
            </w:r>
          </w:p>
          <w:p w14:paraId="2220933E">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二类固定监测站系统：测向灵敏度(平均值)≤20dBμV/m(垂直极化3</w:t>
            </w:r>
            <w:r>
              <w:rPr>
                <w:rFonts w:cs="宋体" w:asciiTheme="minorEastAsia" w:hAnsiTheme="minorEastAsia"/>
                <w:sz w:val="24"/>
                <w:szCs w:val="24"/>
                <w:lang w:eastAsia="zh-CN"/>
              </w:rPr>
              <w:t>0M</w:t>
            </w:r>
            <w:r>
              <w:rPr>
                <w:rFonts w:cs="宋体" w:asciiTheme="minorEastAsia" w:hAnsiTheme="minorEastAsia"/>
                <w:sz w:val="24"/>
                <w:szCs w:val="24"/>
              </w:rPr>
              <w:t>Hz-6</w:t>
            </w:r>
            <w:r>
              <w:rPr>
                <w:rFonts w:cs="宋体" w:asciiTheme="minorEastAsia" w:hAnsiTheme="minorEastAsia"/>
                <w:sz w:val="24"/>
                <w:szCs w:val="24"/>
                <w:lang w:eastAsia="zh-CN"/>
              </w:rPr>
              <w:t>000M</w:t>
            </w:r>
            <w:r>
              <w:rPr>
                <w:rFonts w:cs="宋体" w:asciiTheme="minorEastAsia" w:hAnsiTheme="minorEastAsia"/>
                <w:sz w:val="24"/>
                <w:szCs w:val="24"/>
              </w:rPr>
              <w:t>Hz</w:t>
            </w:r>
            <w:r>
              <w:rPr>
                <w:rFonts w:cs="宋体" w:asciiTheme="minorEastAsia" w:hAnsiTheme="minorEastAsia"/>
                <w:sz w:val="24"/>
                <w:szCs w:val="24"/>
                <w:lang w:eastAsia="zh-CN"/>
              </w:rPr>
              <w:t>，水平极化40MHz-1300MHz</w:t>
            </w:r>
            <w:r>
              <w:rPr>
                <w:rFonts w:cs="宋体" w:asciiTheme="minorEastAsia" w:hAnsiTheme="minorEastAsia"/>
                <w:sz w:val="24"/>
                <w:szCs w:val="24"/>
              </w:rPr>
              <w:t>)，</w:t>
            </w:r>
            <w:r>
              <w:rPr>
                <w:rFonts w:cs="宋体" w:asciiTheme="minorEastAsia" w:hAnsiTheme="minorEastAsia"/>
                <w:sz w:val="24"/>
                <w:szCs w:val="24"/>
                <w:lang w:eastAsia="zh-CN"/>
              </w:rPr>
              <w:t>若在本“评标标准”技术项项目“11</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w:t>
            </w:r>
            <w:r>
              <w:rPr>
                <w:rFonts w:cs="宋体" w:asciiTheme="minorEastAsia" w:hAnsiTheme="minorEastAsia"/>
                <w:sz w:val="24"/>
                <w:szCs w:val="24"/>
              </w:rPr>
              <w:t>)</w:t>
            </w:r>
            <w:r>
              <w:rPr>
                <w:rFonts w:cs="宋体" w:asciiTheme="minorEastAsia" w:hAnsiTheme="minorEastAsia"/>
                <w:sz w:val="24"/>
                <w:szCs w:val="24"/>
                <w:lang w:eastAsia="zh-CN"/>
              </w:rPr>
              <w:t>”中该投标人得3分，则在30MHz-8000MHz(垂直极化)和40MHz-6000MHz(水平极化)频率范围内也应满足上述指标。</w:t>
            </w:r>
          </w:p>
          <w:p w14:paraId="456D3E7F">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三类固定监测站系统：测向灵敏度(平均值)≤20dBμV/m(垂直极化30MHz</w:t>
            </w:r>
            <w:r>
              <w:rPr>
                <w:rFonts w:cs="宋体" w:asciiTheme="minorEastAsia" w:hAnsiTheme="minorEastAsia"/>
                <w:sz w:val="24"/>
                <w:szCs w:val="24"/>
                <w:lang w:eastAsia="zh-CN"/>
              </w:rPr>
              <w:t>-3000M</w:t>
            </w:r>
            <w:r>
              <w:rPr>
                <w:rFonts w:cs="宋体" w:asciiTheme="minorEastAsia" w:hAnsiTheme="minorEastAsia"/>
                <w:sz w:val="24"/>
                <w:szCs w:val="24"/>
              </w:rPr>
              <w:t>Hz</w:t>
            </w:r>
            <w:r>
              <w:rPr>
                <w:rFonts w:cs="宋体" w:asciiTheme="minorEastAsia" w:hAnsiTheme="minorEastAsia"/>
                <w:sz w:val="24"/>
                <w:szCs w:val="24"/>
                <w:lang w:eastAsia="zh-CN"/>
              </w:rPr>
              <w:t>，水平极化40MHz-1300MHz</w:t>
            </w:r>
            <w:r>
              <w:rPr>
                <w:rFonts w:cs="宋体" w:asciiTheme="minorEastAsia" w:hAnsiTheme="minorEastAsia"/>
                <w:sz w:val="24"/>
                <w:szCs w:val="24"/>
              </w:rPr>
              <w:t>)、≤25dBμV/m(垂直极化3GHz-6GHz)</w:t>
            </w:r>
            <w:r>
              <w:rPr>
                <w:rFonts w:cs="宋体" w:asciiTheme="minorEastAsia" w:hAnsiTheme="minorEastAsia"/>
                <w:sz w:val="24"/>
                <w:szCs w:val="24"/>
                <w:lang w:eastAsia="zh-CN"/>
              </w:rPr>
              <w:t>，若在本“评标标准”技术项项目“12</w:t>
            </w:r>
            <w:r>
              <w:rPr>
                <w:rFonts w:cs="宋体" w:asciiTheme="minorEastAsia" w:hAnsiTheme="minorEastAsia"/>
                <w:sz w:val="24"/>
                <w:szCs w:val="24"/>
              </w:rPr>
              <w:t>、主要的设备优化扩展评审(</w:t>
            </w:r>
            <w:r>
              <w:rPr>
                <w:rFonts w:cs="宋体" w:asciiTheme="minorEastAsia" w:hAnsiTheme="minorEastAsia"/>
                <w:sz w:val="24"/>
                <w:szCs w:val="24"/>
                <w:lang w:eastAsia="zh-CN"/>
              </w:rPr>
              <w:t>十一</w:t>
            </w:r>
            <w:r>
              <w:rPr>
                <w:rFonts w:cs="宋体" w:asciiTheme="minorEastAsia" w:hAnsiTheme="minorEastAsia"/>
                <w:sz w:val="24"/>
                <w:szCs w:val="24"/>
              </w:rPr>
              <w:t>)</w:t>
            </w:r>
            <w:r>
              <w:rPr>
                <w:rFonts w:cs="宋体" w:asciiTheme="minorEastAsia" w:hAnsiTheme="minorEastAsia"/>
                <w:sz w:val="24"/>
                <w:szCs w:val="24"/>
                <w:lang w:eastAsia="zh-CN"/>
              </w:rPr>
              <w:t>”中该投标人得3分，则需满足</w:t>
            </w:r>
            <w:r>
              <w:rPr>
                <w:rFonts w:cs="宋体" w:asciiTheme="minorEastAsia" w:hAnsiTheme="minorEastAsia"/>
                <w:sz w:val="24"/>
                <w:szCs w:val="24"/>
              </w:rPr>
              <w:t>≤25dBμV/m</w:t>
            </w:r>
            <w:r>
              <w:rPr>
                <w:rFonts w:cs="宋体" w:asciiTheme="minorEastAsia" w:hAnsiTheme="minorEastAsia"/>
                <w:sz w:val="24"/>
                <w:szCs w:val="24"/>
                <w:lang w:eastAsia="zh-CN"/>
              </w:rPr>
              <w:t>(垂直极化6000MHz-8000MHz)。</w:t>
            </w:r>
          </w:p>
          <w:p w14:paraId="7245181A">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满足二</w:t>
            </w:r>
            <w:r>
              <w:rPr>
                <w:rFonts w:cs="宋体" w:asciiTheme="minorEastAsia" w:hAnsiTheme="minorEastAsia"/>
                <w:sz w:val="24"/>
                <w:szCs w:val="24"/>
                <w:lang w:eastAsia="zh-CN"/>
              </w:rPr>
              <w:t>、三</w:t>
            </w:r>
            <w:r>
              <w:rPr>
                <w:rFonts w:cs="宋体" w:asciiTheme="minorEastAsia" w:hAnsiTheme="minorEastAsia"/>
                <w:sz w:val="24"/>
                <w:szCs w:val="24"/>
              </w:rPr>
              <w:t>类固定监测站系统的上述“测向灵敏度”指标要求的得</w:t>
            </w:r>
            <w:r>
              <w:rPr>
                <w:rFonts w:cs="宋体" w:asciiTheme="minorEastAsia" w:hAnsiTheme="minorEastAsia"/>
                <w:sz w:val="24"/>
                <w:szCs w:val="24"/>
                <w:lang w:eastAsia="zh-CN"/>
              </w:rPr>
              <w:t>2.5</w:t>
            </w:r>
            <w:r>
              <w:rPr>
                <w:rFonts w:cs="宋体" w:asciiTheme="minorEastAsia" w:hAnsiTheme="minorEastAsia"/>
                <w:sz w:val="24"/>
                <w:szCs w:val="24"/>
              </w:rPr>
              <w:t xml:space="preserve">分，否则不得分。 </w:t>
            </w:r>
          </w:p>
          <w:p w14:paraId="1F5D0840">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w:t>
            </w:r>
            <w:r>
              <w:rPr>
                <w:rFonts w:cs="宋体" w:asciiTheme="minorEastAsia" w:hAnsiTheme="minorEastAsia"/>
                <w:sz w:val="24"/>
                <w:szCs w:val="24"/>
              </w:rPr>
              <w:t>，该报告须体现被测样品的测向灵敏度的检测情况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7955E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797A26DD">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1</w:t>
            </w:r>
            <w:r>
              <w:rPr>
                <w:rFonts w:cs="宋体" w:asciiTheme="minorEastAsia" w:hAnsiTheme="minorEastAsia"/>
                <w:sz w:val="24"/>
                <w:szCs w:val="24"/>
                <w:lang w:eastAsia="zh-CN"/>
              </w:rPr>
              <w:t>6</w:t>
            </w:r>
            <w:r>
              <w:rPr>
                <w:rFonts w:cs="宋体" w:asciiTheme="minorEastAsia" w:hAnsiTheme="minorEastAsia"/>
                <w:sz w:val="24"/>
                <w:szCs w:val="24"/>
              </w:rPr>
              <w:t>、设备防护性能</w:t>
            </w:r>
          </w:p>
        </w:tc>
        <w:tc>
          <w:tcPr>
            <w:tcW w:w="1056" w:type="dxa"/>
          </w:tcPr>
          <w:p w14:paraId="63E21D94">
            <w:pPr>
              <w:pStyle w:val="20"/>
              <w:spacing w:line="500" w:lineRule="exact"/>
              <w:jc w:val="right"/>
              <w:rPr>
                <w:rFonts w:hint="default" w:cs="宋体" w:asciiTheme="minorEastAsia" w:hAnsiTheme="minorEastAsia"/>
                <w:sz w:val="24"/>
                <w:szCs w:val="24"/>
              </w:rPr>
            </w:pPr>
            <w:r>
              <w:rPr>
                <w:rFonts w:cs="宋体" w:asciiTheme="minorEastAsia" w:hAnsiTheme="minorEastAsia"/>
                <w:sz w:val="24"/>
                <w:szCs w:val="24"/>
                <w:lang w:eastAsia="zh-CN"/>
              </w:rPr>
              <w:t>2</w:t>
            </w:r>
            <w:r>
              <w:rPr>
                <w:rFonts w:cs="宋体" w:asciiTheme="minorEastAsia" w:hAnsiTheme="minorEastAsia"/>
                <w:sz w:val="24"/>
                <w:szCs w:val="24"/>
              </w:rPr>
              <w:t>.0000</w:t>
            </w:r>
          </w:p>
        </w:tc>
        <w:tc>
          <w:tcPr>
            <w:tcW w:w="1496" w:type="dxa"/>
          </w:tcPr>
          <w:p w14:paraId="1BFC3DAC">
            <w:pPr>
              <w:pStyle w:val="20"/>
              <w:spacing w:line="500" w:lineRule="exact"/>
              <w:jc w:val="both"/>
              <w:rPr>
                <w:rFonts w:hint="default" w:cs="宋体" w:asciiTheme="minorEastAsia" w:hAnsiTheme="minorEastAsia"/>
                <w:sz w:val="24"/>
                <w:szCs w:val="24"/>
              </w:rPr>
            </w:pPr>
          </w:p>
        </w:tc>
        <w:tc>
          <w:tcPr>
            <w:tcW w:w="5449" w:type="dxa"/>
          </w:tcPr>
          <w:p w14:paraId="25B65515">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根据投标人所投的室外监测测向天线的环境适应性进行评审：(1)依据</w:t>
            </w:r>
            <w:r>
              <w:rPr>
                <w:rFonts w:asciiTheme="minorEastAsia" w:hAnsiTheme="minorEastAsia"/>
                <w:sz w:val="24"/>
                <w:szCs w:val="24"/>
              </w:rPr>
              <w:t>GB/T 4208-2017</w:t>
            </w:r>
            <w:r>
              <w:rPr>
                <w:rFonts w:asciiTheme="minorEastAsia" w:hAnsiTheme="minorEastAsia"/>
                <w:bCs/>
                <w:color w:val="333333"/>
                <w:sz w:val="24"/>
                <w:szCs w:val="24"/>
                <w:shd w:val="clear" w:color="auto" w:fill="FFFFFF"/>
              </w:rPr>
              <w:t>外壳防护等级(IP代码)</w:t>
            </w:r>
            <w:r>
              <w:rPr>
                <w:rFonts w:cs="宋体" w:asciiTheme="minorEastAsia" w:hAnsiTheme="minorEastAsia"/>
                <w:sz w:val="24"/>
                <w:szCs w:val="24"/>
              </w:rPr>
              <w:t>试验满足IP6</w:t>
            </w:r>
            <w:r>
              <w:rPr>
                <w:rFonts w:cs="宋体" w:asciiTheme="minorEastAsia" w:hAnsiTheme="minorEastAsia"/>
                <w:sz w:val="24"/>
                <w:szCs w:val="24"/>
                <w:lang w:eastAsia="zh-CN"/>
              </w:rPr>
              <w:t>7</w:t>
            </w:r>
            <w:r>
              <w:rPr>
                <w:rFonts w:cs="宋体" w:asciiTheme="minorEastAsia" w:hAnsiTheme="minorEastAsia"/>
                <w:sz w:val="24"/>
                <w:szCs w:val="24"/>
              </w:rPr>
              <w:t>防护等级(或以上)且提供测试报告的，得0.5分，不满足或不提供的不得分；</w:t>
            </w:r>
          </w:p>
          <w:p w14:paraId="161FED12">
            <w:pPr>
              <w:pStyle w:val="6"/>
              <w:spacing w:line="500" w:lineRule="exact"/>
              <w:rPr>
                <w:rFonts w:cs="宋体" w:asciiTheme="minorEastAsia" w:hAnsiTheme="minorEastAsia"/>
                <w:sz w:val="24"/>
              </w:rPr>
            </w:pPr>
            <w:r>
              <w:rPr>
                <w:rFonts w:cs="宋体" w:asciiTheme="minorEastAsia" w:hAnsiTheme="minorEastAsia"/>
                <w:sz w:val="24"/>
              </w:rPr>
              <w:t>(2)依据GJB150A《军用装备实验室环境试验方法》</w:t>
            </w:r>
          </w:p>
          <w:p w14:paraId="0231DFA7">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通过高温、低温、相对湿度(湿热)、大气压力、盐雾共5个环境试验项目且提供测试报告的，每提供1项得0.</w:t>
            </w:r>
            <w:r>
              <w:rPr>
                <w:rFonts w:cs="宋体" w:asciiTheme="minorEastAsia" w:hAnsiTheme="minorEastAsia"/>
                <w:sz w:val="24"/>
                <w:szCs w:val="24"/>
                <w:lang w:eastAsia="zh-CN"/>
              </w:rPr>
              <w:t>3</w:t>
            </w:r>
            <w:r>
              <w:rPr>
                <w:rFonts w:cs="宋体" w:asciiTheme="minorEastAsia" w:hAnsiTheme="minorEastAsia"/>
                <w:sz w:val="24"/>
                <w:szCs w:val="24"/>
              </w:rPr>
              <w:t>分，共</w:t>
            </w:r>
            <w:r>
              <w:rPr>
                <w:rFonts w:cs="宋体" w:asciiTheme="minorEastAsia" w:hAnsiTheme="minorEastAsia"/>
                <w:sz w:val="24"/>
                <w:szCs w:val="24"/>
                <w:lang w:eastAsia="zh-CN"/>
              </w:rPr>
              <w:t>1</w:t>
            </w:r>
            <w:r>
              <w:rPr>
                <w:rFonts w:cs="宋体" w:asciiTheme="minorEastAsia" w:hAnsiTheme="minorEastAsia"/>
                <w:sz w:val="24"/>
                <w:szCs w:val="24"/>
              </w:rPr>
              <w:t>.5分，不满足或不提供的不得分。</w:t>
            </w:r>
          </w:p>
          <w:p w14:paraId="7019F272">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注：</w:t>
            </w:r>
            <w:r>
              <w:rPr>
                <w:rFonts w:cs="宋体" w:asciiTheme="minorEastAsia" w:hAnsiTheme="minorEastAsia"/>
                <w:sz w:val="24"/>
                <w:szCs w:val="24"/>
              </w:rPr>
              <w:t>投标人应在投标文件中提供所投设备的检测报告</w:t>
            </w:r>
            <w:r>
              <w:rPr>
                <w:rFonts w:cs="宋体" w:asciiTheme="minorEastAsia" w:hAnsiTheme="minorEastAsia"/>
                <w:sz w:val="24"/>
                <w:szCs w:val="24"/>
                <w:lang w:eastAsia="zh-CN"/>
              </w:rPr>
              <w:t>予以佐证上述</w:t>
            </w:r>
            <w:r>
              <w:rPr>
                <w:rFonts w:cs="宋体" w:asciiTheme="minorEastAsia" w:hAnsiTheme="minorEastAsia"/>
                <w:sz w:val="24"/>
                <w:szCs w:val="24"/>
              </w:rPr>
              <w:t>评分项中所列要求的响应情况</w:t>
            </w:r>
            <w:r>
              <w:rPr>
                <w:rFonts w:cs="宋体" w:asciiTheme="minorEastAsia" w:hAnsiTheme="minorEastAsia"/>
                <w:sz w:val="24"/>
                <w:szCs w:val="24"/>
                <w:lang w:eastAsia="zh-CN"/>
              </w:rPr>
              <w:t>，否则不得分。检测报告的具体要求详见本招标文件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tc>
      </w:tr>
      <w:tr w14:paraId="1924E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523B7DD5">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17.低功率信号源</w:t>
            </w:r>
          </w:p>
        </w:tc>
        <w:tc>
          <w:tcPr>
            <w:tcW w:w="1056" w:type="dxa"/>
          </w:tcPr>
          <w:p w14:paraId="407B321A">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2.0000</w:t>
            </w:r>
          </w:p>
        </w:tc>
        <w:tc>
          <w:tcPr>
            <w:tcW w:w="1496" w:type="dxa"/>
          </w:tcPr>
          <w:p w14:paraId="0EAF886C">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是</w:t>
            </w:r>
          </w:p>
        </w:tc>
        <w:tc>
          <w:tcPr>
            <w:tcW w:w="5449" w:type="dxa"/>
          </w:tcPr>
          <w:p w14:paraId="693B31CA">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根据投标人承诺的监测测向系统信号监测校正能力进行评价，投标人承诺使用低功率信号源作为信号校正设备帮助监测站进行日常监测功能校正。要求信号源具备以下能力：</w:t>
            </w:r>
          </w:p>
          <w:p w14:paraId="6DDC761D">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（1）信号源可以通过公网进行远距离控制。信号源应支持室内网线直连控制。</w:t>
            </w:r>
          </w:p>
          <w:p w14:paraId="06668F78">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（2）a）、</w:t>
            </w:r>
            <w:r>
              <w:rPr>
                <w:rFonts w:cs="宋体" w:asciiTheme="minorEastAsia" w:hAnsiTheme="minorEastAsia"/>
                <w:sz w:val="24"/>
                <w:szCs w:val="24"/>
              </w:rPr>
              <w:t>信号源支持常</w:t>
            </w:r>
            <w:r>
              <w:rPr>
                <w:rFonts w:cs="宋体" w:asciiTheme="minorEastAsia" w:hAnsiTheme="minorEastAsia"/>
                <w:sz w:val="24"/>
                <w:szCs w:val="24"/>
                <w:lang w:eastAsia="zh-CN"/>
              </w:rPr>
              <w:t>规信号发射，能发射</w:t>
            </w:r>
            <w:r>
              <w:rPr>
                <w:rFonts w:cs="宋体" w:asciiTheme="minorEastAsia" w:hAnsiTheme="minorEastAsia"/>
                <w:sz w:val="24"/>
                <w:szCs w:val="24"/>
              </w:rPr>
              <w:t>各类公网信号、专网信号以及考试作弊信号的发射功能，例如AM、FM、DMR、dPMR、TETRA、2FSK、LORA、GSM、CLOUD5、CLOUD6、CLOUD8、TKF6、TK F6 PLUS多组考试作弊信号、物联网LORA信号、GPS、北斗、GLONASS导航信号、卫星地球站等信号，并可以发射ASK、PSK、DPSK、QAM、FSK、MSK等调制信号。</w:t>
            </w:r>
            <w:r>
              <w:rPr>
                <w:rFonts w:cs="宋体" w:asciiTheme="minorEastAsia" w:hAnsiTheme="minorEastAsia"/>
                <w:sz w:val="24"/>
                <w:szCs w:val="24"/>
                <w:lang w:eastAsia="zh-CN"/>
              </w:rPr>
              <w:t>b）、支持</w:t>
            </w:r>
            <w:r>
              <w:rPr>
                <w:rFonts w:cs="宋体" w:asciiTheme="minorEastAsia" w:hAnsiTheme="minorEastAsia"/>
                <w:sz w:val="24"/>
                <w:szCs w:val="24"/>
              </w:rPr>
              <w:t>周期信号发射功能。信号源支持各种信号的周期发射功能，用户可以设定发射和空闲时间，实现各种占空比的信号发射。</w:t>
            </w:r>
            <w:r>
              <w:rPr>
                <w:rFonts w:cs="宋体" w:asciiTheme="minorEastAsia" w:hAnsiTheme="minorEastAsia"/>
                <w:sz w:val="24"/>
                <w:szCs w:val="24"/>
                <w:lang w:eastAsia="zh-CN"/>
              </w:rPr>
              <w:t>c）、支持</w:t>
            </w:r>
            <w:r>
              <w:rPr>
                <w:rFonts w:cs="宋体" w:asciiTheme="minorEastAsia" w:hAnsiTheme="minorEastAsia"/>
                <w:sz w:val="24"/>
                <w:szCs w:val="24"/>
              </w:rPr>
              <w:t>扫频信号发射功能。信号源可以设定任意起始频率、截至频率、周期、频率间隔等参数。</w:t>
            </w:r>
            <w:r>
              <w:rPr>
                <w:rFonts w:cs="宋体" w:asciiTheme="minorEastAsia" w:hAnsiTheme="minorEastAsia"/>
                <w:sz w:val="24"/>
                <w:szCs w:val="24"/>
                <w:lang w:eastAsia="zh-CN"/>
              </w:rPr>
              <w:t>d）、支持</w:t>
            </w:r>
            <w:r>
              <w:rPr>
                <w:rFonts w:cs="宋体" w:asciiTheme="minorEastAsia" w:hAnsiTheme="minorEastAsia"/>
                <w:sz w:val="24"/>
                <w:szCs w:val="24"/>
              </w:rPr>
              <w:t>线性调频雷达信号发射功能。信号源可以支持多种线性雷达信号的发射，考察用户对于短时脉冲信号的发现和测量。</w:t>
            </w:r>
          </w:p>
          <w:p w14:paraId="4BFA189F">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（3）</w:t>
            </w:r>
            <w:r>
              <w:rPr>
                <w:rFonts w:cs="宋体" w:asciiTheme="minorEastAsia" w:hAnsiTheme="minorEastAsia"/>
                <w:sz w:val="24"/>
                <w:szCs w:val="24"/>
              </w:rPr>
              <w:t>频率范围：70MHz-6GHz；</w:t>
            </w:r>
          </w:p>
          <w:p w14:paraId="1D6A08D3">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（4）</w:t>
            </w:r>
            <w:r>
              <w:rPr>
                <w:rFonts w:cs="宋体" w:asciiTheme="minorEastAsia" w:hAnsiTheme="minorEastAsia"/>
                <w:sz w:val="24"/>
                <w:szCs w:val="24"/>
              </w:rPr>
              <w:t>发射功率：≥10dBm，功率可调；</w:t>
            </w:r>
          </w:p>
          <w:p w14:paraId="4394AAF3">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(5)跳频信号：5MHz、10MHz；</w:t>
            </w:r>
          </w:p>
          <w:p w14:paraId="5880A908">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(6)频率步进：≤1kHz；</w:t>
            </w:r>
          </w:p>
          <w:p w14:paraId="6A88E5B7">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(7)频率准确度：≤2PPM；</w:t>
            </w:r>
          </w:p>
          <w:p w14:paraId="05F0532E">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（8）</w:t>
            </w:r>
            <w:r>
              <w:rPr>
                <w:rFonts w:cs="宋体" w:asciiTheme="minorEastAsia" w:hAnsiTheme="minorEastAsia"/>
                <w:sz w:val="24"/>
                <w:szCs w:val="24"/>
              </w:rPr>
              <w:t>信号内容扩展。信号源支持基于IQ文件的 信号制式升级。</w:t>
            </w:r>
          </w:p>
          <w:p w14:paraId="30D4BFF5">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(9)供电方式：内置锂离子电池组（≥12000mAH）；</w:t>
            </w:r>
          </w:p>
          <w:p w14:paraId="48F599B1">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(10)工作时间：≥4小时。</w:t>
            </w:r>
          </w:p>
          <w:p w14:paraId="78C76115">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lang w:eastAsia="zh-CN"/>
              </w:rPr>
              <w:t>(11)尺寸：长</w:t>
            </w:r>
            <w:r>
              <w:rPr>
                <w:rFonts w:hint="default" w:ascii="Arial" w:hAnsi="Arial" w:cs="Arial"/>
                <w:sz w:val="24"/>
                <w:szCs w:val="24"/>
                <w:lang w:eastAsia="zh-CN"/>
              </w:rPr>
              <w:t>×</w:t>
            </w:r>
            <w:r>
              <w:rPr>
                <w:rFonts w:cs="宋体" w:asciiTheme="minorEastAsia" w:hAnsiTheme="minorEastAsia"/>
                <w:sz w:val="24"/>
                <w:szCs w:val="24"/>
                <w:lang w:eastAsia="zh-CN"/>
              </w:rPr>
              <w:t>宽</w:t>
            </w:r>
            <w:r>
              <w:rPr>
                <w:rFonts w:hint="default" w:ascii="Arial" w:hAnsi="Arial" w:cs="Arial"/>
                <w:sz w:val="24"/>
                <w:szCs w:val="24"/>
                <w:lang w:eastAsia="zh-CN"/>
              </w:rPr>
              <w:t>×</w:t>
            </w:r>
            <w:r>
              <w:rPr>
                <w:rFonts w:cs="宋体" w:asciiTheme="minorEastAsia" w:hAnsiTheme="minorEastAsia"/>
                <w:sz w:val="24"/>
                <w:szCs w:val="24"/>
                <w:lang w:eastAsia="zh-CN"/>
              </w:rPr>
              <w:t>高</w:t>
            </w:r>
            <w:r>
              <w:rPr>
                <w:rFonts w:cs="宋体" w:asciiTheme="minorEastAsia" w:hAnsiTheme="minorEastAsia"/>
                <w:sz w:val="24"/>
                <w:szCs w:val="24"/>
              </w:rPr>
              <w:t>≤</w:t>
            </w:r>
            <w:r>
              <w:rPr>
                <w:rFonts w:cs="宋体" w:asciiTheme="minorEastAsia" w:hAnsiTheme="minorEastAsia"/>
                <w:sz w:val="24"/>
                <w:szCs w:val="24"/>
                <w:lang w:eastAsia="zh-CN"/>
              </w:rPr>
              <w:t>250mm</w:t>
            </w:r>
            <w:r>
              <w:rPr>
                <w:rFonts w:hint="default" w:ascii="Arial" w:hAnsi="Arial" w:cs="Arial"/>
                <w:sz w:val="24"/>
                <w:szCs w:val="24"/>
                <w:lang w:eastAsia="zh-CN"/>
              </w:rPr>
              <w:t>×</w:t>
            </w:r>
            <w:r>
              <w:rPr>
                <w:rFonts w:ascii="Arial" w:hAnsi="Arial" w:cs="Arial"/>
                <w:sz w:val="24"/>
                <w:szCs w:val="24"/>
                <w:lang w:eastAsia="zh-CN"/>
              </w:rPr>
              <w:t>180</w:t>
            </w:r>
            <w:r>
              <w:rPr>
                <w:rFonts w:hint="default" w:ascii="Arial" w:hAnsi="Arial" w:cs="Arial"/>
                <w:sz w:val="24"/>
                <w:szCs w:val="24"/>
                <w:lang w:eastAsia="zh-CN"/>
              </w:rPr>
              <w:t>×</w:t>
            </w:r>
            <w:r>
              <w:rPr>
                <w:rFonts w:ascii="Arial" w:hAnsi="Arial" w:cs="Arial"/>
                <w:sz w:val="24"/>
                <w:szCs w:val="24"/>
                <w:lang w:eastAsia="zh-CN"/>
              </w:rPr>
              <w:t>60mm</w:t>
            </w:r>
            <w:r>
              <w:rPr>
                <w:rFonts w:cs="宋体" w:asciiTheme="minorEastAsia" w:hAnsiTheme="minorEastAsia"/>
                <w:sz w:val="24"/>
                <w:szCs w:val="24"/>
              </w:rPr>
              <w:t>。</w:t>
            </w:r>
          </w:p>
          <w:p w14:paraId="4AC0B3E3">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12</w:t>
            </w:r>
            <w:r>
              <w:rPr>
                <w:rFonts w:cs="宋体" w:asciiTheme="minorEastAsia" w:hAnsiTheme="minorEastAsia"/>
                <w:sz w:val="24"/>
                <w:szCs w:val="24"/>
              </w:rPr>
              <w:t>)重量：≤3kg。</w:t>
            </w:r>
          </w:p>
          <w:p w14:paraId="5D2D88FD">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投标人需在质保期内提供以上信号源校正服务，提供的信号源不少于3台，存放地点在福建省内，</w:t>
            </w:r>
            <w:r>
              <w:rPr>
                <w:rFonts w:ascii="宋体" w:hAnsi="宋体" w:eastAsia="宋体" w:cs="宋体"/>
                <w:sz w:val="22"/>
                <w:szCs w:val="22"/>
                <w:lang w:eastAsia="zh-CN"/>
              </w:rPr>
              <w:t>随时可以用于本项目站点提供信号校正服务。设备应于竣工验收前送至福建省内，相关送达证明材料作为竣工验收材料一部分</w:t>
            </w:r>
            <w:r>
              <w:rPr>
                <w:rFonts w:cs="宋体" w:asciiTheme="minorEastAsia" w:hAnsiTheme="minorEastAsia"/>
                <w:sz w:val="24"/>
                <w:szCs w:val="24"/>
                <w:lang w:eastAsia="zh-CN"/>
              </w:rPr>
              <w:t>。</w:t>
            </w:r>
          </w:p>
          <w:p w14:paraId="4D345C90">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投标人满足以上承诺并提供承诺函的得2分，不满足的不得分。</w:t>
            </w:r>
          </w:p>
        </w:tc>
      </w:tr>
      <w:tr w14:paraId="34690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4B33ED5A">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18.高功率信号源</w:t>
            </w:r>
          </w:p>
        </w:tc>
        <w:tc>
          <w:tcPr>
            <w:tcW w:w="1056" w:type="dxa"/>
          </w:tcPr>
          <w:p w14:paraId="5DC159CF">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496" w:type="dxa"/>
          </w:tcPr>
          <w:p w14:paraId="2C324549">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是</w:t>
            </w:r>
          </w:p>
        </w:tc>
        <w:tc>
          <w:tcPr>
            <w:tcW w:w="5449" w:type="dxa"/>
          </w:tcPr>
          <w:p w14:paraId="48BCB58B">
            <w:pPr>
              <w:pStyle w:val="20"/>
              <w:numPr>
                <w:ilvl w:val="255"/>
                <w:numId w:val="0"/>
              </w:numPr>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根据投标人承诺的监测测向系统信号监测校正能力进行评价，投标人承诺使用低功率信号源作为信号校正设备帮助监测站进行日常监测功能校正。要求信号源具备以下能力：</w:t>
            </w:r>
          </w:p>
          <w:p w14:paraId="602A48E0">
            <w:pPr>
              <w:pStyle w:val="20"/>
              <w:numPr>
                <w:ilvl w:val="255"/>
                <w:numId w:val="0"/>
              </w:numPr>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（1）信号源可以通过公网进行远距离控制。信号源应支持室内网线直连控制。</w:t>
            </w:r>
          </w:p>
          <w:p w14:paraId="72040E2A">
            <w:pPr>
              <w:pStyle w:val="23"/>
              <w:spacing w:line="500" w:lineRule="exact"/>
              <w:ind w:firstLine="0" w:firstLineChars="0"/>
              <w:jc w:val="left"/>
              <w:rPr>
                <w:rFonts w:cs="宋体" w:asciiTheme="minorEastAsia" w:hAnsiTheme="minorEastAsia"/>
                <w:sz w:val="24"/>
              </w:rPr>
            </w:pPr>
            <w:r>
              <w:rPr>
                <w:rFonts w:hint="eastAsia" w:cs="宋体" w:asciiTheme="minorEastAsia" w:hAnsiTheme="minorEastAsia"/>
                <w:sz w:val="24"/>
              </w:rPr>
              <w:t>（2）a）、信号源支持常规信号发射，能发射各类公网信号、专网信号以及考试作弊信号的发射功能，例如AM、FM、DMR、dPMR、TETRA、2FSK、LORA、GSM、CLOUD5、CLOUD6、CLOUD8、TKF6、TK F6 PLUS多组考试作弊信号、物联网LORA信号、GPS、北斗、GLONASS导航信号、卫星地球站等信号，并可以发射ASK、PSK、DPSK、QAM、FSK、MSK等调制信号。b）、支持</w:t>
            </w:r>
            <w:r>
              <w:rPr>
                <w:rFonts w:hint="eastAsia" w:asciiTheme="minorEastAsia" w:hAnsiTheme="minorEastAsia"/>
                <w:sz w:val="24"/>
              </w:rPr>
              <w:t>周期信号发射功能。信号源支持各种信号的周期发射功能，用户可以设定发射和空闲时间，实现各种占空比的信号发射。</w:t>
            </w:r>
          </w:p>
          <w:p w14:paraId="5A1E6453">
            <w:pPr>
              <w:pStyle w:val="20"/>
              <w:numPr>
                <w:ilvl w:val="255"/>
                <w:numId w:val="0"/>
              </w:numPr>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（3）</w:t>
            </w:r>
            <w:r>
              <w:rPr>
                <w:rFonts w:cs="宋体" w:asciiTheme="minorEastAsia" w:hAnsiTheme="minorEastAsia"/>
                <w:sz w:val="24"/>
                <w:szCs w:val="24"/>
              </w:rPr>
              <w:t>频率范围：频率范围：150MHz-</w:t>
            </w:r>
            <w:r>
              <w:rPr>
                <w:rFonts w:cs="宋体" w:asciiTheme="minorEastAsia" w:hAnsiTheme="minorEastAsia"/>
                <w:sz w:val="24"/>
                <w:szCs w:val="24"/>
                <w:lang w:eastAsia="zh-CN"/>
              </w:rPr>
              <w:t>60</w:t>
            </w:r>
            <w:r>
              <w:rPr>
                <w:rFonts w:cs="宋体" w:asciiTheme="minorEastAsia" w:hAnsiTheme="minorEastAsia"/>
                <w:sz w:val="24"/>
                <w:szCs w:val="24"/>
              </w:rPr>
              <w:t>00MHz；；</w:t>
            </w:r>
          </w:p>
          <w:p w14:paraId="2CD360C9">
            <w:pPr>
              <w:pStyle w:val="20"/>
              <w:numPr>
                <w:ilvl w:val="255"/>
                <w:numId w:val="0"/>
              </w:numPr>
              <w:spacing w:line="500" w:lineRule="exact"/>
              <w:rPr>
                <w:rFonts w:hint="default" w:cs="宋体" w:asciiTheme="minorEastAsia" w:hAnsiTheme="minorEastAsia"/>
                <w:sz w:val="24"/>
                <w:szCs w:val="24"/>
              </w:rPr>
            </w:pPr>
            <w:r>
              <w:rPr>
                <w:rFonts w:cs="宋体" w:asciiTheme="minorEastAsia" w:hAnsiTheme="minorEastAsia"/>
                <w:sz w:val="24"/>
                <w:szCs w:val="24"/>
                <w:lang w:eastAsia="zh-CN"/>
              </w:rPr>
              <w:t>（4）</w:t>
            </w:r>
            <w:r>
              <w:rPr>
                <w:rFonts w:cs="宋体" w:asciiTheme="minorEastAsia" w:hAnsiTheme="minorEastAsia"/>
                <w:sz w:val="24"/>
                <w:szCs w:val="24"/>
              </w:rPr>
              <w:t>发射功率：≥40dBm，功率可调；</w:t>
            </w:r>
          </w:p>
          <w:p w14:paraId="314961D8">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(5)跳频信号：5MHz、10MHz；</w:t>
            </w:r>
          </w:p>
          <w:p w14:paraId="32ACBDEF">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(6)频率步进：≤1kHz；</w:t>
            </w:r>
          </w:p>
          <w:p w14:paraId="60485AAD">
            <w:pPr>
              <w:spacing w:line="500" w:lineRule="exact"/>
              <w:jc w:val="both"/>
              <w:rPr>
                <w:rFonts w:cs="宋体" w:asciiTheme="minorEastAsia" w:hAnsiTheme="minorEastAsia"/>
                <w:sz w:val="24"/>
              </w:rPr>
            </w:pPr>
            <w:r>
              <w:rPr>
                <w:rFonts w:cs="宋体" w:asciiTheme="minorEastAsia" w:hAnsiTheme="minorEastAsia"/>
                <w:sz w:val="24"/>
              </w:rPr>
              <w:t>(7)频率准确度：≤2PPM；</w:t>
            </w:r>
          </w:p>
          <w:p w14:paraId="2888540D">
            <w:pPr>
              <w:pStyle w:val="20"/>
              <w:numPr>
                <w:ilvl w:val="255"/>
                <w:numId w:val="0"/>
              </w:numPr>
              <w:spacing w:line="500" w:lineRule="exact"/>
              <w:rPr>
                <w:rFonts w:hint="default" w:cs="宋体" w:asciiTheme="minorEastAsia" w:hAnsiTheme="minorEastAsia"/>
                <w:sz w:val="24"/>
                <w:szCs w:val="24"/>
              </w:rPr>
            </w:pPr>
            <w:r>
              <w:rPr>
                <w:rFonts w:cs="宋体" w:asciiTheme="minorEastAsia" w:hAnsiTheme="minorEastAsia"/>
                <w:sz w:val="24"/>
                <w:szCs w:val="24"/>
                <w:lang w:eastAsia="zh-CN"/>
              </w:rPr>
              <w:t>（8）</w:t>
            </w:r>
            <w:r>
              <w:rPr>
                <w:rFonts w:cs="宋体" w:asciiTheme="minorEastAsia" w:hAnsiTheme="minorEastAsia"/>
                <w:sz w:val="24"/>
                <w:szCs w:val="24"/>
              </w:rPr>
              <w:t>信号内容扩展。信号源支持基于IQ文件的信号制式升级。</w:t>
            </w:r>
          </w:p>
          <w:p w14:paraId="2B2427EE">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(9)供电方式：内置锂离子电池组（≥12000mAH）；</w:t>
            </w:r>
          </w:p>
          <w:p w14:paraId="093AAC6C">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(10)工作时间：≥4小时。</w:t>
            </w:r>
          </w:p>
          <w:p w14:paraId="30CFE848">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(11)尺寸：长</w:t>
            </w:r>
            <w:r>
              <w:rPr>
                <w:rFonts w:hint="default" w:cs="宋体" w:asciiTheme="minorEastAsia" w:hAnsiTheme="minorEastAsia"/>
                <w:sz w:val="24"/>
                <w:szCs w:val="24"/>
              </w:rPr>
              <w:t>×</w:t>
            </w:r>
            <w:r>
              <w:rPr>
                <w:rFonts w:cs="宋体" w:asciiTheme="minorEastAsia" w:hAnsiTheme="minorEastAsia"/>
                <w:sz w:val="24"/>
                <w:szCs w:val="24"/>
              </w:rPr>
              <w:t>宽</w:t>
            </w:r>
            <w:r>
              <w:rPr>
                <w:rFonts w:hint="default" w:cs="宋体" w:asciiTheme="minorEastAsia" w:hAnsiTheme="minorEastAsia"/>
                <w:sz w:val="24"/>
                <w:szCs w:val="24"/>
              </w:rPr>
              <w:t>×</w:t>
            </w:r>
            <w:r>
              <w:rPr>
                <w:rFonts w:cs="宋体" w:asciiTheme="minorEastAsia" w:hAnsiTheme="minorEastAsia"/>
                <w:sz w:val="24"/>
                <w:szCs w:val="24"/>
              </w:rPr>
              <w:t>高≤310mm</w:t>
            </w:r>
            <w:r>
              <w:rPr>
                <w:rFonts w:hint="default" w:cs="宋体" w:asciiTheme="minorEastAsia" w:hAnsiTheme="minorEastAsia"/>
                <w:sz w:val="24"/>
                <w:szCs w:val="24"/>
              </w:rPr>
              <w:t>×</w:t>
            </w:r>
            <w:r>
              <w:rPr>
                <w:rFonts w:cs="宋体" w:asciiTheme="minorEastAsia" w:hAnsiTheme="minorEastAsia"/>
                <w:sz w:val="24"/>
                <w:szCs w:val="24"/>
              </w:rPr>
              <w:t>260</w:t>
            </w:r>
            <w:r>
              <w:rPr>
                <w:rFonts w:hint="default" w:cs="宋体" w:asciiTheme="minorEastAsia" w:hAnsiTheme="minorEastAsia"/>
                <w:sz w:val="24"/>
                <w:szCs w:val="24"/>
              </w:rPr>
              <w:t>×</w:t>
            </w:r>
            <w:r>
              <w:rPr>
                <w:rFonts w:cs="宋体" w:asciiTheme="minorEastAsia" w:hAnsiTheme="minorEastAsia"/>
                <w:sz w:val="24"/>
                <w:szCs w:val="24"/>
              </w:rPr>
              <w:t>80mm。</w:t>
            </w:r>
          </w:p>
          <w:p w14:paraId="55CB086D">
            <w:pPr>
              <w:pStyle w:val="20"/>
              <w:numPr>
                <w:ilvl w:val="255"/>
                <w:numId w:val="0"/>
              </w:numPr>
              <w:spacing w:line="500" w:lineRule="exact"/>
              <w:jc w:val="both"/>
              <w:rPr>
                <w:rFonts w:hint="default" w:cs="宋体" w:asciiTheme="minorEastAsia" w:hAnsiTheme="minorEastAsia"/>
                <w:sz w:val="24"/>
                <w:szCs w:val="24"/>
              </w:rPr>
            </w:pPr>
            <w:r>
              <w:rPr>
                <w:rFonts w:cs="宋体" w:asciiTheme="minorEastAsia" w:hAnsiTheme="minorEastAsia"/>
                <w:sz w:val="24"/>
                <w:szCs w:val="24"/>
              </w:rPr>
              <w:t>(12)重量：≤3.5kg。</w:t>
            </w:r>
          </w:p>
          <w:p w14:paraId="134D3357">
            <w:pPr>
              <w:pStyle w:val="20"/>
              <w:numPr>
                <w:ilvl w:val="255"/>
                <w:numId w:val="0"/>
              </w:numPr>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投标人需在质保期内提供以上信号源校正服务，提供的信号源不少于3台，存放地点在福建省内，</w:t>
            </w:r>
            <w:r>
              <w:rPr>
                <w:rFonts w:ascii="宋体" w:hAnsi="宋体" w:eastAsia="宋体" w:cs="宋体"/>
                <w:sz w:val="22"/>
                <w:szCs w:val="22"/>
                <w:lang w:eastAsia="zh-CN"/>
              </w:rPr>
              <w:t>随时可以用于本项目站点提供信号校正服务。设备应于竣工验收前送至福建省内，相关送达证明材料作为竣工验收材料一部分</w:t>
            </w:r>
            <w:r>
              <w:rPr>
                <w:rFonts w:cs="宋体" w:asciiTheme="minorEastAsia" w:hAnsiTheme="minorEastAsia"/>
                <w:sz w:val="24"/>
                <w:szCs w:val="24"/>
                <w:lang w:eastAsia="zh-CN"/>
              </w:rPr>
              <w:t>。</w:t>
            </w:r>
          </w:p>
          <w:p w14:paraId="01855642">
            <w:pPr>
              <w:pStyle w:val="20"/>
              <w:numPr>
                <w:ilvl w:val="255"/>
                <w:numId w:val="0"/>
              </w:numPr>
              <w:topLinePunct/>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投标人满足以上承诺并提供承诺函的得3分，不满足的不得分。</w:t>
            </w:r>
          </w:p>
        </w:tc>
      </w:tr>
      <w:tr w14:paraId="15E98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00D44BF0">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19.监测网络运维管理能力</w:t>
            </w:r>
          </w:p>
        </w:tc>
        <w:tc>
          <w:tcPr>
            <w:tcW w:w="1056" w:type="dxa"/>
          </w:tcPr>
          <w:p w14:paraId="21B6D5ED">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496" w:type="dxa"/>
          </w:tcPr>
          <w:p w14:paraId="095BD3A0">
            <w:pPr>
              <w:pStyle w:val="20"/>
              <w:numPr>
                <w:ilvl w:val="255"/>
                <w:numId w:val="0"/>
              </w:numPr>
              <w:spacing w:line="500" w:lineRule="exact"/>
              <w:jc w:val="both"/>
              <w:rPr>
                <w:rFonts w:hint="default" w:cs="宋体" w:asciiTheme="minorEastAsia" w:hAnsiTheme="minorEastAsia"/>
                <w:sz w:val="24"/>
                <w:szCs w:val="24"/>
                <w:lang w:eastAsia="zh-CN"/>
              </w:rPr>
            </w:pPr>
            <w:r>
              <w:rPr>
                <w:rFonts w:hint="default" w:cs="宋体" w:asciiTheme="minorEastAsia" w:hAnsiTheme="minorEastAsia"/>
                <w:sz w:val="24"/>
                <w:szCs w:val="24"/>
                <w:lang w:eastAsia="zh-CN"/>
              </w:rPr>
              <w:t>是</w:t>
            </w:r>
          </w:p>
        </w:tc>
        <w:tc>
          <w:tcPr>
            <w:tcW w:w="5449" w:type="dxa"/>
          </w:tcPr>
          <w:p w14:paraId="7540059C">
            <w:pPr>
              <w:pStyle w:val="20"/>
              <w:numPr>
                <w:ilvl w:val="255"/>
                <w:numId w:val="0"/>
              </w:numPr>
              <w:spacing w:line="500" w:lineRule="exact"/>
              <w:jc w:val="both"/>
              <w:rPr>
                <w:rFonts w:hint="default" w:asciiTheme="minorEastAsia" w:hAnsiTheme="minorEastAsia"/>
                <w:sz w:val="24"/>
                <w:szCs w:val="24"/>
              </w:rPr>
            </w:pPr>
            <w:r>
              <w:rPr>
                <w:rFonts w:asciiTheme="minorEastAsia" w:hAnsiTheme="minorEastAsia"/>
                <w:sz w:val="24"/>
                <w:szCs w:val="24"/>
              </w:rPr>
              <w:t>根据第五章</w:t>
            </w:r>
            <w:r>
              <w:rPr>
                <w:rFonts w:asciiTheme="minorEastAsia" w:hAnsiTheme="minorEastAsia"/>
                <w:sz w:val="24"/>
                <w:szCs w:val="24"/>
                <w:lang w:eastAsia="zh-CN"/>
              </w:rPr>
              <w:t>“招标内容及要求”中</w:t>
            </w:r>
            <w:r>
              <w:rPr>
                <w:rFonts w:asciiTheme="minorEastAsia" w:hAnsiTheme="minorEastAsia"/>
                <w:sz w:val="24"/>
                <w:szCs w:val="24"/>
              </w:rPr>
              <w:t>“</w:t>
            </w:r>
            <w:r>
              <w:rPr>
                <w:rFonts w:asciiTheme="minorEastAsia" w:hAnsiTheme="minorEastAsia"/>
                <w:sz w:val="24"/>
                <w:szCs w:val="24"/>
                <w:lang w:eastAsia="zh-CN"/>
              </w:rPr>
              <w:t>二、</w:t>
            </w:r>
            <w:r>
              <w:rPr>
                <w:rFonts w:asciiTheme="minorEastAsia" w:hAnsiTheme="minorEastAsia"/>
                <w:sz w:val="24"/>
                <w:szCs w:val="24"/>
              </w:rPr>
              <w:t>技术和服务要求”(一)总体要求第3点，针对投标人所</w:t>
            </w:r>
            <w:r>
              <w:rPr>
                <w:rFonts w:asciiTheme="minorEastAsia" w:hAnsiTheme="minorEastAsia"/>
                <w:sz w:val="24"/>
                <w:szCs w:val="24"/>
                <w:lang w:eastAsia="zh-CN"/>
              </w:rPr>
              <w:t>提供</w:t>
            </w:r>
            <w:r>
              <w:rPr>
                <w:rFonts w:asciiTheme="minorEastAsia" w:hAnsiTheme="minorEastAsia"/>
                <w:sz w:val="24"/>
                <w:szCs w:val="24"/>
              </w:rPr>
              <w:t>的监测网运维管理功能情况，由评委进行评议并评分</w:t>
            </w:r>
            <w:r>
              <w:rPr>
                <w:rFonts w:asciiTheme="minorEastAsia" w:hAnsiTheme="minorEastAsia"/>
                <w:sz w:val="24"/>
                <w:szCs w:val="24"/>
                <w:lang w:eastAsia="zh-CN"/>
              </w:rPr>
              <w:t>：</w:t>
            </w:r>
            <w:r>
              <w:rPr>
                <w:rFonts w:asciiTheme="minorEastAsia" w:hAnsiTheme="minorEastAsia"/>
                <w:sz w:val="24"/>
                <w:szCs w:val="24"/>
              </w:rPr>
              <w:t xml:space="preserve">A.运行数据呈现。可对运行数据采集存储；可对运行数据进行展示，包括但不限于维护日志展示、设施设备运行情况、任务统计展示、异常告警分类展示； B.维保管理。具备设备故障维修管理、设备借出归还管理、设备停用恢复管理、设备报废管理功能；具备网络设备信息管理功能； C.监测网自检。具备自检配置管理(自动巡检项目、周期、区域/站点等配置)，自检执行管理、自检报告管理功能； D.运维数据展示。具备运维前端展示功能，包括但不限于地图数据展示、实时任务数据展示、监测站列表数据展示、监测设施设备数据展示、监测设施在线时长统计数据展示；具备运维统计功能，包括但不限于监测设施在线时长统计、告警数据统计。 </w:t>
            </w:r>
          </w:p>
          <w:p w14:paraId="7B3AB6FF">
            <w:pPr>
              <w:pStyle w:val="20"/>
              <w:numPr>
                <w:ilvl w:val="255"/>
                <w:numId w:val="0"/>
              </w:numPr>
              <w:spacing w:line="500" w:lineRule="exact"/>
              <w:jc w:val="both"/>
              <w:rPr>
                <w:rFonts w:hint="default" w:asciiTheme="minorEastAsia" w:hAnsiTheme="minorEastAsia"/>
                <w:sz w:val="24"/>
                <w:szCs w:val="24"/>
              </w:rPr>
            </w:pPr>
            <w:r>
              <w:rPr>
                <w:rFonts w:asciiTheme="minorEastAsia" w:hAnsiTheme="minorEastAsia"/>
                <w:sz w:val="24"/>
                <w:szCs w:val="24"/>
                <w:lang w:eastAsia="zh-CN"/>
              </w:rPr>
              <w:t>注1：</w:t>
            </w:r>
            <w:r>
              <w:rPr>
                <w:rFonts w:asciiTheme="minorEastAsia" w:hAnsiTheme="minorEastAsia"/>
                <w:sz w:val="24"/>
                <w:szCs w:val="24"/>
              </w:rPr>
              <w:t xml:space="preserve">投标人提供上述相关系统功能在国产化软硬件安全可靠运行环境内的适配认证证明：能够提供适配认证证书和功能适配性(和所有功能点一一对应)测试检测报告，适配认证证书和检测报告由相关国产化适配认证机构颁发并加盖公章，须出具相关机构资质证明。 </w:t>
            </w:r>
          </w:p>
          <w:p w14:paraId="13FD2425">
            <w:pPr>
              <w:pStyle w:val="20"/>
              <w:numPr>
                <w:ilvl w:val="255"/>
                <w:numId w:val="0"/>
              </w:numPr>
              <w:spacing w:line="500" w:lineRule="exact"/>
              <w:jc w:val="both"/>
              <w:rPr>
                <w:rFonts w:hint="default" w:cs="宋体" w:asciiTheme="minorEastAsia" w:hAnsiTheme="minorEastAsia"/>
                <w:sz w:val="24"/>
                <w:szCs w:val="24"/>
                <w:lang w:eastAsia="zh-CN"/>
              </w:rPr>
            </w:pPr>
            <w:r>
              <w:rPr>
                <w:rFonts w:asciiTheme="minorEastAsia" w:hAnsiTheme="minorEastAsia"/>
                <w:sz w:val="24"/>
                <w:szCs w:val="24"/>
                <w:lang w:eastAsia="zh-CN"/>
              </w:rPr>
              <w:t>注2：</w:t>
            </w:r>
            <w:r>
              <w:rPr>
                <w:rFonts w:asciiTheme="minorEastAsia" w:hAnsiTheme="minorEastAsia"/>
                <w:sz w:val="24"/>
                <w:szCs w:val="24"/>
              </w:rPr>
              <w:t>满足以上</w:t>
            </w:r>
            <w:r>
              <w:rPr>
                <w:rFonts w:asciiTheme="minorEastAsia" w:hAnsiTheme="minorEastAsia"/>
                <w:sz w:val="24"/>
                <w:szCs w:val="24"/>
                <w:lang w:eastAsia="zh-CN"/>
              </w:rPr>
              <w:t>要求的</w:t>
            </w:r>
            <w:r>
              <w:rPr>
                <w:rFonts w:asciiTheme="minorEastAsia" w:hAnsiTheme="minorEastAsia"/>
                <w:sz w:val="24"/>
                <w:szCs w:val="24"/>
              </w:rPr>
              <w:t>得</w:t>
            </w:r>
            <w:r>
              <w:rPr>
                <w:rFonts w:asciiTheme="minorEastAsia" w:hAnsiTheme="minorEastAsia"/>
                <w:sz w:val="24"/>
                <w:szCs w:val="24"/>
                <w:lang w:eastAsia="zh-CN"/>
              </w:rPr>
              <w:t>3</w:t>
            </w:r>
            <w:r>
              <w:rPr>
                <w:rFonts w:asciiTheme="minorEastAsia" w:hAnsiTheme="minorEastAsia"/>
                <w:sz w:val="24"/>
                <w:szCs w:val="24"/>
              </w:rPr>
              <w:t>分</w:t>
            </w:r>
            <w:r>
              <w:rPr>
                <w:rFonts w:asciiTheme="minorEastAsia" w:hAnsiTheme="minorEastAsia"/>
                <w:sz w:val="24"/>
                <w:szCs w:val="24"/>
                <w:lang w:eastAsia="zh-CN"/>
              </w:rPr>
              <w:t>，任一不满足的不得分</w:t>
            </w:r>
            <w:r>
              <w:rPr>
                <w:rFonts w:asciiTheme="minorEastAsia" w:hAnsiTheme="minorEastAsia"/>
                <w:sz w:val="24"/>
                <w:szCs w:val="24"/>
              </w:rPr>
              <w:t>。 投标人所提供的证明材料与投标响应情况(承诺)不一致时，以证明材料为准。投标人可在其提供的证明材料上以划线等方式注明对应的</w:t>
            </w:r>
            <w:r>
              <w:rPr>
                <w:rFonts w:asciiTheme="minorEastAsia" w:hAnsiTheme="minorEastAsia"/>
                <w:sz w:val="24"/>
                <w:szCs w:val="24"/>
                <w:lang w:eastAsia="zh-CN"/>
              </w:rPr>
              <w:t>内容</w:t>
            </w:r>
            <w:r>
              <w:rPr>
                <w:rFonts w:asciiTheme="minorEastAsia" w:hAnsiTheme="minorEastAsia"/>
                <w:sz w:val="24"/>
                <w:szCs w:val="24"/>
              </w:rPr>
              <w:t>，以利评委审阅。</w:t>
            </w:r>
          </w:p>
        </w:tc>
      </w:tr>
      <w:tr w14:paraId="11253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61534C93">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20.卫星导航干扰信号监测查找能力补充</w:t>
            </w:r>
          </w:p>
        </w:tc>
        <w:tc>
          <w:tcPr>
            <w:tcW w:w="1056" w:type="dxa"/>
          </w:tcPr>
          <w:p w14:paraId="487FFB79">
            <w:pPr>
              <w:pStyle w:val="20"/>
              <w:spacing w:line="500" w:lineRule="exact"/>
              <w:jc w:val="right"/>
              <w:rPr>
                <w:rFonts w:hint="default" w:cs="宋体" w:asciiTheme="minorEastAsia" w:hAnsiTheme="minorEastAsia"/>
                <w:sz w:val="24"/>
                <w:szCs w:val="24"/>
                <w:lang w:eastAsia="zh-CN"/>
              </w:rPr>
            </w:pPr>
            <w:r>
              <w:rPr>
                <w:rFonts w:cs="宋体" w:asciiTheme="minorEastAsia" w:hAnsiTheme="minorEastAsia"/>
                <w:sz w:val="24"/>
                <w:szCs w:val="24"/>
                <w:lang w:eastAsia="zh-CN"/>
              </w:rPr>
              <w:t>3.0000</w:t>
            </w:r>
          </w:p>
        </w:tc>
        <w:tc>
          <w:tcPr>
            <w:tcW w:w="1496" w:type="dxa"/>
          </w:tcPr>
          <w:p w14:paraId="4BA2E2F7">
            <w:pPr>
              <w:pStyle w:val="20"/>
              <w:numPr>
                <w:ilvl w:val="255"/>
                <w:numId w:val="0"/>
              </w:numPr>
              <w:spacing w:line="500" w:lineRule="exact"/>
              <w:jc w:val="both"/>
              <w:rPr>
                <w:rFonts w:hint="default" w:cs="宋体" w:asciiTheme="minorEastAsia" w:hAnsiTheme="minorEastAsia"/>
                <w:kern w:val="2"/>
                <w:sz w:val="24"/>
                <w:szCs w:val="24"/>
                <w:lang w:eastAsia="zh-CN"/>
              </w:rPr>
            </w:pPr>
            <w:r>
              <w:rPr>
                <w:rFonts w:hint="default" w:cs="宋体" w:asciiTheme="minorEastAsia" w:hAnsiTheme="minorEastAsia"/>
                <w:kern w:val="2"/>
                <w:sz w:val="24"/>
                <w:szCs w:val="24"/>
                <w:lang w:eastAsia="zh-CN"/>
              </w:rPr>
              <w:t>是</w:t>
            </w:r>
          </w:p>
        </w:tc>
        <w:tc>
          <w:tcPr>
            <w:tcW w:w="5449" w:type="dxa"/>
          </w:tcPr>
          <w:p w14:paraId="5F98FBE0">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为提升卫星导航干扰信号监测查找能力，投标人承诺使用卫星导航干扰信号监测查找系统设备帮助我省相关站点进行卫星导航干扰信号监测查找能力补强，要求系统具备以下能力：</w:t>
            </w:r>
          </w:p>
          <w:p w14:paraId="40FBE511">
            <w:pPr>
              <w:pStyle w:val="20"/>
              <w:numPr>
                <w:ilvl w:val="0"/>
                <w:numId w:val="2"/>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具备</w:t>
            </w:r>
            <w:r>
              <w:rPr>
                <w:rFonts w:hint="default" w:cs="宋体" w:asciiTheme="minorEastAsia" w:hAnsiTheme="minorEastAsia"/>
                <w:sz w:val="24"/>
                <w:szCs w:val="24"/>
                <w:lang w:eastAsia="zh-CN"/>
              </w:rPr>
              <w:t>GNSS</w:t>
            </w:r>
            <w:r>
              <w:rPr>
                <w:rFonts w:cs="宋体" w:asciiTheme="minorEastAsia" w:hAnsiTheme="minorEastAsia"/>
                <w:sz w:val="24"/>
                <w:szCs w:val="24"/>
                <w:lang w:eastAsia="zh-CN"/>
              </w:rPr>
              <w:t>压制干扰源信号监测和信号测向功能，输出压制干扰源信号相关信息，如频点，方位等信息。</w:t>
            </w:r>
          </w:p>
          <w:p w14:paraId="601834B6">
            <w:pPr>
              <w:pStyle w:val="20"/>
              <w:widowControl w:val="0"/>
              <w:numPr>
                <w:ilvl w:val="0"/>
                <w:numId w:val="2"/>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具备GNSS欺骗干扰源信号监测和信号测向功能，输出欺骗干扰源信号相关信息，如频点，方位等信息。</w:t>
            </w:r>
          </w:p>
          <w:p w14:paraId="7F55317B">
            <w:pPr>
              <w:pStyle w:val="20"/>
              <w:numPr>
                <w:ilvl w:val="0"/>
                <w:numId w:val="2"/>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具备</w:t>
            </w:r>
            <w:r>
              <w:rPr>
                <w:rFonts w:hint="default" w:cs="宋体" w:asciiTheme="minorEastAsia" w:hAnsiTheme="minorEastAsia"/>
                <w:sz w:val="24"/>
                <w:szCs w:val="24"/>
                <w:lang w:eastAsia="zh-CN"/>
              </w:rPr>
              <w:t>GNSS</w:t>
            </w:r>
            <w:r>
              <w:rPr>
                <w:rFonts w:cs="宋体" w:asciiTheme="minorEastAsia" w:hAnsiTheme="minorEastAsia"/>
                <w:sz w:val="24"/>
                <w:szCs w:val="24"/>
                <w:lang w:eastAsia="zh-CN"/>
              </w:rPr>
              <w:t>信号质量监测功能，可实时显示当前能够接收到的</w:t>
            </w:r>
            <w:r>
              <w:rPr>
                <w:rFonts w:hint="default" w:cs="宋体" w:asciiTheme="minorEastAsia" w:hAnsiTheme="minorEastAsia"/>
                <w:sz w:val="24"/>
                <w:szCs w:val="24"/>
                <w:lang w:eastAsia="zh-CN"/>
              </w:rPr>
              <w:t>GNSS</w:t>
            </w:r>
            <w:r>
              <w:rPr>
                <w:rFonts w:cs="宋体" w:asciiTheme="minorEastAsia" w:hAnsiTheme="minorEastAsia"/>
                <w:sz w:val="24"/>
                <w:szCs w:val="24"/>
                <w:lang w:eastAsia="zh-CN"/>
              </w:rPr>
              <w:t>信号质量，当前可用卫星数以及可参与定位解算的卫星数。可显示当前可见</w:t>
            </w:r>
            <w:r>
              <w:rPr>
                <w:rFonts w:hint="default" w:cs="宋体" w:asciiTheme="minorEastAsia" w:hAnsiTheme="minorEastAsia"/>
                <w:sz w:val="24"/>
                <w:szCs w:val="24"/>
                <w:lang w:eastAsia="zh-CN"/>
              </w:rPr>
              <w:t>GNSS</w:t>
            </w:r>
            <w:r>
              <w:rPr>
                <w:rFonts w:cs="宋体" w:asciiTheme="minorEastAsia" w:hAnsiTheme="minorEastAsia"/>
                <w:sz w:val="24"/>
                <w:szCs w:val="24"/>
                <w:lang w:eastAsia="zh-CN"/>
              </w:rPr>
              <w:t>卫星号、俯仰角、方位角、载噪比、定位误差等信息。</w:t>
            </w:r>
          </w:p>
          <w:p w14:paraId="5701806A">
            <w:pPr>
              <w:pStyle w:val="20"/>
              <w:numPr>
                <w:ilvl w:val="0"/>
                <w:numId w:val="2"/>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支持四种主流</w:t>
            </w:r>
            <w:r>
              <w:rPr>
                <w:rFonts w:hint="default" w:cs="宋体" w:asciiTheme="minorEastAsia" w:hAnsiTheme="minorEastAsia"/>
                <w:sz w:val="24"/>
                <w:szCs w:val="24"/>
                <w:lang w:eastAsia="zh-CN"/>
              </w:rPr>
              <w:t>GNSS</w:t>
            </w:r>
            <w:r>
              <w:rPr>
                <w:rFonts w:cs="宋体" w:asciiTheme="minorEastAsia" w:hAnsiTheme="minorEastAsia"/>
                <w:sz w:val="24"/>
                <w:szCs w:val="24"/>
                <w:lang w:eastAsia="zh-CN"/>
              </w:rPr>
              <w:t>系统的干扰排查功能，包括</w:t>
            </w:r>
            <w:r>
              <w:rPr>
                <w:rFonts w:hint="default" w:cs="宋体" w:asciiTheme="minorEastAsia" w:hAnsiTheme="minorEastAsia"/>
                <w:sz w:val="24"/>
                <w:szCs w:val="24"/>
                <w:lang w:eastAsia="zh-CN"/>
              </w:rPr>
              <w:t>BDS</w:t>
            </w:r>
            <w:r>
              <w:rPr>
                <w:rFonts w:cs="宋体" w:asciiTheme="minorEastAsia" w:hAnsiTheme="minorEastAsia"/>
                <w:sz w:val="24"/>
                <w:szCs w:val="24"/>
                <w:lang w:eastAsia="zh-CN"/>
              </w:rPr>
              <w:t>、GPS、GLONASS、</w:t>
            </w:r>
            <w:r>
              <w:rPr>
                <w:rFonts w:hint="default" w:cs="宋体" w:asciiTheme="minorEastAsia" w:hAnsiTheme="minorEastAsia"/>
                <w:sz w:val="24"/>
                <w:szCs w:val="24"/>
                <w:lang w:eastAsia="zh-CN"/>
              </w:rPr>
              <w:t>Galileo</w:t>
            </w:r>
            <w:r>
              <w:rPr>
                <w:rFonts w:cs="宋体" w:asciiTheme="minorEastAsia" w:hAnsiTheme="minorEastAsia"/>
                <w:sz w:val="24"/>
                <w:szCs w:val="24"/>
                <w:lang w:eastAsia="zh-CN"/>
              </w:rPr>
              <w:t>。</w:t>
            </w:r>
          </w:p>
          <w:p w14:paraId="41D3838A">
            <w:pPr>
              <w:pStyle w:val="20"/>
              <w:numPr>
                <w:ilvl w:val="0"/>
                <w:numId w:val="2"/>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要求监测频谱范围至少包含1</w:t>
            </w:r>
            <w:r>
              <w:rPr>
                <w:rFonts w:hint="default" w:cs="宋体" w:asciiTheme="minorEastAsia" w:hAnsiTheme="minorEastAsia"/>
                <w:sz w:val="24"/>
                <w:szCs w:val="24"/>
                <w:lang w:eastAsia="zh-CN"/>
              </w:rPr>
              <w:t>GHz-3GHz</w:t>
            </w:r>
            <w:r>
              <w:rPr>
                <w:rFonts w:cs="宋体" w:asciiTheme="minorEastAsia" w:hAnsiTheme="minorEastAsia"/>
                <w:sz w:val="24"/>
                <w:szCs w:val="24"/>
                <w:lang w:eastAsia="zh-CN"/>
              </w:rPr>
              <w:t>频段；对信号监测灵敏度</w:t>
            </w:r>
            <w:r>
              <w:rPr>
                <w:rFonts w:cs="宋体" w:asciiTheme="minorEastAsia" w:hAnsiTheme="minorEastAsia"/>
                <w:sz w:val="24"/>
                <w:szCs w:val="24"/>
              </w:rPr>
              <w:t>≤</w:t>
            </w:r>
            <w:r>
              <w:rPr>
                <w:rFonts w:hint="default" w:cs="宋体" w:asciiTheme="minorEastAsia" w:hAnsiTheme="minorEastAsia"/>
                <w:sz w:val="24"/>
                <w:szCs w:val="24"/>
                <w:lang w:eastAsia="zh-CN"/>
              </w:rPr>
              <w:t>-120dBm</w:t>
            </w:r>
            <w:r>
              <w:rPr>
                <w:rFonts w:cs="宋体" w:asciiTheme="minorEastAsia" w:hAnsiTheme="minorEastAsia"/>
                <w:sz w:val="24"/>
                <w:szCs w:val="24"/>
                <w:lang w:eastAsia="zh-CN"/>
              </w:rPr>
              <w:t>；测向灵敏度</w:t>
            </w:r>
            <w:r>
              <w:rPr>
                <w:rFonts w:cs="宋体" w:asciiTheme="minorEastAsia" w:hAnsiTheme="minorEastAsia"/>
                <w:sz w:val="24"/>
                <w:szCs w:val="24"/>
              </w:rPr>
              <w:t>≤</w:t>
            </w:r>
            <w:r>
              <w:rPr>
                <w:rFonts w:hint="default" w:cs="宋体" w:asciiTheme="minorEastAsia" w:hAnsiTheme="minorEastAsia"/>
                <w:sz w:val="24"/>
                <w:szCs w:val="24"/>
                <w:lang w:eastAsia="zh-CN"/>
              </w:rPr>
              <w:t>-110dBm</w:t>
            </w:r>
            <w:r>
              <w:rPr>
                <w:rFonts w:cs="宋体" w:asciiTheme="minorEastAsia" w:hAnsiTheme="minorEastAsia"/>
                <w:sz w:val="24"/>
                <w:szCs w:val="24"/>
                <w:lang w:eastAsia="zh-CN"/>
              </w:rPr>
              <w:t>；压制干扰源测向精度</w:t>
            </w:r>
            <w:r>
              <w:rPr>
                <w:rFonts w:cs="宋体" w:asciiTheme="minorEastAsia" w:hAnsiTheme="minorEastAsia"/>
                <w:sz w:val="24"/>
                <w:szCs w:val="24"/>
              </w:rPr>
              <w:t>≤</w:t>
            </w:r>
            <w:r>
              <w:rPr>
                <w:rFonts w:hint="default" w:cs="宋体" w:asciiTheme="minorEastAsia" w:hAnsiTheme="minorEastAsia"/>
                <w:sz w:val="24"/>
                <w:szCs w:val="24"/>
                <w:lang w:eastAsia="zh-CN"/>
              </w:rPr>
              <w:t>5</w:t>
            </w:r>
            <w:r>
              <w:rPr>
                <w:rFonts w:cs="宋体" w:asciiTheme="minorEastAsia" w:hAnsiTheme="minorEastAsia"/>
                <w:sz w:val="24"/>
                <w:szCs w:val="24"/>
                <w:lang w:eastAsia="zh-CN"/>
              </w:rPr>
              <w:t>°；欺骗干扰源测向精度</w:t>
            </w:r>
            <w:r>
              <w:rPr>
                <w:rFonts w:cs="宋体" w:asciiTheme="minorEastAsia" w:hAnsiTheme="minorEastAsia"/>
                <w:sz w:val="24"/>
                <w:szCs w:val="24"/>
              </w:rPr>
              <w:t>≤</w:t>
            </w:r>
            <w:r>
              <w:rPr>
                <w:rFonts w:hint="default" w:cs="宋体" w:asciiTheme="minorEastAsia" w:hAnsiTheme="minorEastAsia"/>
                <w:sz w:val="24"/>
                <w:szCs w:val="24"/>
                <w:lang w:eastAsia="zh-CN"/>
              </w:rPr>
              <w:t>5°</w:t>
            </w:r>
            <w:r>
              <w:rPr>
                <w:rFonts w:cs="宋体" w:asciiTheme="minorEastAsia" w:hAnsiTheme="minorEastAsia"/>
                <w:sz w:val="24"/>
                <w:szCs w:val="24"/>
                <w:lang w:eastAsia="zh-CN"/>
              </w:rPr>
              <w:t>。</w:t>
            </w:r>
          </w:p>
          <w:p w14:paraId="19C30D48">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以上</w:t>
            </w:r>
            <w:r>
              <w:rPr>
                <w:rFonts w:hint="default" w:cs="宋体" w:asciiTheme="minorEastAsia" w:hAnsiTheme="minorEastAsia"/>
                <w:sz w:val="24"/>
                <w:szCs w:val="24"/>
                <w:lang w:eastAsia="zh-CN"/>
              </w:rPr>
              <w:t>1-5</w:t>
            </w:r>
            <w:r>
              <w:rPr>
                <w:rFonts w:cs="宋体" w:asciiTheme="minorEastAsia" w:hAnsiTheme="minorEastAsia"/>
                <w:sz w:val="24"/>
                <w:szCs w:val="24"/>
                <w:lang w:eastAsia="zh-CN"/>
              </w:rPr>
              <w:t>点要求投标人提供相关系统具有</w:t>
            </w:r>
            <w:r>
              <w:rPr>
                <w:rFonts w:hint="default" w:cs="宋体" w:asciiTheme="minorEastAsia" w:hAnsiTheme="minorEastAsia"/>
                <w:sz w:val="24"/>
                <w:szCs w:val="24"/>
                <w:lang w:eastAsia="zh-CN"/>
              </w:rPr>
              <w:t>CMA</w:t>
            </w:r>
            <w:r>
              <w:rPr>
                <w:rFonts w:cs="宋体" w:asciiTheme="minorEastAsia" w:hAnsiTheme="minorEastAsia"/>
                <w:sz w:val="24"/>
                <w:szCs w:val="24"/>
                <w:lang w:eastAsia="zh-CN"/>
              </w:rPr>
              <w:t>检测资质机构出具且加盖</w:t>
            </w:r>
            <w:r>
              <w:rPr>
                <w:rFonts w:hint="default" w:cs="宋体" w:asciiTheme="minorEastAsia" w:hAnsiTheme="minorEastAsia"/>
                <w:sz w:val="24"/>
                <w:szCs w:val="24"/>
                <w:lang w:eastAsia="zh-CN"/>
              </w:rPr>
              <w:t>CMA</w:t>
            </w:r>
            <w:r>
              <w:rPr>
                <w:rFonts w:cs="宋体" w:asciiTheme="minorEastAsia" w:hAnsiTheme="minorEastAsia"/>
                <w:sz w:val="24"/>
                <w:szCs w:val="24"/>
                <w:lang w:eastAsia="zh-CN"/>
              </w:rPr>
              <w:t>公章的检测报告，报告体现功能点测试流程和第</w:t>
            </w:r>
            <w:r>
              <w:rPr>
                <w:rFonts w:hint="default" w:cs="宋体" w:asciiTheme="minorEastAsia" w:hAnsiTheme="minorEastAsia"/>
                <w:sz w:val="24"/>
                <w:szCs w:val="24"/>
                <w:lang w:eastAsia="zh-CN"/>
              </w:rPr>
              <w:t>5</w:t>
            </w:r>
            <w:r>
              <w:rPr>
                <w:rFonts w:cs="宋体" w:asciiTheme="minorEastAsia" w:hAnsiTheme="minorEastAsia"/>
                <w:sz w:val="24"/>
                <w:szCs w:val="24"/>
                <w:lang w:eastAsia="zh-CN"/>
              </w:rPr>
              <w:t>点中所要性能的检测数据。检测报告的具体要求详见本招标文件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p w14:paraId="29492BA9">
            <w:pPr>
              <w:pStyle w:val="20"/>
              <w:numPr>
                <w:ilvl w:val="255"/>
                <w:numId w:val="0"/>
              </w:numPr>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注：投标人需在质保期内提供以上系统进行补强服务，提供系统不少于2套，存放地点在福建省内，随时可以为本项目站点提供服务。</w:t>
            </w:r>
            <w:r>
              <w:rPr>
                <w:rFonts w:ascii="宋体" w:hAnsi="宋体" w:eastAsia="宋体" w:cs="宋体"/>
                <w:sz w:val="22"/>
                <w:szCs w:val="22"/>
                <w:lang w:eastAsia="zh-CN"/>
              </w:rPr>
              <w:t>设备应于竣工验收前送至福建省内，相关送达证明材料作为竣工验收材料一部分</w:t>
            </w:r>
            <w:r>
              <w:rPr>
                <w:rFonts w:cs="宋体" w:asciiTheme="minorEastAsia" w:hAnsiTheme="minorEastAsia"/>
                <w:sz w:val="24"/>
                <w:szCs w:val="24"/>
                <w:lang w:eastAsia="zh-CN"/>
              </w:rPr>
              <w:t>。</w:t>
            </w:r>
          </w:p>
          <w:p w14:paraId="32577D0A">
            <w:pPr>
              <w:pStyle w:val="20"/>
              <w:numPr>
                <w:ilvl w:val="255"/>
                <w:numId w:val="0"/>
              </w:numPr>
              <w:spacing w:line="500" w:lineRule="exact"/>
              <w:jc w:val="both"/>
              <w:rPr>
                <w:rFonts w:hint="default" w:cs="宋体" w:asciiTheme="minorEastAsia" w:hAnsiTheme="minorEastAsia"/>
                <w:kern w:val="2"/>
                <w:sz w:val="24"/>
                <w:szCs w:val="24"/>
                <w:lang w:eastAsia="zh-CN"/>
              </w:rPr>
            </w:pPr>
            <w:r>
              <w:rPr>
                <w:rFonts w:cs="宋体" w:asciiTheme="minorEastAsia" w:hAnsiTheme="minorEastAsia"/>
                <w:sz w:val="24"/>
                <w:szCs w:val="24"/>
                <w:lang w:eastAsia="zh-CN"/>
              </w:rPr>
              <w:t>投标人满足以上承诺并提供承诺函和检测报告的得</w:t>
            </w:r>
            <w:r>
              <w:rPr>
                <w:rFonts w:hint="default" w:cs="宋体" w:asciiTheme="minorEastAsia" w:hAnsiTheme="minorEastAsia"/>
                <w:sz w:val="24"/>
                <w:szCs w:val="24"/>
                <w:lang w:eastAsia="zh-CN"/>
              </w:rPr>
              <w:t>3分，不满足的不得分。</w:t>
            </w:r>
          </w:p>
        </w:tc>
      </w:tr>
    </w:tbl>
    <w:p w14:paraId="08FA7F7E">
      <w:pPr>
        <w:pStyle w:val="20"/>
        <w:jc w:val="both"/>
        <w:rPr>
          <w:rFonts w:hint="default" w:asciiTheme="minorEastAsia" w:hAnsiTheme="minorEastAsia"/>
          <w:sz w:val="28"/>
          <w:szCs w:val="28"/>
        </w:rPr>
      </w:pPr>
      <w:r>
        <w:rPr>
          <w:rFonts w:cs="仿宋_GB2312" w:asciiTheme="minorEastAsia" w:hAnsiTheme="minorEastAsia"/>
          <w:sz w:val="28"/>
          <w:szCs w:val="28"/>
        </w:rPr>
        <w:t>商务项(F3×A3)满分为</w:t>
      </w:r>
      <w:r>
        <w:rPr>
          <w:rFonts w:cs="仿宋_GB2312" w:asciiTheme="minorEastAsia" w:hAnsiTheme="minorEastAsia"/>
          <w:sz w:val="28"/>
          <w:szCs w:val="28"/>
          <w:lang w:eastAsia="zh-CN"/>
        </w:rPr>
        <w:t>10</w:t>
      </w:r>
      <w:r>
        <w:rPr>
          <w:rFonts w:cs="仿宋_GB2312" w:asciiTheme="minorEastAsia" w:hAnsiTheme="minorEastAsia"/>
          <w:sz w:val="28"/>
          <w:szCs w:val="28"/>
        </w:rPr>
        <w:t>.0000分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992"/>
        <w:gridCol w:w="1418"/>
        <w:gridCol w:w="5386"/>
      </w:tblGrid>
      <w:tr w14:paraId="4D49E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DBAEDBF">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 xml:space="preserve"> 项目</w:t>
            </w:r>
          </w:p>
        </w:tc>
        <w:tc>
          <w:tcPr>
            <w:tcW w:w="992" w:type="dxa"/>
          </w:tcPr>
          <w:p w14:paraId="50C8E79E">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 xml:space="preserve"> 分值</w:t>
            </w:r>
          </w:p>
        </w:tc>
        <w:tc>
          <w:tcPr>
            <w:tcW w:w="1418" w:type="dxa"/>
          </w:tcPr>
          <w:p w14:paraId="58185264">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是否客观项</w:t>
            </w:r>
          </w:p>
        </w:tc>
        <w:tc>
          <w:tcPr>
            <w:tcW w:w="5386" w:type="dxa"/>
          </w:tcPr>
          <w:p w14:paraId="5C7B7FA3">
            <w:pPr>
              <w:pStyle w:val="20"/>
              <w:spacing w:line="500" w:lineRule="exact"/>
              <w:jc w:val="both"/>
              <w:rPr>
                <w:rFonts w:hint="default" w:asciiTheme="minorEastAsia" w:hAnsiTheme="minorEastAsia"/>
                <w:sz w:val="24"/>
                <w:szCs w:val="24"/>
              </w:rPr>
            </w:pPr>
            <w:r>
              <w:rPr>
                <w:rFonts w:cs="仿宋_GB2312" w:asciiTheme="minorEastAsia" w:hAnsiTheme="minorEastAsia"/>
                <w:sz w:val="24"/>
                <w:szCs w:val="24"/>
              </w:rPr>
              <w:t xml:space="preserve"> 描述</w:t>
            </w:r>
          </w:p>
        </w:tc>
      </w:tr>
      <w:tr w14:paraId="6365A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E9F9B48">
            <w:pPr>
              <w:pStyle w:val="20"/>
              <w:spacing w:line="500" w:lineRule="exact"/>
              <w:jc w:val="both"/>
              <w:rPr>
                <w:rFonts w:hint="default" w:ascii="宋体" w:hAnsi="宋体" w:eastAsia="宋体" w:cs="宋体"/>
                <w:sz w:val="24"/>
                <w:szCs w:val="24"/>
                <w:lang w:eastAsia="zh-CN"/>
              </w:rPr>
            </w:pPr>
            <w:r>
              <w:rPr>
                <w:rFonts w:ascii="宋体" w:hAnsi="宋体" w:eastAsia="宋体" w:cs="宋体"/>
                <w:sz w:val="24"/>
                <w:szCs w:val="24"/>
                <w:lang w:eastAsia="zh-CN"/>
              </w:rPr>
              <w:t>1.派驻服务人员</w:t>
            </w:r>
          </w:p>
        </w:tc>
        <w:tc>
          <w:tcPr>
            <w:tcW w:w="992" w:type="dxa"/>
          </w:tcPr>
          <w:p w14:paraId="14BF9563">
            <w:pPr>
              <w:pStyle w:val="20"/>
              <w:spacing w:line="500" w:lineRule="exact"/>
              <w:jc w:val="right"/>
              <w:rPr>
                <w:rFonts w:hint="default" w:ascii="宋体" w:hAnsi="宋体" w:eastAsia="宋体" w:cs="宋体"/>
                <w:sz w:val="24"/>
                <w:szCs w:val="24"/>
                <w:lang w:eastAsia="zh-CN"/>
              </w:rPr>
            </w:pPr>
            <w:r>
              <w:rPr>
                <w:rFonts w:ascii="宋体" w:hAnsi="宋体" w:eastAsia="宋体" w:cs="宋体"/>
                <w:sz w:val="24"/>
                <w:szCs w:val="24"/>
                <w:lang w:eastAsia="zh-CN"/>
              </w:rPr>
              <w:t>4.0000</w:t>
            </w:r>
          </w:p>
        </w:tc>
        <w:tc>
          <w:tcPr>
            <w:tcW w:w="1418" w:type="dxa"/>
          </w:tcPr>
          <w:p w14:paraId="602ADD19">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386" w:type="dxa"/>
          </w:tcPr>
          <w:p w14:paraId="380A583E">
            <w:pPr>
              <w:pStyle w:val="20"/>
              <w:spacing w:line="500" w:lineRule="exact"/>
              <w:jc w:val="both"/>
              <w:rPr>
                <w:rFonts w:hint="default" w:ascii="宋体" w:hAnsi="宋体" w:eastAsia="宋体" w:cs="宋体"/>
                <w:sz w:val="24"/>
                <w:szCs w:val="24"/>
                <w:lang w:eastAsia="zh-CN"/>
              </w:rPr>
            </w:pPr>
            <w:r>
              <w:rPr>
                <w:rFonts w:ascii="宋体" w:hAnsi="宋体" w:eastAsia="宋体" w:cs="宋体"/>
                <w:sz w:val="24"/>
                <w:szCs w:val="24"/>
              </w:rPr>
              <w:t>根据投标人</w:t>
            </w:r>
            <w:r>
              <w:rPr>
                <w:rFonts w:ascii="宋体" w:hAnsi="宋体" w:eastAsia="宋体" w:cs="宋体"/>
                <w:sz w:val="24"/>
                <w:szCs w:val="24"/>
                <w:lang w:eastAsia="zh-CN"/>
              </w:rPr>
              <w:t>派驻驻点人员承诺情况进行评审：投标人承诺在产品质保期内（如有承诺延长质保年限，则包含在内），在我省范围内长期派驻至少一名专职售后服务人员，派驻地点由采购人(业主单位)指定，派驻售后人员需具备电子、计算机、通信、物理等一级学科所属专业本科学历，该售后人员主要在我省范围内为投标人软硬件产品提供相关售后服务，须在采购人或指定业主单位现场随时响应服务。驻点人员须在初步验收前至采购人指定地点报到，签署报到单，作为竣工验收文件一部分。</w:t>
            </w:r>
          </w:p>
          <w:p w14:paraId="546CD8EF">
            <w:pPr>
              <w:pStyle w:val="20"/>
              <w:spacing w:line="500" w:lineRule="exact"/>
              <w:jc w:val="both"/>
              <w:rPr>
                <w:rFonts w:hint="default" w:ascii="宋体" w:hAnsi="宋体" w:eastAsia="宋体" w:cs="宋体"/>
                <w:sz w:val="24"/>
                <w:szCs w:val="24"/>
                <w:lang w:eastAsia="zh-CN"/>
              </w:rPr>
            </w:pPr>
            <w:r>
              <w:rPr>
                <w:rFonts w:ascii="宋体" w:hAnsi="宋体" w:eastAsia="宋体" w:cs="宋体"/>
                <w:sz w:val="24"/>
                <w:szCs w:val="24"/>
                <w:lang w:eastAsia="zh-CN"/>
              </w:rPr>
              <w:t>要求人员具备3年及以上运维信息系统方面的工作经验，相关工作经验由3年及以上劳动合同和3年及以上的缴纳社保记录证明组成，须提供以上材料予以佐证。要求人员通过全国计算机技术与软件专业技术资格(水平)考试中级证书或具有计算机/电子/通信行业工程师职称证明，须提供以上材料予以佐证。</w:t>
            </w:r>
          </w:p>
          <w:p w14:paraId="54579B20">
            <w:pPr>
              <w:pStyle w:val="20"/>
              <w:spacing w:line="500" w:lineRule="exact"/>
              <w:jc w:val="both"/>
              <w:rPr>
                <w:rFonts w:hint="default" w:asciiTheme="minorEastAsia" w:hAnsiTheme="minorEastAsia"/>
                <w:sz w:val="24"/>
                <w:szCs w:val="24"/>
              </w:rPr>
            </w:pPr>
            <w:r>
              <w:rPr>
                <w:rFonts w:ascii="宋体" w:hAnsi="宋体" w:eastAsia="宋体" w:cs="宋体"/>
                <w:sz w:val="24"/>
                <w:szCs w:val="24"/>
                <w:lang w:eastAsia="zh-CN"/>
              </w:rPr>
              <w:t>投标人承诺满足上述要求的得4分，否则不得分。</w:t>
            </w:r>
          </w:p>
        </w:tc>
      </w:tr>
      <w:tr w14:paraId="52B48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E9990E8">
            <w:pPr>
              <w:pStyle w:val="20"/>
              <w:spacing w:line="500" w:lineRule="exact"/>
              <w:jc w:val="both"/>
              <w:rPr>
                <w:rFonts w:hint="default" w:ascii="宋体" w:hAnsi="宋体" w:eastAsia="宋体" w:cs="宋体"/>
                <w:sz w:val="24"/>
                <w:szCs w:val="24"/>
              </w:rPr>
            </w:pPr>
            <w:r>
              <w:rPr>
                <w:rFonts w:ascii="宋体" w:hAnsi="宋体" w:eastAsia="宋体" w:cs="宋体"/>
                <w:sz w:val="24"/>
                <w:szCs w:val="24"/>
                <w:lang w:eastAsia="zh-CN"/>
              </w:rPr>
              <w:t>2</w:t>
            </w:r>
            <w:r>
              <w:rPr>
                <w:rFonts w:ascii="宋体" w:hAnsi="宋体" w:eastAsia="宋体" w:cs="宋体"/>
                <w:sz w:val="24"/>
                <w:szCs w:val="24"/>
              </w:rPr>
              <w:t>.质保期时间</w:t>
            </w:r>
          </w:p>
        </w:tc>
        <w:tc>
          <w:tcPr>
            <w:tcW w:w="992" w:type="dxa"/>
          </w:tcPr>
          <w:p w14:paraId="08C43DA6">
            <w:pPr>
              <w:pStyle w:val="20"/>
              <w:spacing w:line="500" w:lineRule="exact"/>
              <w:jc w:val="right"/>
              <w:rPr>
                <w:rFonts w:hint="default" w:ascii="宋体" w:hAnsi="宋体" w:eastAsia="宋体" w:cs="宋体"/>
                <w:sz w:val="24"/>
                <w:szCs w:val="24"/>
              </w:rPr>
            </w:pPr>
            <w:r>
              <w:rPr>
                <w:rFonts w:ascii="宋体" w:hAnsi="宋体" w:eastAsia="宋体" w:cs="宋体"/>
                <w:sz w:val="24"/>
                <w:szCs w:val="24"/>
                <w:lang w:eastAsia="zh-CN"/>
              </w:rPr>
              <w:t>3.0</w:t>
            </w:r>
            <w:r>
              <w:rPr>
                <w:rFonts w:ascii="宋体" w:hAnsi="宋体" w:eastAsia="宋体" w:cs="宋体"/>
                <w:sz w:val="24"/>
                <w:szCs w:val="24"/>
              </w:rPr>
              <w:t>000</w:t>
            </w:r>
          </w:p>
        </w:tc>
        <w:tc>
          <w:tcPr>
            <w:tcW w:w="1418" w:type="dxa"/>
          </w:tcPr>
          <w:p w14:paraId="0759635E">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386" w:type="dxa"/>
          </w:tcPr>
          <w:p w14:paraId="7B4368EF">
            <w:pPr>
              <w:pStyle w:val="20"/>
              <w:spacing w:line="500" w:lineRule="exact"/>
              <w:jc w:val="both"/>
              <w:rPr>
                <w:rFonts w:hint="default" w:ascii="宋体" w:hAnsi="宋体" w:eastAsia="宋体" w:cs="宋体"/>
                <w:sz w:val="24"/>
                <w:szCs w:val="24"/>
              </w:rPr>
            </w:pPr>
            <w:r>
              <w:rPr>
                <w:rFonts w:ascii="宋体" w:hAnsi="宋体" w:eastAsia="宋体" w:cs="宋体"/>
                <w:sz w:val="24"/>
                <w:szCs w:val="24"/>
              </w:rPr>
              <w:t>投标人所投所有产品(含软、硬件)质保期在满足本项目招标文件要求三年的基础上，另外再延长质保年限的，评委根据其延长的年限进行评分：每延长一年得</w:t>
            </w:r>
            <w:r>
              <w:rPr>
                <w:rFonts w:hint="default" w:ascii="宋体" w:hAnsi="宋体" w:eastAsia="宋体" w:cs="宋体"/>
                <w:sz w:val="24"/>
                <w:szCs w:val="24"/>
              </w:rPr>
              <w:t>0.5分，满分</w:t>
            </w:r>
            <w:r>
              <w:rPr>
                <w:rFonts w:hint="default" w:ascii="宋体" w:hAnsi="宋体" w:eastAsia="宋体" w:cs="宋体"/>
                <w:sz w:val="24"/>
                <w:szCs w:val="24"/>
                <w:lang w:eastAsia="zh-CN"/>
              </w:rPr>
              <w:t>3</w:t>
            </w:r>
            <w:r>
              <w:rPr>
                <w:rFonts w:ascii="宋体" w:hAnsi="宋体" w:eastAsia="宋体" w:cs="宋体"/>
                <w:sz w:val="24"/>
                <w:szCs w:val="24"/>
              </w:rPr>
              <w:t>分。须提供承诺函(格式自拟)，未提供的不得分。</w:t>
            </w:r>
          </w:p>
        </w:tc>
      </w:tr>
      <w:tr w14:paraId="65753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3594588">
            <w:pPr>
              <w:pStyle w:val="20"/>
              <w:spacing w:line="500" w:lineRule="exact"/>
              <w:jc w:val="both"/>
              <w:rPr>
                <w:rFonts w:hint="default" w:ascii="宋体" w:hAnsi="宋体" w:eastAsia="宋体" w:cs="宋体"/>
                <w:sz w:val="24"/>
                <w:szCs w:val="24"/>
                <w:lang w:eastAsia="zh-CN"/>
              </w:rPr>
            </w:pPr>
            <w:r>
              <w:rPr>
                <w:rFonts w:ascii="宋体" w:hAnsi="宋体" w:eastAsia="宋体" w:cs="宋体"/>
                <w:sz w:val="24"/>
                <w:szCs w:val="24"/>
                <w:lang w:eastAsia="zh-CN"/>
              </w:rPr>
              <w:t>3.业绩</w:t>
            </w:r>
          </w:p>
        </w:tc>
        <w:tc>
          <w:tcPr>
            <w:tcW w:w="992" w:type="dxa"/>
          </w:tcPr>
          <w:p w14:paraId="43CD496A">
            <w:pPr>
              <w:pStyle w:val="20"/>
              <w:spacing w:line="500" w:lineRule="exact"/>
              <w:jc w:val="right"/>
              <w:rPr>
                <w:rFonts w:hint="default" w:ascii="宋体" w:hAnsi="宋体" w:eastAsia="宋体" w:cs="宋体"/>
                <w:sz w:val="24"/>
                <w:szCs w:val="24"/>
                <w:lang w:eastAsia="zh-CN"/>
              </w:rPr>
            </w:pPr>
            <w:r>
              <w:rPr>
                <w:rFonts w:ascii="宋体" w:hAnsi="宋体" w:eastAsia="宋体" w:cs="宋体"/>
                <w:sz w:val="24"/>
                <w:szCs w:val="24"/>
                <w:lang w:eastAsia="zh-CN"/>
              </w:rPr>
              <w:t>3.0000</w:t>
            </w:r>
          </w:p>
        </w:tc>
        <w:tc>
          <w:tcPr>
            <w:tcW w:w="1418" w:type="dxa"/>
          </w:tcPr>
          <w:p w14:paraId="568892DE">
            <w:pPr>
              <w:pStyle w:val="20"/>
              <w:spacing w:line="500" w:lineRule="exact"/>
              <w:jc w:val="both"/>
              <w:rPr>
                <w:rFonts w:hint="default" w:asciiTheme="minorEastAsia" w:hAnsiTheme="minorEastAsia"/>
                <w:sz w:val="24"/>
                <w:szCs w:val="24"/>
              </w:rPr>
            </w:pPr>
            <w:r>
              <w:rPr>
                <w:rFonts w:hint="default" w:asciiTheme="minorEastAsia" w:hAnsiTheme="minorEastAsia"/>
                <w:sz w:val="24"/>
                <w:szCs w:val="24"/>
              </w:rPr>
              <w:t>是</w:t>
            </w:r>
          </w:p>
        </w:tc>
        <w:tc>
          <w:tcPr>
            <w:tcW w:w="5386" w:type="dxa"/>
          </w:tcPr>
          <w:p w14:paraId="29591358">
            <w:pPr>
              <w:pStyle w:val="20"/>
              <w:spacing w:line="500" w:lineRule="exact"/>
              <w:jc w:val="both"/>
              <w:rPr>
                <w:rFonts w:hint="default" w:ascii="宋体" w:hAnsi="宋体" w:eastAsia="宋体" w:cs="宋体"/>
                <w:sz w:val="24"/>
                <w:szCs w:val="24"/>
                <w:highlight w:val="yellow"/>
              </w:rPr>
            </w:pPr>
            <w:r>
              <w:rPr>
                <w:rFonts w:ascii="宋体" w:hAnsi="宋体" w:eastAsia="宋体" w:cs="宋体"/>
                <w:sz w:val="24"/>
                <w:szCs w:val="24"/>
              </w:rPr>
              <w:t>根据投标人202</w:t>
            </w:r>
            <w:r>
              <w:rPr>
                <w:rFonts w:ascii="宋体" w:hAnsi="宋体" w:eastAsia="宋体" w:cs="宋体"/>
                <w:sz w:val="24"/>
                <w:szCs w:val="24"/>
                <w:lang w:eastAsia="zh-CN"/>
              </w:rPr>
              <w:t>3</w:t>
            </w:r>
            <w:r>
              <w:rPr>
                <w:rFonts w:ascii="宋体" w:hAnsi="宋体" w:eastAsia="宋体" w:cs="宋体"/>
                <w:sz w:val="24"/>
                <w:szCs w:val="24"/>
              </w:rPr>
              <w:t>年1月1日至本项目截标时间止，提供的由投标人独立完成的与本次招标同类(指无线电固定监测站建设项目)业绩项目情况进行评分：每提供一份完整合格的业绩项目得0.</w:t>
            </w:r>
            <w:r>
              <w:rPr>
                <w:rFonts w:ascii="宋体" w:hAnsi="宋体" w:eastAsia="宋体" w:cs="宋体"/>
                <w:sz w:val="24"/>
                <w:szCs w:val="24"/>
                <w:lang w:eastAsia="zh-CN"/>
              </w:rPr>
              <w:t>5</w:t>
            </w:r>
            <w:r>
              <w:rPr>
                <w:rFonts w:ascii="宋体" w:hAnsi="宋体" w:eastAsia="宋体" w:cs="宋体"/>
                <w:sz w:val="24"/>
                <w:szCs w:val="24"/>
              </w:rPr>
              <w:t>分, 满分3分。须同时提供该业绩项目：中标公告(提供相关网站中标公告的下载网页并注明网址)、中标通知书复印件、采购合同文本复印件，以及能够证明该业绩项目采购人已经验收合格的相关证明文件复印件，未同时提供以上各项证明材料的，该项业绩不给予计分。投标人在其投标文件中应如实提供业绩项目证明文件的复印件，如有虚假将导致其投标无效。</w:t>
            </w:r>
          </w:p>
        </w:tc>
      </w:tr>
    </w:tbl>
    <w:p w14:paraId="05C85D1D">
      <w:pPr>
        <w:pStyle w:val="20"/>
        <w:jc w:val="both"/>
        <w:rPr>
          <w:rFonts w:hint="default" w:asciiTheme="minorEastAsia" w:hAnsiTheme="minorEastAsia"/>
          <w:sz w:val="28"/>
          <w:szCs w:val="28"/>
        </w:rPr>
      </w:pPr>
      <w:r>
        <w:rPr>
          <w:rFonts w:cs="仿宋_GB2312" w:asciiTheme="minorEastAsia" w:hAnsiTheme="minorEastAsia"/>
          <w:sz w:val="28"/>
          <w:szCs w:val="28"/>
        </w:rPr>
        <w:t>※除本章第6.3条第(3)款规定情形和落实政府采购政策需进行的价格扣除情形外，不能对投标人的投标报价进行任何调整。</w:t>
      </w:r>
    </w:p>
    <w:p w14:paraId="4B64ECA0">
      <w:pPr>
        <w:pStyle w:val="20"/>
        <w:jc w:val="both"/>
        <w:rPr>
          <w:rFonts w:hint="default" w:asciiTheme="minorEastAsia" w:hAnsiTheme="minorEastAsia"/>
          <w:sz w:val="28"/>
          <w:szCs w:val="28"/>
        </w:rPr>
      </w:pPr>
      <w:r>
        <w:rPr>
          <w:rFonts w:cs="仿宋_GB2312" w:asciiTheme="minorEastAsia" w:hAnsiTheme="minorEastAsia"/>
          <w:sz w:val="28"/>
          <w:szCs w:val="28"/>
        </w:rPr>
        <w:t>(3)中标候选人排列规则顺序如下：</w:t>
      </w:r>
    </w:p>
    <w:p w14:paraId="5B153979">
      <w:pPr>
        <w:pStyle w:val="20"/>
        <w:jc w:val="both"/>
        <w:rPr>
          <w:rFonts w:hint="default" w:asciiTheme="minorEastAsia" w:hAnsiTheme="minorEastAsia"/>
          <w:sz w:val="28"/>
          <w:szCs w:val="28"/>
        </w:rPr>
      </w:pPr>
      <w:r>
        <w:rPr>
          <w:rFonts w:cs="仿宋_GB2312" w:asciiTheme="minorEastAsia" w:hAnsiTheme="minorEastAsia"/>
          <w:sz w:val="28"/>
          <w:szCs w:val="28"/>
        </w:rPr>
        <w:t>a.按照评标总得分(FA)由高到低顺序排列。</w:t>
      </w:r>
    </w:p>
    <w:p w14:paraId="351C60C8">
      <w:pPr>
        <w:pStyle w:val="20"/>
        <w:jc w:val="both"/>
        <w:rPr>
          <w:rFonts w:hint="default" w:asciiTheme="minorEastAsia" w:hAnsiTheme="minorEastAsia"/>
          <w:sz w:val="28"/>
          <w:szCs w:val="28"/>
        </w:rPr>
      </w:pPr>
      <w:r>
        <w:rPr>
          <w:rFonts w:cs="仿宋_GB2312" w:asciiTheme="minorEastAsia" w:hAnsiTheme="minorEastAsia"/>
          <w:sz w:val="28"/>
          <w:szCs w:val="28"/>
        </w:rPr>
        <w:t>b.评标总得分(FA)相同的，按照评标价(即价格扣除后的投标报价)由低到高顺序排列。</w:t>
      </w:r>
    </w:p>
    <w:p w14:paraId="04EEE9D4">
      <w:pPr>
        <w:pStyle w:val="20"/>
        <w:jc w:val="both"/>
        <w:rPr>
          <w:rFonts w:hint="default" w:asciiTheme="minorEastAsia" w:hAnsiTheme="minorEastAsia"/>
          <w:sz w:val="28"/>
          <w:szCs w:val="28"/>
        </w:rPr>
      </w:pPr>
      <w:r>
        <w:rPr>
          <w:rFonts w:cs="仿宋_GB2312" w:asciiTheme="minorEastAsia" w:hAnsiTheme="minorEastAsia"/>
          <w:sz w:val="28"/>
          <w:szCs w:val="28"/>
        </w:rPr>
        <w:t>c.评标总得分(FA)且评标价(即价格扣除后的投标报价)相同的并列。</w:t>
      </w:r>
    </w:p>
    <w:p w14:paraId="22D9F24D">
      <w:pPr>
        <w:pStyle w:val="20"/>
        <w:ind w:firstLine="480"/>
        <w:jc w:val="both"/>
        <w:rPr>
          <w:rFonts w:hint="default" w:asciiTheme="minorEastAsia" w:hAnsiTheme="minorEastAsia"/>
          <w:sz w:val="28"/>
          <w:szCs w:val="28"/>
        </w:rPr>
      </w:pPr>
      <w:r>
        <w:rPr>
          <w:rFonts w:cs="仿宋_GB2312" w:asciiTheme="minorEastAsia" w:hAnsiTheme="minorEastAsia"/>
          <w:sz w:val="28"/>
          <w:szCs w:val="28"/>
        </w:rPr>
        <w:t>8、其他规定</w:t>
      </w:r>
    </w:p>
    <w:p w14:paraId="7AA84394">
      <w:pPr>
        <w:pStyle w:val="20"/>
        <w:ind w:firstLine="480"/>
        <w:jc w:val="both"/>
        <w:rPr>
          <w:rFonts w:hint="default" w:asciiTheme="minorEastAsia" w:hAnsiTheme="minorEastAsia"/>
          <w:sz w:val="28"/>
          <w:szCs w:val="28"/>
        </w:rPr>
      </w:pPr>
      <w:r>
        <w:rPr>
          <w:rFonts w:cs="仿宋_GB2312" w:asciiTheme="minorEastAsia" w:hAnsiTheme="minorEastAsia"/>
          <w:sz w:val="28"/>
          <w:szCs w:val="28"/>
        </w:rPr>
        <w:t>8.1评标应全程保密且不得透露给任一投标人或与评标工作无关的人员。</w:t>
      </w:r>
    </w:p>
    <w:p w14:paraId="20CD780B">
      <w:pPr>
        <w:pStyle w:val="20"/>
        <w:ind w:firstLine="480"/>
        <w:jc w:val="both"/>
        <w:rPr>
          <w:rFonts w:hint="default" w:asciiTheme="minorEastAsia" w:hAnsiTheme="minorEastAsia"/>
          <w:sz w:val="28"/>
          <w:szCs w:val="28"/>
        </w:rPr>
      </w:pPr>
      <w:r>
        <w:rPr>
          <w:rFonts w:cs="仿宋_GB2312" w:asciiTheme="minorEastAsia" w:hAnsiTheme="minorEastAsia"/>
          <w:sz w:val="28"/>
          <w:szCs w:val="28"/>
        </w:rPr>
        <w:t>8.2评标将进行全程实时录音录像，录音录像资料随采购文件一并存档。</w:t>
      </w:r>
    </w:p>
    <w:p w14:paraId="19CE0E0B">
      <w:pPr>
        <w:pStyle w:val="20"/>
        <w:ind w:firstLine="480"/>
        <w:jc w:val="both"/>
        <w:rPr>
          <w:rFonts w:hint="default" w:asciiTheme="minorEastAsia" w:hAnsiTheme="minorEastAsia"/>
          <w:sz w:val="28"/>
          <w:szCs w:val="28"/>
        </w:rPr>
      </w:pPr>
      <w:r>
        <w:rPr>
          <w:rFonts w:cs="仿宋_GB2312" w:asciiTheme="minorEastAsia" w:hAnsiTheme="minorEastAsia"/>
          <w:sz w:val="28"/>
          <w:szCs w:val="28"/>
        </w:rPr>
        <w:t>8.3若投标人有任何试图干扰具体评标事务，影响评标委员会独立履行职责的行为，其投标无效且不予退还投标保证金或通过投标保函进行索赔。情节严重的，由财政部门列入不良行为记录。</w:t>
      </w:r>
    </w:p>
    <w:p w14:paraId="4EBE64DE">
      <w:pPr>
        <w:pStyle w:val="20"/>
        <w:ind w:firstLine="480"/>
        <w:jc w:val="both"/>
        <w:rPr>
          <w:rFonts w:hint="default" w:asciiTheme="minorEastAsia" w:hAnsiTheme="minorEastAsia"/>
          <w:sz w:val="28"/>
          <w:szCs w:val="28"/>
        </w:rPr>
      </w:pPr>
      <w:r>
        <w:rPr>
          <w:rFonts w:cs="仿宋_GB2312" w:asciiTheme="minorEastAsia" w:hAnsiTheme="minorEastAsia"/>
          <w:sz w:val="28"/>
          <w:szCs w:val="28"/>
        </w:rPr>
        <w:t>8.4其他：</w:t>
      </w:r>
    </w:p>
    <w:p w14:paraId="04784539">
      <w:pPr>
        <w:pStyle w:val="20"/>
        <w:ind w:firstLine="480"/>
        <w:jc w:val="both"/>
        <w:rPr>
          <w:rFonts w:hint="default" w:asciiTheme="minorEastAsia" w:hAnsiTheme="minorEastAsia"/>
          <w:sz w:val="28"/>
          <w:szCs w:val="28"/>
        </w:rPr>
      </w:pPr>
      <w:r>
        <w:rPr>
          <w:rFonts w:cs="仿宋_GB2312" w:asciiTheme="minorEastAsia" w:hAnsiTheme="minorEastAsia"/>
          <w:sz w:val="28"/>
          <w:szCs w:val="28"/>
        </w:rPr>
        <w:t>(1) 投标保证金收取理由：为了避免因投标人投标后随意撤回、撤销投标或随意变更应承担相应的义务给采购人造成损失。 (2)招标文件第七章“投标文件格式”中“中小企业声明函(工程、服务)”关于“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的 内容。修改为“2、投标人须按招标文件中明确的所属行业填列，否则，其提供的中小企业声明将被判定为无效声明函，由此造成的后果由投标人自行承担(涉及资格的按无效投标处理；涉及价格评审优惠的，不予认定)。” (3)投标截止时间在6月 1日(不含)前，“经审计的上一年度的年度财务报告”指投标截止时间的上一年度或上一年度之前的一年；投标截止时间在 6 月 1日(含)后，“经审计的上一年度的年度财务报告”指投标截止时间本年度之前的一年，特别说明除外。 (4) 接“小型、微型企业，监狱企业，残疾人福利性单位”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w:t>
      </w:r>
      <w:r>
        <w:rPr>
          <w:rFonts w:hint="eastAsia" w:cs="仿宋_GB2312" w:asciiTheme="minorEastAsia" w:hAnsiTheme="minorEastAsia"/>
          <w:sz w:val="28"/>
          <w:szCs w:val="28"/>
        </w:rPr>
        <w:t>《中华人民共和国政府采购法》</w:t>
      </w:r>
      <w:r>
        <w:rPr>
          <w:rFonts w:cs="仿宋_GB2312" w:asciiTheme="minorEastAsia" w:hAnsiTheme="minorEastAsia"/>
          <w:sz w:val="28"/>
          <w:szCs w:val="28"/>
        </w:rPr>
        <w:t>、</w:t>
      </w:r>
      <w:r>
        <w:rPr>
          <w:rFonts w:hint="eastAsia" w:cs="仿宋_GB2312" w:asciiTheme="minorEastAsia" w:hAnsiTheme="minorEastAsia"/>
          <w:sz w:val="28"/>
          <w:szCs w:val="28"/>
        </w:rPr>
        <w:t>《中华人民共和国残疾人保障法》</w:t>
      </w:r>
      <w:r>
        <w:rPr>
          <w:rFonts w:cs="仿宋_GB2312" w:asciiTheme="minorEastAsia" w:hAnsiTheme="minorEastAsia"/>
          <w:sz w:val="28"/>
          <w:szCs w:val="28"/>
        </w:rPr>
        <w:t>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根据福建省财政厅政府采购监督管理办公室印发《关于残疾人福利性单位参加政府采购活动价格扣除的通知》，对于残疾人福利性单位参与货物项目的，残疾人福利性单位还应同时提供“残疾人福利性单位产品统计表”(见招标文件相关附件)，标明具体哪些货物是其本单位制造的货物，或者是由其他残疾人福利性单位制造的货物(不包括使用非残疾人福利性单位注册商标的货物)，仅有标明部分的货物才能启动价格扣除，不由残疾人福利性单位制造的货物部分，不得进行价格扣除。 3、在政府采购活动中，残疾人福利性单位视同小型、微型企业，根据《福建省财政厅关于进一步加大政府采购支持中小企业力度的通知》闽财规〔2022〕13号的规定,对残疾人福利性单位产品价格给予15%的扣除。残疾人福利性单位属于小微企业的，不重复享受政策(按照扣除比例较高的扣除)。 注：根据《财政部 民政部 中国残疾人联合会关于促进残疾人就业政府采购政策的通知》(财库〔2017〕 141号)的规定，中标供应商为残疾人福利性单位的，采购代理机构将随中标结果同时公告其《残疾人福利性单位声明函》，接受社会监督。供应商提供的《残疾人福利性单位声明函》与事实不符的，将依照</w:t>
      </w:r>
      <w:r>
        <w:rPr>
          <w:rFonts w:hint="eastAsia" w:cs="仿宋_GB2312" w:asciiTheme="minorEastAsia" w:hAnsiTheme="minorEastAsia"/>
          <w:sz w:val="28"/>
          <w:szCs w:val="28"/>
        </w:rPr>
        <w:t>《中华人民共和国政府采购法》</w:t>
      </w:r>
      <w:r>
        <w:rPr>
          <w:rFonts w:cs="仿宋_GB2312" w:asciiTheme="minorEastAsia" w:hAnsiTheme="minorEastAsia"/>
          <w:sz w:val="28"/>
          <w:szCs w:val="28"/>
        </w:rPr>
        <w:t>第七十七条第一款的规定被追究法律责任。 (本文件中其他有关对小微企业</w:t>
      </w:r>
      <w:bookmarkStart w:id="38" w:name="_GoBack"/>
      <w:bookmarkEnd w:id="38"/>
      <w:r>
        <w:rPr>
          <w:rFonts w:cs="仿宋_GB2312" w:asciiTheme="minorEastAsia" w:hAnsiTheme="minorEastAsia"/>
          <w:sz w:val="28"/>
          <w:szCs w:val="28"/>
        </w:rPr>
        <w:t>及其报价扣除描述情况与此处不一致的，以此处为准)</w:t>
      </w:r>
    </w:p>
    <w:p w14:paraId="0DC09691">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3824914F">
      <w:pPr>
        <w:pStyle w:val="20"/>
        <w:jc w:val="center"/>
        <w:outlineLvl w:val="1"/>
        <w:rPr>
          <w:rFonts w:hint="default" w:asciiTheme="minorEastAsia" w:hAnsiTheme="minorEastAsia"/>
          <w:sz w:val="28"/>
          <w:szCs w:val="28"/>
        </w:rPr>
      </w:pPr>
      <w:r>
        <w:rPr>
          <w:rFonts w:cs="仿宋_GB2312" w:asciiTheme="minorEastAsia" w:hAnsiTheme="minorEastAsia"/>
          <w:b/>
          <w:sz w:val="28"/>
          <w:szCs w:val="28"/>
        </w:rPr>
        <w:t>第五章 招标内容及要求</w:t>
      </w:r>
    </w:p>
    <w:p w14:paraId="7CE00164">
      <w:pPr>
        <w:pStyle w:val="20"/>
        <w:jc w:val="both"/>
        <w:outlineLvl w:val="2"/>
        <w:rPr>
          <w:rFonts w:hint="default" w:asciiTheme="minorEastAsia" w:hAnsiTheme="minorEastAsia"/>
          <w:sz w:val="28"/>
          <w:szCs w:val="28"/>
        </w:rPr>
      </w:pPr>
      <w:r>
        <w:rPr>
          <w:rFonts w:cs="仿宋_GB2312" w:asciiTheme="minorEastAsia" w:hAnsiTheme="minorEastAsia"/>
          <w:b/>
          <w:sz w:val="28"/>
          <w:szCs w:val="28"/>
        </w:rPr>
        <w:t>一、项目概况(采购标的)</w:t>
      </w:r>
    </w:p>
    <w:p w14:paraId="01F4B50B">
      <w:pPr>
        <w:spacing w:line="500" w:lineRule="exact"/>
        <w:ind w:firstLine="480" w:firstLineChars="200"/>
        <w:jc w:val="left"/>
        <w:rPr>
          <w:rFonts w:asciiTheme="minorEastAsia" w:hAnsiTheme="minorEastAsia"/>
          <w:sz w:val="24"/>
        </w:rPr>
      </w:pPr>
      <w:r>
        <w:rPr>
          <w:rFonts w:hint="eastAsia" w:asciiTheme="minorEastAsia" w:hAnsiTheme="minorEastAsia"/>
          <w:sz w:val="24"/>
        </w:rPr>
        <w:t>1、</w:t>
      </w:r>
      <w:r>
        <w:rPr>
          <w:rFonts w:asciiTheme="minorEastAsia" w:hAnsiTheme="minorEastAsia"/>
          <w:sz w:val="24"/>
        </w:rPr>
        <w:t>本</w:t>
      </w:r>
      <w:r>
        <w:rPr>
          <w:rFonts w:hint="eastAsia" w:asciiTheme="minorEastAsia" w:hAnsiTheme="minorEastAsia"/>
          <w:sz w:val="24"/>
        </w:rPr>
        <w:t>项目</w:t>
      </w:r>
      <w:r>
        <w:rPr>
          <w:rFonts w:asciiTheme="minorEastAsia" w:hAnsiTheme="minorEastAsia"/>
          <w:sz w:val="24"/>
        </w:rPr>
        <w:t>采用统招分签方式，由各地市子项目归集而成。福建省无线电监测站接受委托组织招标工作并在实施阶段进行必要的监督指导工作等，设区市无线电管理局负责具体的合同签订、履行、验收、结算付款等。</w:t>
      </w:r>
    </w:p>
    <w:p w14:paraId="3FB198B2">
      <w:pPr>
        <w:spacing w:line="500" w:lineRule="exact"/>
        <w:ind w:firstLine="480" w:firstLineChars="200"/>
        <w:jc w:val="left"/>
        <w:rPr>
          <w:rFonts w:asciiTheme="minorEastAsia" w:hAnsiTheme="minorEastAsia"/>
          <w:sz w:val="24"/>
        </w:rPr>
      </w:pPr>
      <w:r>
        <w:rPr>
          <w:rFonts w:hint="eastAsia" w:asciiTheme="minorEastAsia" w:hAnsiTheme="minorEastAsia"/>
          <w:sz w:val="24"/>
        </w:rPr>
        <w:t>2、采购包一</w:t>
      </w:r>
      <w:r>
        <w:rPr>
          <w:rFonts w:asciiTheme="minorEastAsia" w:hAnsiTheme="minorEastAsia"/>
          <w:sz w:val="24"/>
        </w:rPr>
        <w:t>的中标人在签订合同时，须与福州、漳州、</w:t>
      </w:r>
      <w:r>
        <w:rPr>
          <w:rFonts w:hint="eastAsia" w:asciiTheme="minorEastAsia" w:hAnsiTheme="minorEastAsia"/>
          <w:sz w:val="24"/>
        </w:rPr>
        <w:t>龙岩三</w:t>
      </w:r>
      <w:r>
        <w:rPr>
          <w:rFonts w:asciiTheme="minorEastAsia" w:hAnsiTheme="minorEastAsia"/>
          <w:sz w:val="24"/>
        </w:rPr>
        <w:t>个设区市无线电管理局分别进行。</w:t>
      </w:r>
    </w:p>
    <w:p w14:paraId="4DDEC929">
      <w:pPr>
        <w:spacing w:line="500" w:lineRule="exact"/>
        <w:ind w:firstLine="480" w:firstLineChars="200"/>
        <w:jc w:val="left"/>
        <w:rPr>
          <w:rFonts w:asciiTheme="minorEastAsia" w:hAnsiTheme="minorEastAsia"/>
          <w:sz w:val="24"/>
        </w:rPr>
      </w:pPr>
      <w:r>
        <w:rPr>
          <w:rFonts w:hint="eastAsia" w:asciiTheme="minorEastAsia" w:hAnsiTheme="minorEastAsia"/>
          <w:sz w:val="24"/>
        </w:rPr>
        <w:t>3、采购包二的中标人在签订合同时，须与泉州、三明、宁德三个设区市无线电管理局分别进行。</w:t>
      </w:r>
    </w:p>
    <w:p w14:paraId="53B51875">
      <w:pPr>
        <w:spacing w:line="500" w:lineRule="exact"/>
        <w:ind w:firstLine="480" w:firstLineChars="200"/>
        <w:jc w:val="left"/>
        <w:rPr>
          <w:rFonts w:asciiTheme="minorEastAsia" w:hAnsiTheme="minorEastAsia"/>
          <w:sz w:val="24"/>
        </w:rPr>
      </w:pPr>
      <w:r>
        <w:rPr>
          <w:rFonts w:hint="eastAsia" w:asciiTheme="minorEastAsia" w:hAnsiTheme="minorEastAsia"/>
          <w:sz w:val="24"/>
        </w:rPr>
        <w:t>4、</w:t>
      </w:r>
      <w:r>
        <w:rPr>
          <w:rFonts w:asciiTheme="minorEastAsia" w:hAnsiTheme="minorEastAsia"/>
          <w:sz w:val="24"/>
        </w:rPr>
        <w:t>本</w:t>
      </w:r>
      <w:r>
        <w:rPr>
          <w:rFonts w:hint="eastAsia" w:asciiTheme="minorEastAsia" w:hAnsiTheme="minorEastAsia"/>
          <w:sz w:val="24"/>
        </w:rPr>
        <w:t>项目采购包一</w:t>
      </w:r>
      <w:r>
        <w:rPr>
          <w:rFonts w:asciiTheme="minorEastAsia" w:hAnsiTheme="minorEastAsia"/>
          <w:sz w:val="24"/>
        </w:rPr>
        <w:t>招标内容为</w:t>
      </w:r>
      <w:r>
        <w:rPr>
          <w:rFonts w:hint="eastAsia" w:asciiTheme="minorEastAsia" w:hAnsiTheme="minorEastAsia"/>
          <w:sz w:val="24"/>
        </w:rPr>
        <w:t>4个项目的4</w:t>
      </w:r>
      <w:r>
        <w:rPr>
          <w:rFonts w:asciiTheme="minorEastAsia" w:hAnsiTheme="minorEastAsia"/>
          <w:sz w:val="24"/>
        </w:rPr>
        <w:t>个固定监测站升级改造(建设)，升级改造技术方案可为全部替换既有设备或在既有设备基础上进行升级改造。其中</w:t>
      </w:r>
      <w:r>
        <w:rPr>
          <w:rFonts w:hint="eastAsia" w:asciiTheme="minorEastAsia" w:hAnsiTheme="minorEastAsia"/>
          <w:sz w:val="24"/>
        </w:rPr>
        <w:t>二</w:t>
      </w:r>
      <w:r>
        <w:rPr>
          <w:rFonts w:asciiTheme="minorEastAsia" w:hAnsiTheme="minorEastAsia"/>
          <w:sz w:val="24"/>
        </w:rPr>
        <w:t>类固定监测站</w:t>
      </w:r>
      <w:r>
        <w:rPr>
          <w:rFonts w:hint="eastAsia" w:asciiTheme="minorEastAsia" w:hAnsiTheme="minorEastAsia"/>
          <w:sz w:val="24"/>
        </w:rPr>
        <w:t>1</w:t>
      </w:r>
      <w:r>
        <w:rPr>
          <w:rFonts w:asciiTheme="minorEastAsia" w:hAnsiTheme="minorEastAsia"/>
          <w:sz w:val="24"/>
        </w:rPr>
        <w:t>个(</w:t>
      </w:r>
      <w:r>
        <w:rPr>
          <w:rFonts w:hint="eastAsia" w:asciiTheme="minorEastAsia" w:hAnsiTheme="minorEastAsia"/>
          <w:sz w:val="24"/>
        </w:rPr>
        <w:t>福州1个</w:t>
      </w:r>
      <w:r>
        <w:rPr>
          <w:rFonts w:asciiTheme="minorEastAsia" w:hAnsiTheme="minorEastAsia"/>
          <w:sz w:val="24"/>
        </w:rPr>
        <w:t>)，</w:t>
      </w:r>
      <w:r>
        <w:rPr>
          <w:rFonts w:hint="eastAsia" w:asciiTheme="minorEastAsia" w:hAnsiTheme="minorEastAsia"/>
          <w:sz w:val="24"/>
        </w:rPr>
        <w:t>三</w:t>
      </w:r>
      <w:r>
        <w:rPr>
          <w:rFonts w:asciiTheme="minorEastAsia" w:hAnsiTheme="minorEastAsia"/>
          <w:sz w:val="24"/>
        </w:rPr>
        <w:t>类固定监测站</w:t>
      </w:r>
      <w:r>
        <w:rPr>
          <w:rFonts w:hint="eastAsia" w:asciiTheme="minorEastAsia" w:hAnsiTheme="minorEastAsia"/>
          <w:sz w:val="24"/>
        </w:rPr>
        <w:t>3</w:t>
      </w:r>
      <w:r>
        <w:rPr>
          <w:rFonts w:asciiTheme="minorEastAsia" w:hAnsiTheme="minorEastAsia"/>
          <w:sz w:val="24"/>
        </w:rPr>
        <w:t>个(</w:t>
      </w:r>
      <w:r>
        <w:rPr>
          <w:rFonts w:hint="eastAsia" w:asciiTheme="minorEastAsia" w:hAnsiTheme="minorEastAsia"/>
          <w:sz w:val="24"/>
        </w:rPr>
        <w:t>漳州1个、龙岩2</w:t>
      </w:r>
      <w:r>
        <w:rPr>
          <w:rFonts w:asciiTheme="minorEastAsia" w:hAnsiTheme="minorEastAsia"/>
          <w:sz w:val="24"/>
        </w:rPr>
        <w:t>个)，</w:t>
      </w:r>
      <w:r>
        <w:rPr>
          <w:rFonts w:hint="eastAsia" w:asciiTheme="minorEastAsia" w:hAnsiTheme="minorEastAsia"/>
          <w:sz w:val="24"/>
        </w:rPr>
        <w:t>本标包金额</w:t>
      </w:r>
      <w:r>
        <w:rPr>
          <w:rFonts w:asciiTheme="minorEastAsia" w:hAnsiTheme="minorEastAsia"/>
          <w:sz w:val="24"/>
        </w:rPr>
        <w:t>总计</w:t>
      </w:r>
      <w:r>
        <w:rPr>
          <w:rFonts w:hint="eastAsia" w:asciiTheme="minorEastAsia" w:hAnsiTheme="minorEastAsia"/>
          <w:sz w:val="24"/>
        </w:rPr>
        <w:t>671</w:t>
      </w:r>
      <w:r>
        <w:rPr>
          <w:rFonts w:asciiTheme="minorEastAsia" w:hAnsiTheme="minorEastAsia"/>
          <w:sz w:val="24"/>
        </w:rPr>
        <w:t>万元</w:t>
      </w:r>
      <w:r>
        <w:rPr>
          <w:rFonts w:hint="eastAsia" w:asciiTheme="minorEastAsia" w:hAnsiTheme="minorEastAsia"/>
          <w:sz w:val="24"/>
        </w:rPr>
        <w:t>，具体如下表</w:t>
      </w:r>
      <w:r>
        <w:rPr>
          <w:rFonts w:asciiTheme="minorEastAsia" w:hAnsiTheme="minorEastAsia"/>
          <w:sz w:val="24"/>
        </w:rPr>
        <w:t>。</w:t>
      </w:r>
    </w:p>
    <w:p w14:paraId="343BE83E">
      <w:pPr>
        <w:pStyle w:val="20"/>
        <w:ind w:firstLine="420"/>
        <w:jc w:val="center"/>
        <w:rPr>
          <w:rFonts w:hint="default" w:asciiTheme="minorEastAsia" w:hAnsiTheme="minorEastAsia"/>
          <w:sz w:val="24"/>
          <w:szCs w:val="24"/>
        </w:rPr>
      </w:pPr>
      <w:r>
        <w:rPr>
          <w:rFonts w:asciiTheme="minorEastAsia" w:hAnsiTheme="minorEastAsia"/>
          <w:sz w:val="24"/>
          <w:szCs w:val="24"/>
        </w:rPr>
        <w:t>(采购包一)</w:t>
      </w:r>
      <w:r>
        <w:rPr>
          <w:rFonts w:cs="宋体" w:asciiTheme="minorEastAsia" w:hAnsiTheme="minorEastAsia"/>
          <w:sz w:val="24"/>
          <w:szCs w:val="24"/>
        </w:rPr>
        <w:t>表1</w:t>
      </w:r>
    </w:p>
    <w:tbl>
      <w:tblPr>
        <w:tblStyle w:val="13"/>
        <w:tblW w:w="8312"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0"/>
        <w:gridCol w:w="775"/>
        <w:gridCol w:w="710"/>
        <w:gridCol w:w="1003"/>
        <w:gridCol w:w="838"/>
        <w:gridCol w:w="1727"/>
        <w:gridCol w:w="838"/>
        <w:gridCol w:w="1711"/>
      </w:tblGrid>
      <w:tr w14:paraId="59C4E2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43F6A637">
            <w:pPr>
              <w:rPr>
                <w:rFonts w:asciiTheme="minorEastAsia" w:hAnsiTheme="minorEastAsia"/>
                <w:sz w:val="24"/>
              </w:rPr>
            </w:pPr>
            <w:r>
              <w:rPr>
                <w:rFonts w:asciiTheme="minorEastAsia" w:hAnsiTheme="minorEastAsia"/>
                <w:sz w:val="24"/>
              </w:rPr>
              <w:t>序号</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1B34582B">
            <w:pPr>
              <w:rPr>
                <w:rFonts w:asciiTheme="minorEastAsia" w:hAnsiTheme="minorEastAsia"/>
                <w:sz w:val="24"/>
              </w:rPr>
            </w:pPr>
            <w:r>
              <w:rPr>
                <w:rFonts w:asciiTheme="minorEastAsia" w:hAnsiTheme="minorEastAsia"/>
                <w:sz w:val="24"/>
              </w:rPr>
              <w:t>单位</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176EC85C">
            <w:pPr>
              <w:rPr>
                <w:rFonts w:asciiTheme="minorEastAsia" w:hAnsiTheme="minorEastAsia"/>
                <w:sz w:val="24"/>
              </w:rPr>
            </w:pPr>
            <w:r>
              <w:rPr>
                <w:rFonts w:hint="eastAsia" w:asciiTheme="minorEastAsia" w:hAnsiTheme="minorEastAsia"/>
                <w:sz w:val="24"/>
              </w:rPr>
              <w:t>二</w:t>
            </w:r>
            <w:r>
              <w:rPr>
                <w:rFonts w:asciiTheme="minorEastAsia" w:hAnsiTheme="minorEastAsia"/>
                <w:sz w:val="24"/>
              </w:rPr>
              <w:t>类站</w:t>
            </w:r>
          </w:p>
        </w:tc>
        <w:tc>
          <w:tcPr>
            <w:tcW w:w="2565" w:type="dxa"/>
            <w:gridSpan w:val="2"/>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771C58DD">
            <w:pPr>
              <w:rPr>
                <w:rFonts w:asciiTheme="minorEastAsia" w:hAnsiTheme="minorEastAsia"/>
                <w:sz w:val="24"/>
              </w:rPr>
            </w:pPr>
            <w:r>
              <w:rPr>
                <w:rFonts w:hint="eastAsia" w:asciiTheme="minorEastAsia" w:hAnsiTheme="minorEastAsia"/>
                <w:sz w:val="24"/>
              </w:rPr>
              <w:t>三</w:t>
            </w:r>
            <w:r>
              <w:rPr>
                <w:rFonts w:asciiTheme="minorEastAsia" w:hAnsiTheme="minorEastAsia"/>
                <w:sz w:val="24"/>
              </w:rPr>
              <w:t>类站</w:t>
            </w:r>
          </w:p>
        </w:tc>
        <w:tc>
          <w:tcPr>
            <w:tcW w:w="2549" w:type="dxa"/>
            <w:gridSpan w:val="2"/>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3756379E">
            <w:pPr>
              <w:rPr>
                <w:rFonts w:asciiTheme="minorEastAsia" w:hAnsiTheme="minorEastAsia"/>
                <w:sz w:val="24"/>
              </w:rPr>
            </w:pPr>
            <w:r>
              <w:rPr>
                <w:rFonts w:hint="eastAsia" w:asciiTheme="minorEastAsia" w:hAnsiTheme="minorEastAsia"/>
                <w:sz w:val="24"/>
              </w:rPr>
              <w:t>四</w:t>
            </w:r>
            <w:r>
              <w:rPr>
                <w:rFonts w:asciiTheme="minorEastAsia" w:hAnsiTheme="minorEastAsia"/>
                <w:sz w:val="24"/>
              </w:rPr>
              <w:t>类站</w:t>
            </w:r>
          </w:p>
        </w:tc>
      </w:tr>
      <w:tr w14:paraId="278C3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single" w:color="auto" w:sz="4" w:space="0"/>
              <w:left w:val="single" w:color="auto" w:sz="4" w:space="0"/>
              <w:bottom w:val="single" w:color="auto" w:sz="4" w:space="0"/>
              <w:right w:val="single" w:color="auto" w:sz="4" w:space="0"/>
            </w:tcBorders>
          </w:tcPr>
          <w:p w14:paraId="74703CC2">
            <w:pPr>
              <w:rPr>
                <w:rFonts w:asciiTheme="minorEastAsia" w:hAnsiTheme="minorEastAsia"/>
                <w:sz w:val="24"/>
              </w:rPr>
            </w:pPr>
          </w:p>
        </w:tc>
        <w:tc>
          <w:tcPr>
            <w:tcW w:w="775" w:type="dxa"/>
            <w:vMerge w:val="continue"/>
            <w:tcBorders>
              <w:top w:val="single" w:color="auto" w:sz="4" w:space="0"/>
              <w:left w:val="single" w:color="auto" w:sz="4" w:space="0"/>
              <w:bottom w:val="single" w:color="auto" w:sz="4" w:space="0"/>
              <w:right w:val="single" w:color="auto" w:sz="4" w:space="0"/>
            </w:tcBorders>
          </w:tcPr>
          <w:p w14:paraId="09FD55C0">
            <w:pPr>
              <w:rPr>
                <w:rFonts w:asciiTheme="minorEastAsia" w:hAnsiTheme="minorEastAsia"/>
                <w:sz w:val="24"/>
              </w:rPr>
            </w:pPr>
          </w:p>
        </w:tc>
        <w:tc>
          <w:tcPr>
            <w:tcW w:w="710"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7730A6FD">
            <w:pPr>
              <w:rPr>
                <w:rFonts w:asciiTheme="minorEastAsia" w:hAnsiTheme="minorEastAsia"/>
                <w:sz w:val="24"/>
              </w:rPr>
            </w:pPr>
            <w:r>
              <w:rPr>
                <w:rFonts w:asciiTheme="minorEastAsia" w:hAnsiTheme="minorEastAsia"/>
                <w:sz w:val="24"/>
              </w:rPr>
              <w:t>站数</w:t>
            </w:r>
          </w:p>
        </w:tc>
        <w:tc>
          <w:tcPr>
            <w:tcW w:w="1003"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3F693C13">
            <w:pPr>
              <w:rPr>
                <w:rFonts w:asciiTheme="minorEastAsia" w:hAnsiTheme="minorEastAsia"/>
                <w:sz w:val="24"/>
              </w:rPr>
            </w:pPr>
            <w:r>
              <w:rPr>
                <w:rFonts w:asciiTheme="minorEastAsia" w:hAnsiTheme="minorEastAsia"/>
                <w:sz w:val="24"/>
              </w:rPr>
              <w:t>预算(万元)</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5107A947">
            <w:pPr>
              <w:rPr>
                <w:rFonts w:asciiTheme="minorEastAsia" w:hAnsiTheme="minorEastAsia"/>
                <w:sz w:val="24"/>
              </w:rPr>
            </w:pPr>
            <w:r>
              <w:rPr>
                <w:rFonts w:asciiTheme="minorEastAsia" w:hAnsiTheme="minorEastAsia"/>
                <w:sz w:val="24"/>
              </w:rPr>
              <w:t>站数</w:t>
            </w:r>
          </w:p>
        </w:tc>
        <w:tc>
          <w:tcPr>
            <w:tcW w:w="1727"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3896A764">
            <w:pPr>
              <w:rPr>
                <w:rFonts w:asciiTheme="minorEastAsia" w:hAnsiTheme="minorEastAsia"/>
                <w:sz w:val="24"/>
              </w:rPr>
            </w:pPr>
            <w:r>
              <w:rPr>
                <w:rFonts w:asciiTheme="minorEastAsia" w:hAnsiTheme="minorEastAsia"/>
                <w:sz w:val="24"/>
              </w:rPr>
              <w:t>预算(万元)</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5CF7C110">
            <w:pPr>
              <w:rPr>
                <w:rFonts w:asciiTheme="minorEastAsia" w:hAnsiTheme="minorEastAsia"/>
                <w:sz w:val="24"/>
              </w:rPr>
            </w:pPr>
            <w:r>
              <w:rPr>
                <w:rFonts w:asciiTheme="minorEastAsia" w:hAnsiTheme="minorEastAsia"/>
                <w:sz w:val="24"/>
              </w:rPr>
              <w:t>站数</w:t>
            </w:r>
          </w:p>
        </w:tc>
        <w:tc>
          <w:tcPr>
            <w:tcW w:w="1711"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6A82BF37">
            <w:pPr>
              <w:rPr>
                <w:rFonts w:asciiTheme="minorEastAsia" w:hAnsiTheme="minorEastAsia"/>
                <w:sz w:val="24"/>
              </w:rPr>
            </w:pPr>
            <w:r>
              <w:rPr>
                <w:rFonts w:asciiTheme="minorEastAsia" w:hAnsiTheme="minorEastAsia"/>
                <w:sz w:val="24"/>
              </w:rPr>
              <w:t>预算(万元)</w:t>
            </w:r>
          </w:p>
        </w:tc>
      </w:tr>
      <w:tr w14:paraId="5B660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58F1E83B">
            <w:pPr>
              <w:rPr>
                <w:rFonts w:asciiTheme="minorEastAsia" w:hAnsiTheme="minorEastAsia"/>
                <w:sz w:val="24"/>
              </w:rPr>
            </w:pPr>
            <w:r>
              <w:rPr>
                <w:rFonts w:asciiTheme="minorEastAsia" w:hAnsiTheme="minorEastAsia"/>
                <w:sz w:val="24"/>
              </w:rPr>
              <w:t>1</w:t>
            </w:r>
          </w:p>
        </w:tc>
        <w:tc>
          <w:tcPr>
            <w:tcW w:w="775"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06BB150F">
            <w:pPr>
              <w:rPr>
                <w:rFonts w:asciiTheme="minorEastAsia" w:hAnsiTheme="minorEastAsia"/>
                <w:sz w:val="24"/>
              </w:rPr>
            </w:pPr>
            <w:r>
              <w:rPr>
                <w:rFonts w:hint="eastAsia" w:asciiTheme="minorEastAsia" w:hAnsiTheme="minorEastAsia"/>
                <w:sz w:val="24"/>
              </w:rPr>
              <w:t>福州</w:t>
            </w:r>
            <w:r>
              <w:rPr>
                <w:rFonts w:asciiTheme="minorEastAsia" w:hAnsiTheme="minorEastAsia"/>
                <w:sz w:val="24"/>
              </w:rPr>
              <w:t>局</w:t>
            </w:r>
          </w:p>
        </w:tc>
        <w:tc>
          <w:tcPr>
            <w:tcW w:w="710"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76E409ED">
            <w:pPr>
              <w:rPr>
                <w:rFonts w:asciiTheme="minorEastAsia" w:hAnsiTheme="minorEastAsia"/>
                <w:sz w:val="24"/>
              </w:rPr>
            </w:pPr>
            <w:r>
              <w:rPr>
                <w:rFonts w:hint="eastAsia" w:asciiTheme="minorEastAsia" w:hAnsiTheme="minorEastAsia"/>
                <w:sz w:val="24"/>
              </w:rPr>
              <w:t>1</w:t>
            </w:r>
          </w:p>
        </w:tc>
        <w:tc>
          <w:tcPr>
            <w:tcW w:w="1003"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43CEB5A4">
            <w:pPr>
              <w:rPr>
                <w:rFonts w:asciiTheme="minorEastAsia" w:hAnsiTheme="minorEastAsia"/>
                <w:sz w:val="24"/>
              </w:rPr>
            </w:pPr>
            <w:r>
              <w:rPr>
                <w:rFonts w:hint="eastAsia" w:asciiTheme="minorEastAsia" w:hAnsiTheme="minorEastAsia"/>
                <w:sz w:val="24"/>
              </w:rPr>
              <w:t>221</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523E9490">
            <w:pPr>
              <w:rPr>
                <w:rFonts w:asciiTheme="minorEastAsia" w:hAnsiTheme="minorEastAsia"/>
                <w:sz w:val="24"/>
              </w:rPr>
            </w:pPr>
            <w:r>
              <w:rPr>
                <w:rFonts w:asciiTheme="minorEastAsia" w:hAnsiTheme="minorEastAsia"/>
                <w:sz w:val="24"/>
              </w:rPr>
              <w:t>—</w:t>
            </w:r>
          </w:p>
        </w:tc>
        <w:tc>
          <w:tcPr>
            <w:tcW w:w="1727"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05DB942F">
            <w:pPr>
              <w:rPr>
                <w:rFonts w:asciiTheme="minorEastAsia" w:hAnsiTheme="minorEastAsia"/>
                <w:sz w:val="24"/>
              </w:rPr>
            </w:pPr>
            <w:r>
              <w:rPr>
                <w:rFonts w:asciiTheme="minorEastAsia" w:hAnsiTheme="minorEastAsia"/>
                <w:sz w:val="24"/>
              </w:rPr>
              <w:t>—</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53401427">
            <w:pPr>
              <w:rPr>
                <w:rFonts w:asciiTheme="minorEastAsia" w:hAnsiTheme="minorEastAsia"/>
                <w:sz w:val="24"/>
              </w:rPr>
            </w:pPr>
            <w:r>
              <w:rPr>
                <w:rFonts w:asciiTheme="minorEastAsia" w:hAnsiTheme="minorEastAsia"/>
                <w:sz w:val="24"/>
              </w:rPr>
              <w:t>—</w:t>
            </w:r>
          </w:p>
        </w:tc>
        <w:tc>
          <w:tcPr>
            <w:tcW w:w="1711"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495DEA2A">
            <w:pPr>
              <w:rPr>
                <w:rFonts w:asciiTheme="minorEastAsia" w:hAnsiTheme="minorEastAsia"/>
                <w:sz w:val="24"/>
              </w:rPr>
            </w:pPr>
            <w:r>
              <w:rPr>
                <w:rFonts w:asciiTheme="minorEastAsia" w:hAnsiTheme="minorEastAsia"/>
                <w:sz w:val="24"/>
              </w:rPr>
              <w:t>—</w:t>
            </w:r>
          </w:p>
        </w:tc>
      </w:tr>
      <w:tr w14:paraId="76EBBE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52F7B275">
            <w:pPr>
              <w:rPr>
                <w:rFonts w:asciiTheme="minorEastAsia" w:hAnsiTheme="minorEastAsia"/>
                <w:sz w:val="24"/>
              </w:rPr>
            </w:pPr>
            <w:r>
              <w:rPr>
                <w:rFonts w:hint="eastAsia" w:asciiTheme="minorEastAsia" w:hAnsiTheme="minorEastAsia"/>
                <w:sz w:val="24"/>
              </w:rPr>
              <w:t>2</w:t>
            </w:r>
          </w:p>
        </w:tc>
        <w:tc>
          <w:tcPr>
            <w:tcW w:w="775"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372BED56">
            <w:pPr>
              <w:rPr>
                <w:rFonts w:asciiTheme="minorEastAsia" w:hAnsiTheme="minorEastAsia"/>
                <w:sz w:val="24"/>
              </w:rPr>
            </w:pPr>
            <w:r>
              <w:rPr>
                <w:rFonts w:hint="eastAsia" w:asciiTheme="minorEastAsia" w:hAnsiTheme="minorEastAsia"/>
                <w:sz w:val="24"/>
              </w:rPr>
              <w:t>漳州局</w:t>
            </w:r>
          </w:p>
        </w:tc>
        <w:tc>
          <w:tcPr>
            <w:tcW w:w="710"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40715508">
            <w:pPr>
              <w:rPr>
                <w:rFonts w:asciiTheme="minorEastAsia" w:hAnsiTheme="minorEastAsia"/>
                <w:sz w:val="24"/>
              </w:rPr>
            </w:pPr>
            <w:r>
              <w:rPr>
                <w:rFonts w:asciiTheme="minorEastAsia" w:hAnsiTheme="minorEastAsia"/>
                <w:sz w:val="24"/>
              </w:rPr>
              <w:t>—</w:t>
            </w:r>
          </w:p>
        </w:tc>
        <w:tc>
          <w:tcPr>
            <w:tcW w:w="1003"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7D9F666E">
            <w:pPr>
              <w:rPr>
                <w:rFonts w:asciiTheme="minorEastAsia" w:hAnsiTheme="minorEastAsia"/>
                <w:sz w:val="24"/>
              </w:rPr>
            </w:pPr>
            <w:r>
              <w:rPr>
                <w:rFonts w:asciiTheme="minorEastAsia" w:hAnsiTheme="minorEastAsia"/>
                <w:sz w:val="24"/>
              </w:rPr>
              <w:t>—</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4EC628FA">
            <w:pPr>
              <w:rPr>
                <w:rFonts w:asciiTheme="minorEastAsia" w:hAnsiTheme="minorEastAsia"/>
                <w:sz w:val="24"/>
              </w:rPr>
            </w:pPr>
            <w:r>
              <w:rPr>
                <w:rFonts w:hint="eastAsia" w:asciiTheme="minorEastAsia" w:hAnsiTheme="minorEastAsia"/>
                <w:sz w:val="24"/>
              </w:rPr>
              <w:t>1</w:t>
            </w:r>
          </w:p>
        </w:tc>
        <w:tc>
          <w:tcPr>
            <w:tcW w:w="1727"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5C9853AD">
            <w:pPr>
              <w:rPr>
                <w:rFonts w:asciiTheme="minorEastAsia" w:hAnsiTheme="minorEastAsia"/>
                <w:sz w:val="24"/>
              </w:rPr>
            </w:pPr>
            <w:r>
              <w:rPr>
                <w:rFonts w:hint="eastAsia" w:asciiTheme="minorEastAsia" w:hAnsiTheme="minorEastAsia"/>
                <w:sz w:val="24"/>
              </w:rPr>
              <w:t>150</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725074FC">
            <w:pPr>
              <w:rPr>
                <w:rFonts w:asciiTheme="minorEastAsia" w:hAnsiTheme="minorEastAsia"/>
                <w:sz w:val="24"/>
              </w:rPr>
            </w:pPr>
            <w:r>
              <w:rPr>
                <w:rFonts w:asciiTheme="minorEastAsia" w:hAnsiTheme="minorEastAsia"/>
                <w:sz w:val="24"/>
              </w:rPr>
              <w:t>—</w:t>
            </w:r>
          </w:p>
        </w:tc>
        <w:tc>
          <w:tcPr>
            <w:tcW w:w="1711"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4C5983CD">
            <w:pPr>
              <w:rPr>
                <w:rFonts w:asciiTheme="minorEastAsia" w:hAnsiTheme="minorEastAsia"/>
                <w:sz w:val="24"/>
              </w:rPr>
            </w:pPr>
            <w:r>
              <w:rPr>
                <w:rFonts w:asciiTheme="minorEastAsia" w:hAnsiTheme="minorEastAsia"/>
                <w:sz w:val="24"/>
              </w:rPr>
              <w:t>—</w:t>
            </w:r>
          </w:p>
        </w:tc>
      </w:tr>
      <w:tr w14:paraId="45BFCB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10" w:type="dxa"/>
            <w:vMerge w:val="restart"/>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62047C2E">
            <w:pPr>
              <w:rPr>
                <w:rFonts w:asciiTheme="minorEastAsia" w:hAnsiTheme="minorEastAsia"/>
                <w:sz w:val="24"/>
              </w:rPr>
            </w:pPr>
            <w:r>
              <w:rPr>
                <w:rFonts w:hint="eastAsia" w:asciiTheme="minorEastAsia" w:hAnsiTheme="minorEastAsia"/>
                <w:sz w:val="24"/>
              </w:rPr>
              <w:t>3</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64A957AA">
            <w:pPr>
              <w:rPr>
                <w:rFonts w:asciiTheme="minorEastAsia" w:hAnsiTheme="minorEastAsia"/>
                <w:sz w:val="24"/>
              </w:rPr>
            </w:pPr>
            <w:r>
              <w:rPr>
                <w:rFonts w:hint="eastAsia" w:asciiTheme="minorEastAsia" w:hAnsiTheme="minorEastAsia"/>
                <w:sz w:val="24"/>
              </w:rPr>
              <w:t>龙岩</w:t>
            </w:r>
            <w:r>
              <w:rPr>
                <w:rFonts w:asciiTheme="minorEastAsia" w:hAnsiTheme="minorEastAsia"/>
                <w:sz w:val="24"/>
              </w:rPr>
              <w:t>局</w:t>
            </w:r>
          </w:p>
        </w:tc>
        <w:tc>
          <w:tcPr>
            <w:tcW w:w="710"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0EA8649D">
            <w:pPr>
              <w:rPr>
                <w:rFonts w:asciiTheme="minorEastAsia" w:hAnsiTheme="minorEastAsia"/>
                <w:sz w:val="24"/>
              </w:rPr>
            </w:pPr>
            <w:r>
              <w:rPr>
                <w:rFonts w:asciiTheme="minorEastAsia" w:hAnsiTheme="minorEastAsia"/>
                <w:sz w:val="24"/>
              </w:rPr>
              <w:t>—</w:t>
            </w:r>
          </w:p>
        </w:tc>
        <w:tc>
          <w:tcPr>
            <w:tcW w:w="1003"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165EBCB6">
            <w:pPr>
              <w:rPr>
                <w:rFonts w:asciiTheme="minorEastAsia" w:hAnsiTheme="minorEastAsia"/>
                <w:sz w:val="24"/>
              </w:rPr>
            </w:pPr>
            <w:r>
              <w:rPr>
                <w:rFonts w:asciiTheme="minorEastAsia" w:hAnsiTheme="minorEastAsia"/>
                <w:sz w:val="24"/>
              </w:rPr>
              <w:t>—</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308F38BB">
            <w:pPr>
              <w:rPr>
                <w:rFonts w:asciiTheme="minorEastAsia" w:hAnsiTheme="minorEastAsia"/>
                <w:sz w:val="24"/>
              </w:rPr>
            </w:pPr>
            <w:r>
              <w:rPr>
                <w:rFonts w:asciiTheme="minorEastAsia" w:hAnsiTheme="minorEastAsia"/>
                <w:sz w:val="24"/>
              </w:rPr>
              <w:t>1</w:t>
            </w:r>
          </w:p>
        </w:tc>
        <w:tc>
          <w:tcPr>
            <w:tcW w:w="1727"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17E1045A">
            <w:pPr>
              <w:rPr>
                <w:rFonts w:asciiTheme="minorEastAsia" w:hAnsiTheme="minorEastAsia"/>
                <w:sz w:val="24"/>
              </w:rPr>
            </w:pPr>
            <w:r>
              <w:rPr>
                <w:rFonts w:hint="eastAsia" w:asciiTheme="minorEastAsia" w:hAnsiTheme="minorEastAsia"/>
                <w:sz w:val="24"/>
              </w:rPr>
              <w:t>150</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2A01187C">
            <w:pPr>
              <w:rPr>
                <w:rFonts w:asciiTheme="minorEastAsia" w:hAnsiTheme="minorEastAsia"/>
                <w:sz w:val="24"/>
              </w:rPr>
            </w:pPr>
            <w:r>
              <w:rPr>
                <w:rFonts w:asciiTheme="minorEastAsia" w:hAnsiTheme="minorEastAsia"/>
                <w:sz w:val="24"/>
              </w:rPr>
              <w:t>—</w:t>
            </w:r>
          </w:p>
        </w:tc>
        <w:tc>
          <w:tcPr>
            <w:tcW w:w="1711"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4ABD8D02">
            <w:pPr>
              <w:rPr>
                <w:rFonts w:asciiTheme="minorEastAsia" w:hAnsiTheme="minorEastAsia"/>
                <w:sz w:val="24"/>
              </w:rPr>
            </w:pPr>
            <w:r>
              <w:rPr>
                <w:rFonts w:asciiTheme="minorEastAsia" w:hAnsiTheme="minorEastAsia"/>
                <w:sz w:val="24"/>
              </w:rPr>
              <w:t>—</w:t>
            </w:r>
          </w:p>
        </w:tc>
      </w:tr>
      <w:tr w14:paraId="2D6621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622A8149">
            <w:pPr>
              <w:rPr>
                <w:rFonts w:asciiTheme="minorEastAsia" w:hAnsiTheme="minorEastAsia"/>
                <w:sz w:val="24"/>
              </w:rPr>
            </w:pPr>
          </w:p>
        </w:tc>
        <w:tc>
          <w:tcPr>
            <w:tcW w:w="775" w:type="dxa"/>
            <w:vMerge w:val="continue"/>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7267DCDE">
            <w:pPr>
              <w:rPr>
                <w:rFonts w:asciiTheme="minorEastAsia" w:hAnsiTheme="minorEastAsia"/>
                <w:sz w:val="24"/>
              </w:rPr>
            </w:pPr>
          </w:p>
        </w:tc>
        <w:tc>
          <w:tcPr>
            <w:tcW w:w="710"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024CA155">
            <w:pPr>
              <w:rPr>
                <w:rFonts w:asciiTheme="minorEastAsia" w:hAnsiTheme="minorEastAsia"/>
                <w:sz w:val="24"/>
              </w:rPr>
            </w:pPr>
            <w:r>
              <w:rPr>
                <w:rFonts w:asciiTheme="minorEastAsia" w:hAnsiTheme="minorEastAsia"/>
                <w:sz w:val="24"/>
              </w:rPr>
              <w:t>—</w:t>
            </w:r>
          </w:p>
        </w:tc>
        <w:tc>
          <w:tcPr>
            <w:tcW w:w="1003"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336D34F0">
            <w:pPr>
              <w:rPr>
                <w:rFonts w:asciiTheme="minorEastAsia" w:hAnsiTheme="minorEastAsia"/>
                <w:sz w:val="24"/>
              </w:rPr>
            </w:pPr>
            <w:r>
              <w:rPr>
                <w:rFonts w:asciiTheme="minorEastAsia" w:hAnsiTheme="minorEastAsia"/>
                <w:sz w:val="24"/>
              </w:rPr>
              <w:t>—</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55287AEA">
            <w:pPr>
              <w:rPr>
                <w:rFonts w:asciiTheme="minorEastAsia" w:hAnsiTheme="minorEastAsia"/>
                <w:sz w:val="24"/>
              </w:rPr>
            </w:pPr>
            <w:r>
              <w:rPr>
                <w:rFonts w:asciiTheme="minorEastAsia" w:hAnsiTheme="minorEastAsia"/>
                <w:sz w:val="24"/>
              </w:rPr>
              <w:t>1</w:t>
            </w:r>
          </w:p>
        </w:tc>
        <w:tc>
          <w:tcPr>
            <w:tcW w:w="1727"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27FB88F1">
            <w:pPr>
              <w:rPr>
                <w:rFonts w:asciiTheme="minorEastAsia" w:hAnsiTheme="minorEastAsia"/>
                <w:sz w:val="24"/>
              </w:rPr>
            </w:pPr>
            <w:r>
              <w:rPr>
                <w:rFonts w:hint="eastAsia" w:asciiTheme="minorEastAsia" w:hAnsiTheme="minorEastAsia"/>
                <w:sz w:val="24"/>
              </w:rPr>
              <w:t>150</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5BC63C58">
            <w:pPr>
              <w:rPr>
                <w:rFonts w:asciiTheme="minorEastAsia" w:hAnsiTheme="minorEastAsia"/>
                <w:sz w:val="24"/>
              </w:rPr>
            </w:pPr>
            <w:r>
              <w:rPr>
                <w:rFonts w:asciiTheme="minorEastAsia" w:hAnsiTheme="minorEastAsia"/>
                <w:sz w:val="24"/>
              </w:rPr>
              <w:t>—</w:t>
            </w:r>
          </w:p>
        </w:tc>
        <w:tc>
          <w:tcPr>
            <w:tcW w:w="1711"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6A868E77">
            <w:pPr>
              <w:rPr>
                <w:rFonts w:asciiTheme="minorEastAsia" w:hAnsiTheme="minorEastAsia"/>
                <w:sz w:val="24"/>
              </w:rPr>
            </w:pPr>
            <w:r>
              <w:rPr>
                <w:rFonts w:asciiTheme="minorEastAsia" w:hAnsiTheme="minorEastAsia"/>
                <w:sz w:val="24"/>
              </w:rPr>
              <w:t>—</w:t>
            </w:r>
          </w:p>
        </w:tc>
      </w:tr>
      <w:tr w14:paraId="03019E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85" w:type="dxa"/>
            <w:gridSpan w:val="2"/>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6565F421">
            <w:pPr>
              <w:rPr>
                <w:rFonts w:asciiTheme="minorEastAsia" w:hAnsiTheme="minorEastAsia"/>
                <w:sz w:val="24"/>
              </w:rPr>
            </w:pPr>
            <w:r>
              <w:rPr>
                <w:rFonts w:asciiTheme="minorEastAsia" w:hAnsiTheme="minorEastAsia"/>
                <w:sz w:val="24"/>
              </w:rPr>
              <w:t>合计</w:t>
            </w:r>
          </w:p>
        </w:tc>
        <w:tc>
          <w:tcPr>
            <w:tcW w:w="710"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317753E2">
            <w:pPr>
              <w:rPr>
                <w:rFonts w:asciiTheme="minorEastAsia" w:hAnsiTheme="minorEastAsia"/>
                <w:sz w:val="24"/>
              </w:rPr>
            </w:pPr>
            <w:r>
              <w:rPr>
                <w:rFonts w:hint="eastAsia" w:asciiTheme="minorEastAsia" w:hAnsiTheme="minorEastAsia"/>
                <w:sz w:val="24"/>
              </w:rPr>
              <w:t>1</w:t>
            </w:r>
          </w:p>
        </w:tc>
        <w:tc>
          <w:tcPr>
            <w:tcW w:w="1003"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0DA0358C">
            <w:pPr>
              <w:rPr>
                <w:rFonts w:asciiTheme="minorEastAsia" w:hAnsiTheme="minorEastAsia"/>
                <w:sz w:val="24"/>
              </w:rPr>
            </w:pPr>
            <w:r>
              <w:rPr>
                <w:rFonts w:hint="eastAsia" w:asciiTheme="minorEastAsia" w:hAnsiTheme="minorEastAsia"/>
                <w:sz w:val="24"/>
              </w:rPr>
              <w:t>221</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422C4379">
            <w:pPr>
              <w:rPr>
                <w:rFonts w:asciiTheme="minorEastAsia" w:hAnsiTheme="minorEastAsia"/>
                <w:sz w:val="24"/>
              </w:rPr>
            </w:pPr>
            <w:r>
              <w:rPr>
                <w:rFonts w:hint="eastAsia" w:asciiTheme="minorEastAsia" w:hAnsiTheme="minorEastAsia"/>
                <w:sz w:val="24"/>
              </w:rPr>
              <w:t>3</w:t>
            </w:r>
          </w:p>
        </w:tc>
        <w:tc>
          <w:tcPr>
            <w:tcW w:w="1727"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619C35E3">
            <w:pPr>
              <w:rPr>
                <w:rFonts w:asciiTheme="minorEastAsia" w:hAnsiTheme="minorEastAsia"/>
                <w:sz w:val="24"/>
              </w:rPr>
            </w:pPr>
            <w:r>
              <w:rPr>
                <w:rFonts w:hint="eastAsia" w:asciiTheme="minorEastAsia" w:hAnsiTheme="minorEastAsia"/>
                <w:sz w:val="24"/>
              </w:rPr>
              <w:t>450</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3FE71832">
            <w:pPr>
              <w:rPr>
                <w:rFonts w:asciiTheme="minorEastAsia" w:hAnsiTheme="minorEastAsia"/>
                <w:sz w:val="24"/>
              </w:rPr>
            </w:pPr>
            <w:r>
              <w:rPr>
                <w:rFonts w:hint="eastAsia" w:asciiTheme="minorEastAsia" w:hAnsiTheme="minorEastAsia"/>
                <w:sz w:val="24"/>
              </w:rPr>
              <w:t>0</w:t>
            </w:r>
          </w:p>
        </w:tc>
        <w:tc>
          <w:tcPr>
            <w:tcW w:w="1711" w:type="dxa"/>
            <w:tcBorders>
              <w:top w:val="single" w:color="auto" w:sz="4" w:space="0"/>
              <w:left w:val="single" w:color="auto" w:sz="4" w:space="0"/>
              <w:bottom w:val="single" w:color="auto" w:sz="4" w:space="0"/>
              <w:right w:val="single" w:color="auto" w:sz="4" w:space="0"/>
            </w:tcBorders>
            <w:shd w:val="clear" w:color="auto" w:fill="FFFFFF"/>
            <w:tcMar>
              <w:top w:w="1" w:type="dxa"/>
              <w:left w:w="1" w:type="dxa"/>
              <w:bottom w:w="0" w:type="dxa"/>
              <w:right w:w="1" w:type="dxa"/>
            </w:tcMar>
          </w:tcPr>
          <w:p w14:paraId="062DF755">
            <w:pPr>
              <w:rPr>
                <w:rFonts w:asciiTheme="minorEastAsia" w:hAnsiTheme="minorEastAsia"/>
                <w:sz w:val="24"/>
              </w:rPr>
            </w:pPr>
            <w:r>
              <w:rPr>
                <w:rFonts w:hint="eastAsia" w:asciiTheme="minorEastAsia" w:hAnsiTheme="minorEastAsia"/>
                <w:sz w:val="24"/>
              </w:rPr>
              <w:t>0</w:t>
            </w:r>
          </w:p>
        </w:tc>
      </w:tr>
    </w:tbl>
    <w:p w14:paraId="3E7EB291">
      <w:pPr>
        <w:pStyle w:val="20"/>
        <w:spacing w:line="500" w:lineRule="exact"/>
        <w:ind w:firstLine="480" w:firstLineChars="200"/>
        <w:jc w:val="both"/>
        <w:rPr>
          <w:rFonts w:hint="default"/>
          <w:sz w:val="24"/>
          <w:szCs w:val="24"/>
        </w:rPr>
      </w:pPr>
      <w:r>
        <w:rPr>
          <w:rFonts w:ascii="宋体" w:hAnsi="宋体" w:eastAsia="宋体" w:cs="宋体"/>
          <w:sz w:val="24"/>
          <w:szCs w:val="24"/>
          <w:lang w:eastAsia="zh-CN"/>
        </w:rPr>
        <w:t>5、</w:t>
      </w:r>
      <w:r>
        <w:rPr>
          <w:rFonts w:asciiTheme="minorEastAsia" w:hAnsiTheme="minorEastAsia"/>
          <w:sz w:val="24"/>
          <w:szCs w:val="24"/>
        </w:rPr>
        <w:t>本项目采购包</w:t>
      </w:r>
      <w:r>
        <w:rPr>
          <w:rFonts w:asciiTheme="minorEastAsia" w:hAnsiTheme="minorEastAsia"/>
          <w:sz w:val="24"/>
          <w:szCs w:val="24"/>
          <w:lang w:eastAsia="zh-CN"/>
        </w:rPr>
        <w:t>二</w:t>
      </w:r>
      <w:r>
        <w:rPr>
          <w:rFonts w:ascii="宋体" w:hAnsi="宋体" w:eastAsia="宋体" w:cs="宋体"/>
          <w:sz w:val="24"/>
          <w:szCs w:val="24"/>
        </w:rPr>
        <w:t>招标内容为</w:t>
      </w:r>
      <w:r>
        <w:rPr>
          <w:rFonts w:ascii="宋体" w:hAnsi="宋体" w:eastAsia="宋体" w:cs="宋体"/>
          <w:sz w:val="24"/>
          <w:szCs w:val="24"/>
          <w:lang w:eastAsia="zh-CN"/>
        </w:rPr>
        <w:t>8个项目的10</w:t>
      </w:r>
      <w:r>
        <w:rPr>
          <w:rFonts w:ascii="宋体" w:hAnsi="宋体" w:eastAsia="宋体" w:cs="宋体"/>
          <w:sz w:val="24"/>
          <w:szCs w:val="24"/>
        </w:rPr>
        <w:t>个固定监测站升级改造(建设)，升级改造技术方案可为全部替换既有设备或在既有设备基础上进行升级改造。其中</w:t>
      </w:r>
      <w:r>
        <w:rPr>
          <w:rFonts w:ascii="宋体" w:hAnsi="宋体" w:eastAsia="宋体" w:cs="宋体"/>
          <w:sz w:val="24"/>
          <w:szCs w:val="24"/>
          <w:lang w:eastAsia="zh-CN"/>
        </w:rPr>
        <w:t>二</w:t>
      </w:r>
      <w:r>
        <w:rPr>
          <w:rFonts w:ascii="宋体" w:hAnsi="宋体" w:eastAsia="宋体" w:cs="宋体"/>
          <w:sz w:val="24"/>
          <w:szCs w:val="24"/>
        </w:rPr>
        <w:t>类固定监测站</w:t>
      </w:r>
      <w:r>
        <w:rPr>
          <w:rFonts w:ascii="宋体" w:hAnsi="宋体" w:eastAsia="宋体" w:cs="宋体"/>
          <w:sz w:val="24"/>
          <w:szCs w:val="24"/>
          <w:lang w:eastAsia="zh-CN"/>
        </w:rPr>
        <w:t>2</w:t>
      </w:r>
      <w:r>
        <w:rPr>
          <w:rFonts w:ascii="宋体" w:hAnsi="宋体" w:eastAsia="宋体" w:cs="宋体"/>
          <w:sz w:val="24"/>
          <w:szCs w:val="24"/>
        </w:rPr>
        <w:t>个(宁德</w:t>
      </w:r>
      <w:r>
        <w:rPr>
          <w:rFonts w:ascii="宋体" w:hAnsi="宋体" w:eastAsia="宋体" w:cs="宋体"/>
          <w:sz w:val="24"/>
          <w:szCs w:val="24"/>
          <w:lang w:eastAsia="zh-CN"/>
        </w:rPr>
        <w:t>2</w:t>
      </w:r>
      <w:r>
        <w:rPr>
          <w:rFonts w:ascii="宋体" w:hAnsi="宋体" w:eastAsia="宋体" w:cs="宋体"/>
          <w:sz w:val="24"/>
          <w:szCs w:val="24"/>
        </w:rPr>
        <w:t>个)，</w:t>
      </w:r>
      <w:r>
        <w:rPr>
          <w:rFonts w:ascii="宋体" w:hAnsi="宋体" w:eastAsia="宋体" w:cs="宋体"/>
          <w:sz w:val="24"/>
          <w:szCs w:val="24"/>
          <w:lang w:eastAsia="zh-CN"/>
        </w:rPr>
        <w:t>三</w:t>
      </w:r>
      <w:r>
        <w:rPr>
          <w:rFonts w:ascii="宋体" w:hAnsi="宋体" w:eastAsia="宋体" w:cs="宋体"/>
          <w:sz w:val="24"/>
          <w:szCs w:val="24"/>
        </w:rPr>
        <w:t>类固定监测站</w:t>
      </w:r>
      <w:r>
        <w:rPr>
          <w:rFonts w:ascii="宋体" w:hAnsi="宋体" w:eastAsia="宋体" w:cs="宋体"/>
          <w:sz w:val="24"/>
          <w:szCs w:val="24"/>
          <w:lang w:eastAsia="zh-CN"/>
        </w:rPr>
        <w:t>5</w:t>
      </w:r>
      <w:r>
        <w:rPr>
          <w:rFonts w:ascii="宋体" w:hAnsi="宋体" w:eastAsia="宋体" w:cs="宋体"/>
          <w:sz w:val="24"/>
          <w:szCs w:val="24"/>
        </w:rPr>
        <w:t>个(</w:t>
      </w:r>
      <w:r>
        <w:rPr>
          <w:rFonts w:ascii="宋体" w:hAnsi="宋体" w:eastAsia="宋体" w:cs="宋体"/>
          <w:sz w:val="24"/>
          <w:szCs w:val="24"/>
          <w:lang w:eastAsia="zh-CN"/>
        </w:rPr>
        <w:t>泉州3</w:t>
      </w:r>
      <w:r>
        <w:rPr>
          <w:rFonts w:ascii="宋体" w:hAnsi="宋体" w:eastAsia="宋体" w:cs="宋体"/>
          <w:sz w:val="24"/>
          <w:szCs w:val="24"/>
        </w:rPr>
        <w:t>个、</w:t>
      </w:r>
      <w:r>
        <w:rPr>
          <w:rFonts w:ascii="宋体" w:hAnsi="宋体" w:eastAsia="宋体" w:cs="宋体"/>
          <w:sz w:val="24"/>
          <w:szCs w:val="24"/>
          <w:lang w:eastAsia="zh-CN"/>
        </w:rPr>
        <w:t>三明1</w:t>
      </w:r>
      <w:r>
        <w:rPr>
          <w:rFonts w:ascii="宋体" w:hAnsi="宋体" w:eastAsia="宋体" w:cs="宋体"/>
          <w:sz w:val="24"/>
          <w:szCs w:val="24"/>
        </w:rPr>
        <w:t>个、</w:t>
      </w:r>
      <w:r>
        <w:rPr>
          <w:rFonts w:ascii="宋体" w:hAnsi="宋体" w:eastAsia="宋体" w:cs="宋体"/>
          <w:sz w:val="24"/>
          <w:szCs w:val="24"/>
          <w:lang w:eastAsia="zh-CN"/>
        </w:rPr>
        <w:t>宁德</w:t>
      </w:r>
      <w:r>
        <w:rPr>
          <w:rFonts w:ascii="宋体" w:hAnsi="宋体" w:eastAsia="宋体" w:cs="宋体"/>
          <w:sz w:val="24"/>
          <w:szCs w:val="24"/>
        </w:rPr>
        <w:t>1个)，</w:t>
      </w:r>
      <w:r>
        <w:rPr>
          <w:rFonts w:ascii="宋体" w:hAnsi="宋体" w:eastAsia="宋体" w:cs="宋体"/>
          <w:sz w:val="24"/>
          <w:szCs w:val="24"/>
          <w:lang w:eastAsia="zh-CN"/>
        </w:rPr>
        <w:t>四</w:t>
      </w:r>
      <w:r>
        <w:rPr>
          <w:rFonts w:ascii="宋体" w:hAnsi="宋体" w:eastAsia="宋体" w:cs="宋体"/>
          <w:sz w:val="24"/>
          <w:szCs w:val="24"/>
        </w:rPr>
        <w:t>类固定监测站</w:t>
      </w:r>
      <w:r>
        <w:rPr>
          <w:rFonts w:ascii="宋体" w:hAnsi="宋体" w:eastAsia="宋体" w:cs="宋体"/>
          <w:sz w:val="24"/>
          <w:szCs w:val="24"/>
          <w:lang w:eastAsia="zh-CN"/>
        </w:rPr>
        <w:t>3</w:t>
      </w:r>
      <w:r>
        <w:rPr>
          <w:rFonts w:ascii="宋体" w:hAnsi="宋体" w:eastAsia="宋体" w:cs="宋体"/>
          <w:sz w:val="24"/>
          <w:szCs w:val="24"/>
        </w:rPr>
        <w:t>个(</w:t>
      </w:r>
      <w:r>
        <w:rPr>
          <w:rFonts w:ascii="宋体" w:hAnsi="宋体" w:eastAsia="宋体" w:cs="宋体"/>
          <w:sz w:val="24"/>
          <w:szCs w:val="24"/>
          <w:lang w:eastAsia="zh-CN"/>
        </w:rPr>
        <w:t>三明3</w:t>
      </w:r>
      <w:r>
        <w:rPr>
          <w:rFonts w:ascii="宋体" w:hAnsi="宋体" w:eastAsia="宋体" w:cs="宋体"/>
          <w:sz w:val="24"/>
          <w:szCs w:val="24"/>
        </w:rPr>
        <w:t>个)，总计</w:t>
      </w:r>
      <w:r>
        <w:rPr>
          <w:rFonts w:ascii="宋体" w:hAnsi="宋体" w:eastAsia="宋体" w:cs="宋体"/>
          <w:sz w:val="24"/>
          <w:szCs w:val="24"/>
          <w:lang w:eastAsia="zh-CN"/>
        </w:rPr>
        <w:t>1367</w:t>
      </w:r>
      <w:r>
        <w:rPr>
          <w:rFonts w:ascii="宋体" w:hAnsi="宋体" w:eastAsia="宋体" w:cs="宋体"/>
          <w:sz w:val="24"/>
          <w:szCs w:val="24"/>
        </w:rPr>
        <w:t>万元</w:t>
      </w:r>
      <w:r>
        <w:rPr>
          <w:rFonts w:asciiTheme="minorEastAsia" w:hAnsiTheme="minorEastAsia"/>
          <w:sz w:val="24"/>
          <w:szCs w:val="24"/>
          <w:lang w:eastAsia="zh-CN"/>
        </w:rPr>
        <w:t>，具体如下表</w:t>
      </w:r>
      <w:r>
        <w:rPr>
          <w:rFonts w:ascii="宋体" w:hAnsi="宋体" w:eastAsia="宋体" w:cs="宋体"/>
          <w:sz w:val="24"/>
          <w:szCs w:val="24"/>
        </w:rPr>
        <w:t>。</w:t>
      </w:r>
    </w:p>
    <w:p w14:paraId="3A0384E2">
      <w:pPr>
        <w:pStyle w:val="20"/>
        <w:ind w:firstLine="420"/>
        <w:jc w:val="center"/>
        <w:rPr>
          <w:rFonts w:hint="default"/>
        </w:rPr>
      </w:pPr>
      <w:r>
        <w:rPr>
          <w:rFonts w:asciiTheme="minorEastAsia" w:hAnsiTheme="minorEastAsia"/>
          <w:sz w:val="24"/>
          <w:szCs w:val="24"/>
          <w:lang w:eastAsia="zh-CN"/>
        </w:rPr>
        <w:t>(采购包二)</w:t>
      </w:r>
      <w:r>
        <w:rPr>
          <w:rFonts w:ascii="宋体" w:hAnsi="宋体" w:eastAsia="宋体" w:cs="宋体"/>
          <w:sz w:val="22"/>
        </w:rPr>
        <w:t>表1</w:t>
      </w:r>
    </w:p>
    <w:tbl>
      <w:tblPr>
        <w:tblStyle w:val="13"/>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775"/>
        <w:gridCol w:w="710"/>
        <w:gridCol w:w="1003"/>
        <w:gridCol w:w="838"/>
        <w:gridCol w:w="1727"/>
        <w:gridCol w:w="838"/>
        <w:gridCol w:w="1711"/>
      </w:tblGrid>
      <w:tr w14:paraId="5E70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shd w:val="clear" w:color="auto" w:fill="FFFFFF"/>
            <w:tcMar>
              <w:top w:w="1" w:type="dxa"/>
              <w:left w:w="1" w:type="dxa"/>
              <w:bottom w:w="0" w:type="dxa"/>
              <w:right w:w="1" w:type="dxa"/>
            </w:tcMar>
            <w:vAlign w:val="center"/>
          </w:tcPr>
          <w:p w14:paraId="5E32B18C">
            <w:pPr>
              <w:pStyle w:val="20"/>
              <w:jc w:val="center"/>
              <w:rPr>
                <w:rFonts w:hint="default" w:asciiTheme="minorEastAsia" w:hAnsiTheme="minorEastAsia"/>
                <w:sz w:val="24"/>
                <w:szCs w:val="24"/>
              </w:rPr>
            </w:pPr>
            <w:r>
              <w:rPr>
                <w:rFonts w:cs="宋体" w:asciiTheme="minorEastAsia" w:hAnsiTheme="minorEastAsia"/>
                <w:sz w:val="24"/>
                <w:szCs w:val="24"/>
              </w:rPr>
              <w:t>序号</w:t>
            </w:r>
          </w:p>
        </w:tc>
        <w:tc>
          <w:tcPr>
            <w:tcW w:w="775" w:type="dxa"/>
            <w:vMerge w:val="restart"/>
            <w:shd w:val="clear" w:color="auto" w:fill="FFFFFF"/>
            <w:tcMar>
              <w:top w:w="1" w:type="dxa"/>
              <w:left w:w="1" w:type="dxa"/>
              <w:bottom w:w="0" w:type="dxa"/>
              <w:right w:w="1" w:type="dxa"/>
            </w:tcMar>
            <w:vAlign w:val="center"/>
          </w:tcPr>
          <w:p w14:paraId="3D2FBCD5">
            <w:pPr>
              <w:pStyle w:val="20"/>
              <w:jc w:val="center"/>
              <w:rPr>
                <w:rFonts w:hint="default" w:asciiTheme="minorEastAsia" w:hAnsiTheme="minorEastAsia"/>
                <w:sz w:val="24"/>
                <w:szCs w:val="24"/>
              </w:rPr>
            </w:pPr>
            <w:r>
              <w:rPr>
                <w:rFonts w:cs="宋体" w:asciiTheme="minorEastAsia" w:hAnsiTheme="minorEastAsia"/>
                <w:sz w:val="24"/>
                <w:szCs w:val="24"/>
              </w:rPr>
              <w:t>单位</w:t>
            </w:r>
          </w:p>
        </w:tc>
        <w:tc>
          <w:tcPr>
            <w:tcW w:w="1713" w:type="dxa"/>
            <w:gridSpan w:val="2"/>
            <w:shd w:val="clear" w:color="auto" w:fill="FFFFFF"/>
            <w:tcMar>
              <w:top w:w="1" w:type="dxa"/>
              <w:left w:w="1" w:type="dxa"/>
              <w:bottom w:w="0" w:type="dxa"/>
              <w:right w:w="1" w:type="dxa"/>
            </w:tcMar>
            <w:vAlign w:val="center"/>
          </w:tcPr>
          <w:p w14:paraId="7D91A654">
            <w:pPr>
              <w:pStyle w:val="20"/>
              <w:ind w:firstLine="480"/>
              <w:jc w:val="center"/>
              <w:rPr>
                <w:rFonts w:hint="default" w:asciiTheme="minorEastAsia" w:hAnsiTheme="minorEastAsia"/>
                <w:sz w:val="24"/>
                <w:szCs w:val="24"/>
              </w:rPr>
            </w:pPr>
            <w:r>
              <w:rPr>
                <w:rFonts w:cs="宋体" w:asciiTheme="minorEastAsia" w:hAnsiTheme="minorEastAsia"/>
                <w:sz w:val="24"/>
                <w:szCs w:val="24"/>
                <w:lang w:eastAsia="zh-CN"/>
              </w:rPr>
              <w:t>二</w:t>
            </w:r>
            <w:r>
              <w:rPr>
                <w:rFonts w:cs="宋体" w:asciiTheme="minorEastAsia" w:hAnsiTheme="minorEastAsia"/>
                <w:sz w:val="24"/>
                <w:szCs w:val="24"/>
              </w:rPr>
              <w:t>类站</w:t>
            </w:r>
          </w:p>
        </w:tc>
        <w:tc>
          <w:tcPr>
            <w:tcW w:w="2565" w:type="dxa"/>
            <w:gridSpan w:val="2"/>
            <w:shd w:val="clear" w:color="auto" w:fill="FFFFFF"/>
            <w:tcMar>
              <w:top w:w="1" w:type="dxa"/>
              <w:left w:w="1" w:type="dxa"/>
              <w:bottom w:w="0" w:type="dxa"/>
              <w:right w:w="1" w:type="dxa"/>
            </w:tcMar>
            <w:vAlign w:val="center"/>
          </w:tcPr>
          <w:p w14:paraId="24034747">
            <w:pPr>
              <w:pStyle w:val="20"/>
              <w:ind w:firstLine="380"/>
              <w:jc w:val="center"/>
              <w:rPr>
                <w:rFonts w:hint="default" w:asciiTheme="minorEastAsia" w:hAnsiTheme="minorEastAsia"/>
                <w:sz w:val="24"/>
                <w:szCs w:val="24"/>
              </w:rPr>
            </w:pPr>
            <w:r>
              <w:rPr>
                <w:rFonts w:cs="宋体" w:asciiTheme="minorEastAsia" w:hAnsiTheme="minorEastAsia"/>
                <w:sz w:val="24"/>
                <w:szCs w:val="24"/>
                <w:lang w:eastAsia="zh-CN"/>
              </w:rPr>
              <w:t>三</w:t>
            </w:r>
            <w:r>
              <w:rPr>
                <w:rFonts w:cs="宋体" w:asciiTheme="minorEastAsia" w:hAnsiTheme="minorEastAsia"/>
                <w:sz w:val="24"/>
                <w:szCs w:val="24"/>
              </w:rPr>
              <w:t>类站</w:t>
            </w:r>
          </w:p>
        </w:tc>
        <w:tc>
          <w:tcPr>
            <w:tcW w:w="2549" w:type="dxa"/>
            <w:gridSpan w:val="2"/>
            <w:shd w:val="clear" w:color="auto" w:fill="FFFFFF"/>
            <w:tcMar>
              <w:top w:w="1" w:type="dxa"/>
              <w:left w:w="1" w:type="dxa"/>
              <w:bottom w:w="0" w:type="dxa"/>
              <w:right w:w="1" w:type="dxa"/>
            </w:tcMar>
            <w:vAlign w:val="center"/>
          </w:tcPr>
          <w:p w14:paraId="2DF28870">
            <w:pPr>
              <w:pStyle w:val="20"/>
              <w:ind w:firstLine="380"/>
              <w:jc w:val="center"/>
              <w:rPr>
                <w:rFonts w:hint="default" w:asciiTheme="minorEastAsia" w:hAnsiTheme="minorEastAsia"/>
                <w:sz w:val="24"/>
                <w:szCs w:val="24"/>
              </w:rPr>
            </w:pPr>
            <w:r>
              <w:rPr>
                <w:rFonts w:cs="宋体" w:asciiTheme="minorEastAsia" w:hAnsiTheme="minorEastAsia"/>
                <w:sz w:val="24"/>
                <w:szCs w:val="24"/>
                <w:lang w:eastAsia="zh-CN"/>
              </w:rPr>
              <w:t>四</w:t>
            </w:r>
            <w:r>
              <w:rPr>
                <w:rFonts w:cs="宋体" w:asciiTheme="minorEastAsia" w:hAnsiTheme="minorEastAsia"/>
                <w:sz w:val="24"/>
                <w:szCs w:val="24"/>
              </w:rPr>
              <w:t>类站</w:t>
            </w:r>
          </w:p>
        </w:tc>
      </w:tr>
      <w:tr w14:paraId="4E2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14:paraId="50A61F2D">
            <w:pPr>
              <w:rPr>
                <w:rFonts w:asciiTheme="minorEastAsia" w:hAnsiTheme="minorEastAsia"/>
                <w:sz w:val="24"/>
              </w:rPr>
            </w:pPr>
          </w:p>
        </w:tc>
        <w:tc>
          <w:tcPr>
            <w:tcW w:w="775" w:type="dxa"/>
            <w:vMerge w:val="continue"/>
            <w:vAlign w:val="center"/>
          </w:tcPr>
          <w:p w14:paraId="47420A20">
            <w:pPr>
              <w:rPr>
                <w:rFonts w:asciiTheme="minorEastAsia" w:hAnsiTheme="minorEastAsia"/>
                <w:sz w:val="24"/>
              </w:rPr>
            </w:pPr>
          </w:p>
        </w:tc>
        <w:tc>
          <w:tcPr>
            <w:tcW w:w="710" w:type="dxa"/>
            <w:shd w:val="clear" w:color="auto" w:fill="FFFFFF"/>
            <w:tcMar>
              <w:top w:w="1" w:type="dxa"/>
              <w:left w:w="1" w:type="dxa"/>
              <w:bottom w:w="0" w:type="dxa"/>
              <w:right w:w="1" w:type="dxa"/>
            </w:tcMar>
            <w:vAlign w:val="center"/>
          </w:tcPr>
          <w:p w14:paraId="478518B4">
            <w:pPr>
              <w:pStyle w:val="20"/>
              <w:jc w:val="center"/>
              <w:rPr>
                <w:rFonts w:hint="default" w:asciiTheme="minorEastAsia" w:hAnsiTheme="minorEastAsia"/>
                <w:sz w:val="24"/>
                <w:szCs w:val="24"/>
              </w:rPr>
            </w:pPr>
            <w:r>
              <w:rPr>
                <w:rFonts w:cs="宋体" w:asciiTheme="minorEastAsia" w:hAnsiTheme="minorEastAsia"/>
                <w:sz w:val="24"/>
                <w:szCs w:val="24"/>
              </w:rPr>
              <w:t>站数</w:t>
            </w:r>
          </w:p>
        </w:tc>
        <w:tc>
          <w:tcPr>
            <w:tcW w:w="1003" w:type="dxa"/>
            <w:shd w:val="clear" w:color="auto" w:fill="FFFFFF"/>
            <w:tcMar>
              <w:top w:w="1" w:type="dxa"/>
              <w:left w:w="1" w:type="dxa"/>
              <w:bottom w:w="0" w:type="dxa"/>
              <w:right w:w="1" w:type="dxa"/>
            </w:tcMar>
            <w:vAlign w:val="center"/>
          </w:tcPr>
          <w:p w14:paraId="01E37F47">
            <w:pPr>
              <w:pStyle w:val="20"/>
              <w:jc w:val="center"/>
              <w:rPr>
                <w:rFonts w:hint="default" w:asciiTheme="minorEastAsia" w:hAnsiTheme="minorEastAsia"/>
                <w:sz w:val="24"/>
                <w:szCs w:val="24"/>
              </w:rPr>
            </w:pPr>
            <w:r>
              <w:rPr>
                <w:rFonts w:cs="宋体" w:asciiTheme="minorEastAsia" w:hAnsiTheme="minorEastAsia"/>
                <w:sz w:val="24"/>
                <w:szCs w:val="24"/>
              </w:rPr>
              <w:t>预算(万元)</w:t>
            </w:r>
          </w:p>
        </w:tc>
        <w:tc>
          <w:tcPr>
            <w:tcW w:w="838" w:type="dxa"/>
            <w:shd w:val="clear" w:color="auto" w:fill="FFFFFF"/>
            <w:tcMar>
              <w:top w:w="1" w:type="dxa"/>
              <w:left w:w="1" w:type="dxa"/>
              <w:bottom w:w="0" w:type="dxa"/>
              <w:right w:w="1" w:type="dxa"/>
            </w:tcMar>
            <w:vAlign w:val="center"/>
          </w:tcPr>
          <w:p w14:paraId="3A1BA49D">
            <w:pPr>
              <w:pStyle w:val="20"/>
              <w:jc w:val="center"/>
              <w:rPr>
                <w:rFonts w:hint="default" w:asciiTheme="minorEastAsia" w:hAnsiTheme="minorEastAsia"/>
                <w:sz w:val="24"/>
                <w:szCs w:val="24"/>
              </w:rPr>
            </w:pPr>
            <w:r>
              <w:rPr>
                <w:rFonts w:cs="宋体" w:asciiTheme="minorEastAsia" w:hAnsiTheme="minorEastAsia"/>
                <w:sz w:val="24"/>
                <w:szCs w:val="24"/>
              </w:rPr>
              <w:t>站数</w:t>
            </w:r>
          </w:p>
        </w:tc>
        <w:tc>
          <w:tcPr>
            <w:tcW w:w="1727" w:type="dxa"/>
            <w:shd w:val="clear" w:color="auto" w:fill="FFFFFF"/>
            <w:tcMar>
              <w:top w:w="1" w:type="dxa"/>
              <w:left w:w="1" w:type="dxa"/>
              <w:bottom w:w="0" w:type="dxa"/>
              <w:right w:w="1" w:type="dxa"/>
            </w:tcMar>
            <w:vAlign w:val="center"/>
          </w:tcPr>
          <w:p w14:paraId="23EB1BB1">
            <w:pPr>
              <w:pStyle w:val="20"/>
              <w:ind w:firstLine="380"/>
              <w:jc w:val="center"/>
              <w:rPr>
                <w:rFonts w:hint="default" w:asciiTheme="minorEastAsia" w:hAnsiTheme="minorEastAsia"/>
                <w:sz w:val="24"/>
                <w:szCs w:val="24"/>
              </w:rPr>
            </w:pPr>
            <w:r>
              <w:rPr>
                <w:rFonts w:cs="宋体" w:asciiTheme="minorEastAsia" w:hAnsiTheme="minorEastAsia"/>
                <w:sz w:val="24"/>
                <w:szCs w:val="24"/>
              </w:rPr>
              <w:t>预算(万元)</w:t>
            </w:r>
          </w:p>
        </w:tc>
        <w:tc>
          <w:tcPr>
            <w:tcW w:w="838" w:type="dxa"/>
            <w:shd w:val="clear" w:color="auto" w:fill="FFFFFF"/>
            <w:tcMar>
              <w:top w:w="1" w:type="dxa"/>
              <w:left w:w="1" w:type="dxa"/>
              <w:bottom w:w="0" w:type="dxa"/>
              <w:right w:w="1" w:type="dxa"/>
            </w:tcMar>
            <w:vAlign w:val="center"/>
          </w:tcPr>
          <w:p w14:paraId="589F4B77">
            <w:pPr>
              <w:pStyle w:val="20"/>
              <w:rPr>
                <w:rFonts w:hint="default" w:asciiTheme="minorEastAsia" w:hAnsiTheme="minorEastAsia"/>
                <w:sz w:val="24"/>
                <w:szCs w:val="24"/>
              </w:rPr>
            </w:pPr>
            <w:r>
              <w:rPr>
                <w:rFonts w:cs="宋体" w:asciiTheme="minorEastAsia" w:hAnsiTheme="minorEastAsia"/>
                <w:sz w:val="24"/>
                <w:szCs w:val="24"/>
              </w:rPr>
              <w:t>站数</w:t>
            </w:r>
          </w:p>
        </w:tc>
        <w:tc>
          <w:tcPr>
            <w:tcW w:w="1711" w:type="dxa"/>
            <w:shd w:val="clear" w:color="auto" w:fill="FFFFFF"/>
            <w:tcMar>
              <w:top w:w="1" w:type="dxa"/>
              <w:left w:w="1" w:type="dxa"/>
              <w:bottom w:w="0" w:type="dxa"/>
              <w:right w:w="1" w:type="dxa"/>
            </w:tcMar>
            <w:vAlign w:val="center"/>
          </w:tcPr>
          <w:p w14:paraId="03C4A7B6">
            <w:pPr>
              <w:pStyle w:val="20"/>
              <w:rPr>
                <w:rFonts w:hint="default" w:asciiTheme="minorEastAsia" w:hAnsiTheme="minorEastAsia"/>
                <w:sz w:val="24"/>
                <w:szCs w:val="24"/>
              </w:rPr>
            </w:pPr>
            <w:r>
              <w:rPr>
                <w:rFonts w:cs="宋体" w:asciiTheme="minorEastAsia" w:hAnsiTheme="minorEastAsia"/>
                <w:sz w:val="24"/>
                <w:szCs w:val="24"/>
              </w:rPr>
              <w:t>预算(万元)</w:t>
            </w:r>
          </w:p>
        </w:tc>
      </w:tr>
      <w:tr w14:paraId="6EE0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shd w:val="clear" w:color="auto" w:fill="FFFFFF"/>
            <w:tcMar>
              <w:top w:w="1" w:type="dxa"/>
              <w:left w:w="1" w:type="dxa"/>
              <w:bottom w:w="0" w:type="dxa"/>
              <w:right w:w="1" w:type="dxa"/>
            </w:tcMar>
            <w:vAlign w:val="center"/>
          </w:tcPr>
          <w:p w14:paraId="48AD143B">
            <w:pPr>
              <w:pStyle w:val="20"/>
              <w:rPr>
                <w:rFonts w:hint="default" w:asciiTheme="minorEastAsia" w:hAnsiTheme="minorEastAsia"/>
                <w:sz w:val="24"/>
                <w:szCs w:val="24"/>
                <w:lang w:eastAsia="zh-CN"/>
              </w:rPr>
            </w:pPr>
            <w:r>
              <w:rPr>
                <w:rFonts w:cs="宋体" w:asciiTheme="minorEastAsia" w:hAnsiTheme="minorEastAsia"/>
                <w:sz w:val="24"/>
                <w:szCs w:val="24"/>
                <w:lang w:eastAsia="zh-CN"/>
              </w:rPr>
              <w:t>1</w:t>
            </w:r>
          </w:p>
        </w:tc>
        <w:tc>
          <w:tcPr>
            <w:tcW w:w="775" w:type="dxa"/>
            <w:shd w:val="clear" w:color="auto" w:fill="FFFFFF"/>
            <w:tcMar>
              <w:top w:w="1" w:type="dxa"/>
              <w:left w:w="1" w:type="dxa"/>
              <w:bottom w:w="0" w:type="dxa"/>
              <w:right w:w="1" w:type="dxa"/>
            </w:tcMar>
            <w:vAlign w:val="center"/>
          </w:tcPr>
          <w:p w14:paraId="3AF157A9">
            <w:pPr>
              <w:pStyle w:val="20"/>
              <w:rPr>
                <w:rFonts w:hint="default" w:asciiTheme="minorEastAsia" w:hAnsiTheme="minorEastAsia"/>
                <w:sz w:val="24"/>
                <w:szCs w:val="24"/>
              </w:rPr>
            </w:pPr>
            <w:r>
              <w:rPr>
                <w:rFonts w:cs="宋体" w:asciiTheme="minorEastAsia" w:hAnsiTheme="minorEastAsia"/>
                <w:sz w:val="24"/>
                <w:szCs w:val="24"/>
              </w:rPr>
              <w:t>泉州局</w:t>
            </w:r>
          </w:p>
        </w:tc>
        <w:tc>
          <w:tcPr>
            <w:tcW w:w="710" w:type="dxa"/>
            <w:shd w:val="clear" w:color="auto" w:fill="FFFFFF"/>
            <w:tcMar>
              <w:top w:w="1" w:type="dxa"/>
              <w:left w:w="1" w:type="dxa"/>
              <w:bottom w:w="0" w:type="dxa"/>
              <w:right w:w="1" w:type="dxa"/>
            </w:tcMar>
            <w:vAlign w:val="center"/>
          </w:tcPr>
          <w:p w14:paraId="605A0EC0">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003" w:type="dxa"/>
            <w:shd w:val="clear" w:color="auto" w:fill="FFFFFF"/>
            <w:tcMar>
              <w:top w:w="1" w:type="dxa"/>
              <w:left w:w="1" w:type="dxa"/>
              <w:bottom w:w="0" w:type="dxa"/>
              <w:right w:w="1" w:type="dxa"/>
            </w:tcMar>
            <w:vAlign w:val="center"/>
          </w:tcPr>
          <w:p w14:paraId="46AF1AE6">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359BCE73">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lang w:eastAsia="zh-CN"/>
              </w:rPr>
              <w:t>3</w:t>
            </w:r>
          </w:p>
        </w:tc>
        <w:tc>
          <w:tcPr>
            <w:tcW w:w="1727" w:type="dxa"/>
            <w:shd w:val="clear" w:color="auto" w:fill="FFFFFF"/>
            <w:tcMar>
              <w:top w:w="1" w:type="dxa"/>
              <w:left w:w="1" w:type="dxa"/>
              <w:bottom w:w="0" w:type="dxa"/>
              <w:right w:w="1" w:type="dxa"/>
            </w:tcMar>
            <w:vAlign w:val="center"/>
          </w:tcPr>
          <w:p w14:paraId="496FCBA8">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lang w:eastAsia="zh-CN"/>
              </w:rPr>
              <w:t>450</w:t>
            </w:r>
          </w:p>
        </w:tc>
        <w:tc>
          <w:tcPr>
            <w:tcW w:w="838" w:type="dxa"/>
            <w:shd w:val="clear" w:color="auto" w:fill="FFFFFF"/>
            <w:tcMar>
              <w:top w:w="1" w:type="dxa"/>
              <w:left w:w="1" w:type="dxa"/>
              <w:bottom w:w="0" w:type="dxa"/>
              <w:right w:w="1" w:type="dxa"/>
            </w:tcMar>
            <w:vAlign w:val="center"/>
          </w:tcPr>
          <w:p w14:paraId="4AC393B1">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711" w:type="dxa"/>
            <w:shd w:val="clear" w:color="auto" w:fill="FFFFFF"/>
            <w:tcMar>
              <w:top w:w="1" w:type="dxa"/>
              <w:left w:w="1" w:type="dxa"/>
              <w:bottom w:w="0" w:type="dxa"/>
              <w:right w:w="1" w:type="dxa"/>
            </w:tcMar>
            <w:vAlign w:val="center"/>
          </w:tcPr>
          <w:p w14:paraId="02D2B439">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r>
      <w:tr w14:paraId="5FE4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shd w:val="clear" w:color="auto" w:fill="FFFFFF"/>
            <w:tcMar>
              <w:top w:w="1" w:type="dxa"/>
              <w:left w:w="1" w:type="dxa"/>
              <w:bottom w:w="0" w:type="dxa"/>
              <w:right w:w="1" w:type="dxa"/>
            </w:tcMar>
            <w:vAlign w:val="center"/>
          </w:tcPr>
          <w:p w14:paraId="1C3C512D">
            <w:pPr>
              <w:pStyle w:val="20"/>
              <w:rPr>
                <w:rFonts w:hint="default" w:asciiTheme="minorEastAsia" w:hAnsiTheme="minorEastAsia"/>
                <w:sz w:val="24"/>
                <w:szCs w:val="24"/>
                <w:lang w:eastAsia="zh-CN"/>
              </w:rPr>
            </w:pPr>
            <w:r>
              <w:rPr>
                <w:rFonts w:cs="宋体" w:asciiTheme="minorEastAsia" w:hAnsiTheme="minorEastAsia"/>
                <w:sz w:val="24"/>
                <w:szCs w:val="24"/>
                <w:lang w:eastAsia="zh-CN"/>
              </w:rPr>
              <w:t>2</w:t>
            </w:r>
          </w:p>
        </w:tc>
        <w:tc>
          <w:tcPr>
            <w:tcW w:w="775" w:type="dxa"/>
            <w:vMerge w:val="restart"/>
            <w:shd w:val="clear" w:color="auto" w:fill="FFFFFF"/>
            <w:tcMar>
              <w:top w:w="1" w:type="dxa"/>
              <w:left w:w="1" w:type="dxa"/>
              <w:bottom w:w="0" w:type="dxa"/>
              <w:right w:w="1" w:type="dxa"/>
            </w:tcMar>
            <w:vAlign w:val="center"/>
          </w:tcPr>
          <w:p w14:paraId="1DAC56F1">
            <w:pPr>
              <w:pStyle w:val="20"/>
              <w:rPr>
                <w:rFonts w:hint="default" w:asciiTheme="minorEastAsia" w:hAnsiTheme="minorEastAsia"/>
                <w:sz w:val="24"/>
                <w:szCs w:val="24"/>
              </w:rPr>
            </w:pPr>
            <w:r>
              <w:rPr>
                <w:rFonts w:cs="宋体" w:asciiTheme="minorEastAsia" w:hAnsiTheme="minorEastAsia"/>
                <w:sz w:val="24"/>
                <w:szCs w:val="24"/>
                <w:lang w:eastAsia="zh-CN"/>
              </w:rPr>
              <w:t>三明</w:t>
            </w:r>
            <w:r>
              <w:rPr>
                <w:rFonts w:cs="宋体" w:asciiTheme="minorEastAsia" w:hAnsiTheme="minorEastAsia"/>
                <w:sz w:val="24"/>
                <w:szCs w:val="24"/>
              </w:rPr>
              <w:t>局</w:t>
            </w:r>
          </w:p>
        </w:tc>
        <w:tc>
          <w:tcPr>
            <w:tcW w:w="710" w:type="dxa"/>
            <w:shd w:val="clear" w:color="auto" w:fill="FFFFFF"/>
            <w:tcMar>
              <w:top w:w="1" w:type="dxa"/>
              <w:left w:w="1" w:type="dxa"/>
              <w:bottom w:w="0" w:type="dxa"/>
              <w:right w:w="1" w:type="dxa"/>
            </w:tcMar>
            <w:vAlign w:val="center"/>
          </w:tcPr>
          <w:p w14:paraId="1159D057">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003" w:type="dxa"/>
            <w:shd w:val="clear" w:color="auto" w:fill="FFFFFF"/>
            <w:tcMar>
              <w:top w:w="1" w:type="dxa"/>
              <w:left w:w="1" w:type="dxa"/>
              <w:bottom w:w="0" w:type="dxa"/>
              <w:right w:w="1" w:type="dxa"/>
            </w:tcMar>
            <w:vAlign w:val="center"/>
          </w:tcPr>
          <w:p w14:paraId="4C54D474">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3595319F">
            <w:pPr>
              <w:pStyle w:val="20"/>
              <w:ind w:firstLine="380"/>
              <w:jc w:val="center"/>
              <w:rPr>
                <w:rFonts w:hint="default" w:asciiTheme="minorEastAsia" w:hAnsiTheme="minorEastAsia"/>
                <w:sz w:val="24"/>
                <w:szCs w:val="24"/>
              </w:rPr>
            </w:pPr>
            <w:r>
              <w:rPr>
                <w:rFonts w:cs="宋体" w:asciiTheme="minorEastAsia" w:hAnsiTheme="minorEastAsia"/>
                <w:sz w:val="24"/>
                <w:szCs w:val="24"/>
              </w:rPr>
              <w:t>1</w:t>
            </w:r>
          </w:p>
        </w:tc>
        <w:tc>
          <w:tcPr>
            <w:tcW w:w="1727" w:type="dxa"/>
            <w:shd w:val="clear" w:color="auto" w:fill="FFFFFF"/>
            <w:tcMar>
              <w:top w:w="1" w:type="dxa"/>
              <w:left w:w="1" w:type="dxa"/>
              <w:bottom w:w="0" w:type="dxa"/>
              <w:right w:w="1" w:type="dxa"/>
            </w:tcMar>
            <w:vAlign w:val="center"/>
          </w:tcPr>
          <w:p w14:paraId="5E265112">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lang w:eastAsia="zh-CN"/>
              </w:rPr>
              <w:t>150</w:t>
            </w:r>
          </w:p>
        </w:tc>
        <w:tc>
          <w:tcPr>
            <w:tcW w:w="838" w:type="dxa"/>
            <w:shd w:val="clear" w:color="auto" w:fill="FFFFFF"/>
            <w:tcMar>
              <w:top w:w="1" w:type="dxa"/>
              <w:left w:w="1" w:type="dxa"/>
              <w:bottom w:w="0" w:type="dxa"/>
              <w:right w:w="1" w:type="dxa"/>
            </w:tcMar>
            <w:vAlign w:val="center"/>
          </w:tcPr>
          <w:p w14:paraId="0835F5B4">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711" w:type="dxa"/>
            <w:shd w:val="clear" w:color="auto" w:fill="FFFFFF"/>
            <w:tcMar>
              <w:top w:w="1" w:type="dxa"/>
              <w:left w:w="1" w:type="dxa"/>
              <w:bottom w:w="0" w:type="dxa"/>
              <w:right w:w="1" w:type="dxa"/>
            </w:tcMar>
            <w:vAlign w:val="center"/>
          </w:tcPr>
          <w:p w14:paraId="5C59FB53">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r>
      <w:tr w14:paraId="7A0C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14:paraId="3F31AFC4">
            <w:pPr>
              <w:rPr>
                <w:rFonts w:asciiTheme="minorEastAsia" w:hAnsiTheme="minorEastAsia"/>
                <w:sz w:val="24"/>
              </w:rPr>
            </w:pPr>
          </w:p>
        </w:tc>
        <w:tc>
          <w:tcPr>
            <w:tcW w:w="775" w:type="dxa"/>
            <w:vMerge w:val="continue"/>
            <w:vAlign w:val="center"/>
          </w:tcPr>
          <w:p w14:paraId="66202317">
            <w:pPr>
              <w:rPr>
                <w:rFonts w:asciiTheme="minorEastAsia" w:hAnsiTheme="minorEastAsia"/>
                <w:sz w:val="24"/>
              </w:rPr>
            </w:pPr>
          </w:p>
        </w:tc>
        <w:tc>
          <w:tcPr>
            <w:tcW w:w="710" w:type="dxa"/>
            <w:shd w:val="clear" w:color="auto" w:fill="FFFFFF"/>
            <w:tcMar>
              <w:top w:w="1" w:type="dxa"/>
              <w:left w:w="1" w:type="dxa"/>
              <w:bottom w:w="0" w:type="dxa"/>
              <w:right w:w="1" w:type="dxa"/>
            </w:tcMar>
            <w:vAlign w:val="center"/>
          </w:tcPr>
          <w:p w14:paraId="233F949F">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003" w:type="dxa"/>
            <w:shd w:val="clear" w:color="auto" w:fill="FFFFFF"/>
            <w:tcMar>
              <w:top w:w="1" w:type="dxa"/>
              <w:left w:w="1" w:type="dxa"/>
              <w:bottom w:w="0" w:type="dxa"/>
              <w:right w:w="1" w:type="dxa"/>
            </w:tcMar>
            <w:vAlign w:val="center"/>
          </w:tcPr>
          <w:p w14:paraId="42D34B60">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58B346E1">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727" w:type="dxa"/>
            <w:shd w:val="clear" w:color="auto" w:fill="FFFFFF"/>
            <w:tcMar>
              <w:top w:w="1" w:type="dxa"/>
              <w:left w:w="1" w:type="dxa"/>
              <w:bottom w:w="0" w:type="dxa"/>
              <w:right w:w="1" w:type="dxa"/>
            </w:tcMar>
            <w:vAlign w:val="center"/>
          </w:tcPr>
          <w:p w14:paraId="25C09A02">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3D1B37E5">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lang w:eastAsia="zh-CN"/>
              </w:rPr>
              <w:t>1</w:t>
            </w:r>
          </w:p>
        </w:tc>
        <w:tc>
          <w:tcPr>
            <w:tcW w:w="1711" w:type="dxa"/>
            <w:shd w:val="clear" w:color="auto" w:fill="FFFFFF"/>
            <w:tcMar>
              <w:top w:w="1" w:type="dxa"/>
              <w:left w:w="1" w:type="dxa"/>
              <w:bottom w:w="0" w:type="dxa"/>
              <w:right w:w="1" w:type="dxa"/>
            </w:tcMar>
            <w:vAlign w:val="center"/>
          </w:tcPr>
          <w:p w14:paraId="6ADE6EE4">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lang w:eastAsia="zh-CN"/>
              </w:rPr>
              <w:t>45</w:t>
            </w:r>
          </w:p>
        </w:tc>
      </w:tr>
      <w:tr w14:paraId="0405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14:paraId="502566FC">
            <w:pPr>
              <w:rPr>
                <w:rFonts w:asciiTheme="minorEastAsia" w:hAnsiTheme="minorEastAsia"/>
                <w:sz w:val="24"/>
              </w:rPr>
            </w:pPr>
          </w:p>
        </w:tc>
        <w:tc>
          <w:tcPr>
            <w:tcW w:w="775" w:type="dxa"/>
            <w:vMerge w:val="continue"/>
            <w:vAlign w:val="center"/>
          </w:tcPr>
          <w:p w14:paraId="026D5FBC">
            <w:pPr>
              <w:rPr>
                <w:rFonts w:asciiTheme="minorEastAsia" w:hAnsiTheme="minorEastAsia"/>
                <w:sz w:val="24"/>
              </w:rPr>
            </w:pPr>
          </w:p>
        </w:tc>
        <w:tc>
          <w:tcPr>
            <w:tcW w:w="710" w:type="dxa"/>
            <w:shd w:val="clear" w:color="auto" w:fill="FFFFFF"/>
            <w:tcMar>
              <w:top w:w="1" w:type="dxa"/>
              <w:left w:w="1" w:type="dxa"/>
              <w:bottom w:w="0" w:type="dxa"/>
              <w:right w:w="1" w:type="dxa"/>
            </w:tcMar>
            <w:vAlign w:val="center"/>
          </w:tcPr>
          <w:p w14:paraId="7AB9D83F">
            <w:pPr>
              <w:pStyle w:val="20"/>
              <w:ind w:firstLine="380"/>
              <w:jc w:val="center"/>
              <w:rPr>
                <w:rFonts w:hint="default" w:cs="宋体" w:asciiTheme="minorEastAsia" w:hAnsiTheme="minorEastAsia"/>
                <w:sz w:val="24"/>
                <w:szCs w:val="24"/>
              </w:rPr>
            </w:pPr>
            <w:r>
              <w:rPr>
                <w:rFonts w:cs="宋体" w:asciiTheme="minorEastAsia" w:hAnsiTheme="minorEastAsia"/>
                <w:sz w:val="24"/>
                <w:szCs w:val="24"/>
              </w:rPr>
              <w:t>—</w:t>
            </w:r>
          </w:p>
        </w:tc>
        <w:tc>
          <w:tcPr>
            <w:tcW w:w="1003" w:type="dxa"/>
            <w:shd w:val="clear" w:color="auto" w:fill="FFFFFF"/>
            <w:tcMar>
              <w:top w:w="1" w:type="dxa"/>
              <w:left w:w="1" w:type="dxa"/>
              <w:bottom w:w="0" w:type="dxa"/>
              <w:right w:w="1" w:type="dxa"/>
            </w:tcMar>
            <w:vAlign w:val="center"/>
          </w:tcPr>
          <w:p w14:paraId="6EA63B7C">
            <w:pPr>
              <w:pStyle w:val="20"/>
              <w:ind w:firstLine="380"/>
              <w:jc w:val="center"/>
              <w:rPr>
                <w:rFonts w:hint="default" w:cs="宋体" w:asciiTheme="minorEastAsia" w:hAnsiTheme="minorEastAsia"/>
                <w:sz w:val="24"/>
                <w:szCs w:val="24"/>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7B4425EB">
            <w:pPr>
              <w:pStyle w:val="20"/>
              <w:ind w:firstLine="380"/>
              <w:jc w:val="center"/>
              <w:rPr>
                <w:rFonts w:hint="default" w:cs="宋体" w:asciiTheme="minorEastAsia" w:hAnsiTheme="minorEastAsia"/>
                <w:sz w:val="24"/>
                <w:szCs w:val="24"/>
              </w:rPr>
            </w:pPr>
            <w:r>
              <w:rPr>
                <w:rFonts w:cs="宋体" w:asciiTheme="minorEastAsia" w:hAnsiTheme="minorEastAsia"/>
                <w:sz w:val="24"/>
                <w:szCs w:val="24"/>
              </w:rPr>
              <w:t>—</w:t>
            </w:r>
          </w:p>
        </w:tc>
        <w:tc>
          <w:tcPr>
            <w:tcW w:w="1727" w:type="dxa"/>
            <w:shd w:val="clear" w:color="auto" w:fill="FFFFFF"/>
            <w:tcMar>
              <w:top w:w="1" w:type="dxa"/>
              <w:left w:w="1" w:type="dxa"/>
              <w:bottom w:w="0" w:type="dxa"/>
              <w:right w:w="1" w:type="dxa"/>
            </w:tcMar>
            <w:vAlign w:val="center"/>
          </w:tcPr>
          <w:p w14:paraId="587D8749">
            <w:pPr>
              <w:pStyle w:val="20"/>
              <w:ind w:firstLine="380"/>
              <w:jc w:val="center"/>
              <w:rPr>
                <w:rFonts w:hint="default" w:cs="宋体" w:asciiTheme="minorEastAsia" w:hAnsiTheme="minorEastAsia"/>
                <w:sz w:val="24"/>
                <w:szCs w:val="24"/>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32597FEE">
            <w:pPr>
              <w:pStyle w:val="20"/>
              <w:ind w:firstLine="38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w:t>
            </w:r>
          </w:p>
        </w:tc>
        <w:tc>
          <w:tcPr>
            <w:tcW w:w="1711" w:type="dxa"/>
            <w:shd w:val="clear" w:color="auto" w:fill="FFFFFF"/>
            <w:tcMar>
              <w:top w:w="1" w:type="dxa"/>
              <w:left w:w="1" w:type="dxa"/>
              <w:bottom w:w="0" w:type="dxa"/>
              <w:right w:w="1" w:type="dxa"/>
            </w:tcMar>
            <w:vAlign w:val="center"/>
          </w:tcPr>
          <w:p w14:paraId="58EC7D16">
            <w:pPr>
              <w:pStyle w:val="20"/>
              <w:ind w:firstLine="38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45</w:t>
            </w:r>
          </w:p>
        </w:tc>
      </w:tr>
      <w:tr w14:paraId="5AAC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14:paraId="265413CB">
            <w:pPr>
              <w:rPr>
                <w:rFonts w:asciiTheme="minorEastAsia" w:hAnsiTheme="minorEastAsia"/>
                <w:sz w:val="24"/>
              </w:rPr>
            </w:pPr>
          </w:p>
        </w:tc>
        <w:tc>
          <w:tcPr>
            <w:tcW w:w="775" w:type="dxa"/>
            <w:vMerge w:val="continue"/>
            <w:vAlign w:val="center"/>
          </w:tcPr>
          <w:p w14:paraId="3954DC08">
            <w:pPr>
              <w:rPr>
                <w:rFonts w:asciiTheme="minorEastAsia" w:hAnsiTheme="minorEastAsia"/>
                <w:sz w:val="24"/>
              </w:rPr>
            </w:pPr>
          </w:p>
        </w:tc>
        <w:tc>
          <w:tcPr>
            <w:tcW w:w="710" w:type="dxa"/>
            <w:shd w:val="clear" w:color="auto" w:fill="FFFFFF"/>
            <w:tcMar>
              <w:top w:w="1" w:type="dxa"/>
              <w:left w:w="1" w:type="dxa"/>
              <w:bottom w:w="0" w:type="dxa"/>
              <w:right w:w="1" w:type="dxa"/>
            </w:tcMar>
            <w:vAlign w:val="center"/>
          </w:tcPr>
          <w:p w14:paraId="619429ED">
            <w:pPr>
              <w:pStyle w:val="20"/>
              <w:ind w:firstLine="380"/>
              <w:jc w:val="center"/>
              <w:rPr>
                <w:rFonts w:hint="default" w:cs="宋体" w:asciiTheme="minorEastAsia" w:hAnsiTheme="minorEastAsia"/>
                <w:sz w:val="24"/>
                <w:szCs w:val="24"/>
              </w:rPr>
            </w:pPr>
            <w:r>
              <w:rPr>
                <w:rFonts w:cs="宋体" w:asciiTheme="minorEastAsia" w:hAnsiTheme="minorEastAsia"/>
                <w:sz w:val="24"/>
                <w:szCs w:val="24"/>
              </w:rPr>
              <w:t>—</w:t>
            </w:r>
          </w:p>
        </w:tc>
        <w:tc>
          <w:tcPr>
            <w:tcW w:w="1003" w:type="dxa"/>
            <w:shd w:val="clear" w:color="auto" w:fill="FFFFFF"/>
            <w:tcMar>
              <w:top w:w="1" w:type="dxa"/>
              <w:left w:w="1" w:type="dxa"/>
              <w:bottom w:w="0" w:type="dxa"/>
              <w:right w:w="1" w:type="dxa"/>
            </w:tcMar>
            <w:vAlign w:val="center"/>
          </w:tcPr>
          <w:p w14:paraId="69F7031E">
            <w:pPr>
              <w:pStyle w:val="20"/>
              <w:ind w:firstLine="380"/>
              <w:jc w:val="center"/>
              <w:rPr>
                <w:rFonts w:hint="default" w:cs="宋体" w:asciiTheme="minorEastAsia" w:hAnsiTheme="minorEastAsia"/>
                <w:sz w:val="24"/>
                <w:szCs w:val="24"/>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531F20E3">
            <w:pPr>
              <w:pStyle w:val="20"/>
              <w:ind w:firstLine="380"/>
              <w:jc w:val="center"/>
              <w:rPr>
                <w:rFonts w:hint="default" w:cs="宋体" w:asciiTheme="minorEastAsia" w:hAnsiTheme="minorEastAsia"/>
                <w:sz w:val="24"/>
                <w:szCs w:val="24"/>
              </w:rPr>
            </w:pPr>
            <w:r>
              <w:rPr>
                <w:rFonts w:cs="宋体" w:asciiTheme="minorEastAsia" w:hAnsiTheme="minorEastAsia"/>
                <w:sz w:val="24"/>
                <w:szCs w:val="24"/>
              </w:rPr>
              <w:t>—</w:t>
            </w:r>
          </w:p>
        </w:tc>
        <w:tc>
          <w:tcPr>
            <w:tcW w:w="1727" w:type="dxa"/>
            <w:shd w:val="clear" w:color="auto" w:fill="FFFFFF"/>
            <w:tcMar>
              <w:top w:w="1" w:type="dxa"/>
              <w:left w:w="1" w:type="dxa"/>
              <w:bottom w:w="0" w:type="dxa"/>
              <w:right w:w="1" w:type="dxa"/>
            </w:tcMar>
            <w:vAlign w:val="center"/>
          </w:tcPr>
          <w:p w14:paraId="7AD5293D">
            <w:pPr>
              <w:pStyle w:val="20"/>
              <w:ind w:firstLine="380"/>
              <w:jc w:val="center"/>
              <w:rPr>
                <w:rFonts w:hint="default" w:cs="宋体" w:asciiTheme="minorEastAsia" w:hAnsiTheme="minorEastAsia"/>
                <w:sz w:val="24"/>
                <w:szCs w:val="24"/>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17435480">
            <w:pPr>
              <w:pStyle w:val="20"/>
              <w:ind w:firstLine="38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w:t>
            </w:r>
          </w:p>
        </w:tc>
        <w:tc>
          <w:tcPr>
            <w:tcW w:w="1711" w:type="dxa"/>
            <w:shd w:val="clear" w:color="auto" w:fill="FFFFFF"/>
            <w:tcMar>
              <w:top w:w="1" w:type="dxa"/>
              <w:left w:w="1" w:type="dxa"/>
              <w:bottom w:w="0" w:type="dxa"/>
              <w:right w:w="1" w:type="dxa"/>
            </w:tcMar>
            <w:vAlign w:val="center"/>
          </w:tcPr>
          <w:p w14:paraId="2804A344">
            <w:pPr>
              <w:pStyle w:val="20"/>
              <w:ind w:firstLine="38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45</w:t>
            </w:r>
          </w:p>
        </w:tc>
      </w:tr>
      <w:tr w14:paraId="4FB5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shd w:val="clear" w:color="auto" w:fill="FFFFFF"/>
            <w:tcMar>
              <w:top w:w="1" w:type="dxa"/>
              <w:left w:w="1" w:type="dxa"/>
              <w:bottom w:w="0" w:type="dxa"/>
              <w:right w:w="1" w:type="dxa"/>
            </w:tcMar>
            <w:vAlign w:val="center"/>
          </w:tcPr>
          <w:p w14:paraId="1BC818F4">
            <w:pPr>
              <w:pStyle w:val="20"/>
              <w:rPr>
                <w:rFonts w:hint="default" w:asciiTheme="minorEastAsia" w:hAnsiTheme="minorEastAsia"/>
                <w:sz w:val="24"/>
                <w:szCs w:val="24"/>
                <w:lang w:eastAsia="zh-CN"/>
              </w:rPr>
            </w:pPr>
            <w:r>
              <w:rPr>
                <w:rFonts w:cs="宋体" w:asciiTheme="minorEastAsia" w:hAnsiTheme="minorEastAsia"/>
                <w:sz w:val="24"/>
                <w:szCs w:val="24"/>
                <w:lang w:eastAsia="zh-CN"/>
              </w:rPr>
              <w:t>3</w:t>
            </w:r>
          </w:p>
        </w:tc>
        <w:tc>
          <w:tcPr>
            <w:tcW w:w="775" w:type="dxa"/>
            <w:vMerge w:val="restart"/>
            <w:shd w:val="clear" w:color="auto" w:fill="FFFFFF"/>
            <w:tcMar>
              <w:top w:w="1" w:type="dxa"/>
              <w:left w:w="1" w:type="dxa"/>
              <w:bottom w:w="0" w:type="dxa"/>
              <w:right w:w="1" w:type="dxa"/>
            </w:tcMar>
            <w:vAlign w:val="center"/>
          </w:tcPr>
          <w:p w14:paraId="28B40FB4">
            <w:pPr>
              <w:pStyle w:val="20"/>
              <w:rPr>
                <w:rFonts w:hint="default" w:asciiTheme="minorEastAsia" w:hAnsiTheme="minorEastAsia"/>
                <w:sz w:val="24"/>
                <w:szCs w:val="24"/>
              </w:rPr>
            </w:pPr>
            <w:r>
              <w:rPr>
                <w:rFonts w:cs="宋体" w:asciiTheme="minorEastAsia" w:hAnsiTheme="minorEastAsia"/>
                <w:sz w:val="24"/>
                <w:szCs w:val="24"/>
                <w:lang w:eastAsia="zh-CN"/>
              </w:rPr>
              <w:t>宁德</w:t>
            </w:r>
            <w:r>
              <w:rPr>
                <w:rFonts w:cs="宋体" w:asciiTheme="minorEastAsia" w:hAnsiTheme="minorEastAsia"/>
                <w:sz w:val="24"/>
                <w:szCs w:val="24"/>
              </w:rPr>
              <w:t>局</w:t>
            </w:r>
          </w:p>
        </w:tc>
        <w:tc>
          <w:tcPr>
            <w:tcW w:w="710" w:type="dxa"/>
            <w:shd w:val="clear" w:color="auto" w:fill="FFFFFF"/>
            <w:tcMar>
              <w:top w:w="1" w:type="dxa"/>
              <w:left w:w="1" w:type="dxa"/>
              <w:bottom w:w="0" w:type="dxa"/>
              <w:right w:w="1" w:type="dxa"/>
            </w:tcMar>
            <w:vAlign w:val="center"/>
          </w:tcPr>
          <w:p w14:paraId="44E2CBAA">
            <w:pPr>
              <w:pStyle w:val="20"/>
              <w:ind w:firstLine="380"/>
              <w:jc w:val="center"/>
              <w:rPr>
                <w:rFonts w:hint="default" w:asciiTheme="minorEastAsia" w:hAnsiTheme="minorEastAsia"/>
                <w:sz w:val="24"/>
                <w:szCs w:val="24"/>
              </w:rPr>
            </w:pPr>
            <w:r>
              <w:rPr>
                <w:rFonts w:cs="宋体" w:asciiTheme="minorEastAsia" w:hAnsiTheme="minorEastAsia"/>
                <w:sz w:val="24"/>
                <w:szCs w:val="24"/>
              </w:rPr>
              <w:t>1</w:t>
            </w:r>
          </w:p>
        </w:tc>
        <w:tc>
          <w:tcPr>
            <w:tcW w:w="1003" w:type="dxa"/>
            <w:shd w:val="clear" w:color="auto" w:fill="FFFFFF"/>
            <w:tcMar>
              <w:top w:w="1" w:type="dxa"/>
              <w:left w:w="1" w:type="dxa"/>
              <w:bottom w:w="0" w:type="dxa"/>
              <w:right w:w="1" w:type="dxa"/>
            </w:tcMar>
            <w:vAlign w:val="center"/>
          </w:tcPr>
          <w:p w14:paraId="1B312140">
            <w:pPr>
              <w:pStyle w:val="20"/>
              <w:ind w:firstLine="380"/>
              <w:jc w:val="center"/>
              <w:rPr>
                <w:rFonts w:hint="default" w:asciiTheme="minorEastAsia" w:hAnsiTheme="minorEastAsia"/>
                <w:sz w:val="24"/>
                <w:szCs w:val="24"/>
              </w:rPr>
            </w:pPr>
            <w:r>
              <w:rPr>
                <w:rFonts w:cs="宋体" w:asciiTheme="minorEastAsia" w:hAnsiTheme="minorEastAsia"/>
                <w:sz w:val="24"/>
                <w:szCs w:val="24"/>
                <w:lang w:eastAsia="zh-CN"/>
              </w:rPr>
              <w:t>241</w:t>
            </w:r>
          </w:p>
        </w:tc>
        <w:tc>
          <w:tcPr>
            <w:tcW w:w="838" w:type="dxa"/>
            <w:shd w:val="clear" w:color="auto" w:fill="FFFFFF"/>
            <w:tcMar>
              <w:top w:w="1" w:type="dxa"/>
              <w:left w:w="1" w:type="dxa"/>
              <w:bottom w:w="0" w:type="dxa"/>
              <w:right w:w="1" w:type="dxa"/>
            </w:tcMar>
            <w:vAlign w:val="center"/>
          </w:tcPr>
          <w:p w14:paraId="68613573">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727" w:type="dxa"/>
            <w:shd w:val="clear" w:color="auto" w:fill="FFFFFF"/>
            <w:tcMar>
              <w:top w:w="1" w:type="dxa"/>
              <w:left w:w="1" w:type="dxa"/>
              <w:bottom w:w="0" w:type="dxa"/>
              <w:right w:w="1" w:type="dxa"/>
            </w:tcMar>
            <w:vAlign w:val="center"/>
          </w:tcPr>
          <w:p w14:paraId="433CB0B6">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7B71F24C">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711" w:type="dxa"/>
            <w:shd w:val="clear" w:color="auto" w:fill="FFFFFF"/>
            <w:tcMar>
              <w:top w:w="1" w:type="dxa"/>
              <w:left w:w="1" w:type="dxa"/>
              <w:bottom w:w="0" w:type="dxa"/>
              <w:right w:w="1" w:type="dxa"/>
            </w:tcMar>
            <w:vAlign w:val="center"/>
          </w:tcPr>
          <w:p w14:paraId="3ED16746">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r>
      <w:tr w14:paraId="1116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14:paraId="2E79A92E">
            <w:pPr>
              <w:rPr>
                <w:rFonts w:asciiTheme="minorEastAsia" w:hAnsiTheme="minorEastAsia"/>
                <w:sz w:val="24"/>
              </w:rPr>
            </w:pPr>
          </w:p>
        </w:tc>
        <w:tc>
          <w:tcPr>
            <w:tcW w:w="775" w:type="dxa"/>
            <w:vMerge w:val="continue"/>
            <w:vAlign w:val="center"/>
          </w:tcPr>
          <w:p w14:paraId="09B44F6A">
            <w:pPr>
              <w:rPr>
                <w:rFonts w:asciiTheme="minorEastAsia" w:hAnsiTheme="minorEastAsia"/>
                <w:sz w:val="24"/>
              </w:rPr>
            </w:pPr>
          </w:p>
        </w:tc>
        <w:tc>
          <w:tcPr>
            <w:tcW w:w="710" w:type="dxa"/>
            <w:shd w:val="clear" w:color="auto" w:fill="FFFFFF"/>
            <w:tcMar>
              <w:top w:w="1" w:type="dxa"/>
              <w:left w:w="1" w:type="dxa"/>
              <w:bottom w:w="0" w:type="dxa"/>
              <w:right w:w="1" w:type="dxa"/>
            </w:tcMar>
            <w:vAlign w:val="center"/>
          </w:tcPr>
          <w:p w14:paraId="31D7D23D">
            <w:pPr>
              <w:pStyle w:val="20"/>
              <w:ind w:firstLine="380"/>
              <w:jc w:val="center"/>
              <w:rPr>
                <w:rFonts w:hint="default" w:asciiTheme="minorEastAsia" w:hAnsiTheme="minorEastAsia"/>
                <w:sz w:val="24"/>
                <w:szCs w:val="24"/>
              </w:rPr>
            </w:pPr>
            <w:r>
              <w:rPr>
                <w:rFonts w:cs="宋体" w:asciiTheme="minorEastAsia" w:hAnsiTheme="minorEastAsia"/>
                <w:sz w:val="24"/>
                <w:szCs w:val="24"/>
              </w:rPr>
              <w:t>1</w:t>
            </w:r>
          </w:p>
        </w:tc>
        <w:tc>
          <w:tcPr>
            <w:tcW w:w="1003" w:type="dxa"/>
            <w:shd w:val="clear" w:color="auto" w:fill="FFFFFF"/>
            <w:tcMar>
              <w:top w:w="1" w:type="dxa"/>
              <w:left w:w="1" w:type="dxa"/>
              <w:bottom w:w="0" w:type="dxa"/>
              <w:right w:w="1" w:type="dxa"/>
            </w:tcMar>
            <w:vAlign w:val="center"/>
          </w:tcPr>
          <w:p w14:paraId="69EE2670">
            <w:pPr>
              <w:pStyle w:val="20"/>
              <w:ind w:firstLine="380"/>
              <w:jc w:val="center"/>
              <w:rPr>
                <w:rFonts w:hint="default" w:asciiTheme="minorEastAsia" w:hAnsiTheme="minorEastAsia"/>
                <w:sz w:val="24"/>
                <w:szCs w:val="24"/>
              </w:rPr>
            </w:pPr>
            <w:r>
              <w:rPr>
                <w:rFonts w:cs="宋体" w:asciiTheme="minorEastAsia" w:hAnsiTheme="minorEastAsia"/>
                <w:sz w:val="24"/>
                <w:szCs w:val="24"/>
                <w:lang w:eastAsia="zh-CN"/>
              </w:rPr>
              <w:t>241</w:t>
            </w:r>
          </w:p>
        </w:tc>
        <w:tc>
          <w:tcPr>
            <w:tcW w:w="838" w:type="dxa"/>
            <w:shd w:val="clear" w:color="auto" w:fill="FFFFFF"/>
            <w:tcMar>
              <w:top w:w="1" w:type="dxa"/>
              <w:left w:w="1" w:type="dxa"/>
              <w:bottom w:w="0" w:type="dxa"/>
              <w:right w:w="1" w:type="dxa"/>
            </w:tcMar>
            <w:vAlign w:val="center"/>
          </w:tcPr>
          <w:p w14:paraId="0D4EE50B">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727" w:type="dxa"/>
            <w:shd w:val="clear" w:color="auto" w:fill="FFFFFF"/>
            <w:tcMar>
              <w:top w:w="1" w:type="dxa"/>
              <w:left w:w="1" w:type="dxa"/>
              <w:bottom w:w="0" w:type="dxa"/>
              <w:right w:w="1" w:type="dxa"/>
            </w:tcMar>
            <w:vAlign w:val="center"/>
          </w:tcPr>
          <w:p w14:paraId="3648EE65">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0EA11C1C">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711" w:type="dxa"/>
            <w:shd w:val="clear" w:color="auto" w:fill="FFFFFF"/>
            <w:tcMar>
              <w:top w:w="1" w:type="dxa"/>
              <w:left w:w="1" w:type="dxa"/>
              <w:bottom w:w="0" w:type="dxa"/>
              <w:right w:w="1" w:type="dxa"/>
            </w:tcMar>
            <w:vAlign w:val="center"/>
          </w:tcPr>
          <w:p w14:paraId="3FF9A88C">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r>
      <w:tr w14:paraId="03E5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14:paraId="6E495804">
            <w:pPr>
              <w:rPr>
                <w:rFonts w:asciiTheme="minorEastAsia" w:hAnsiTheme="minorEastAsia"/>
                <w:sz w:val="24"/>
              </w:rPr>
            </w:pPr>
          </w:p>
        </w:tc>
        <w:tc>
          <w:tcPr>
            <w:tcW w:w="775" w:type="dxa"/>
            <w:vMerge w:val="continue"/>
            <w:vAlign w:val="center"/>
          </w:tcPr>
          <w:p w14:paraId="7CBB271A">
            <w:pPr>
              <w:rPr>
                <w:rFonts w:asciiTheme="minorEastAsia" w:hAnsiTheme="minorEastAsia"/>
                <w:sz w:val="24"/>
              </w:rPr>
            </w:pPr>
          </w:p>
        </w:tc>
        <w:tc>
          <w:tcPr>
            <w:tcW w:w="710" w:type="dxa"/>
            <w:shd w:val="clear" w:color="auto" w:fill="FFFFFF"/>
            <w:tcMar>
              <w:top w:w="1" w:type="dxa"/>
              <w:left w:w="1" w:type="dxa"/>
              <w:bottom w:w="0" w:type="dxa"/>
              <w:right w:w="1" w:type="dxa"/>
            </w:tcMar>
            <w:vAlign w:val="center"/>
          </w:tcPr>
          <w:p w14:paraId="61845433">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1003" w:type="dxa"/>
            <w:shd w:val="clear" w:color="auto" w:fill="FFFFFF"/>
            <w:tcMar>
              <w:top w:w="1" w:type="dxa"/>
              <w:left w:w="1" w:type="dxa"/>
              <w:bottom w:w="0" w:type="dxa"/>
              <w:right w:w="1" w:type="dxa"/>
            </w:tcMar>
            <w:vAlign w:val="center"/>
          </w:tcPr>
          <w:p w14:paraId="4755445C">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c>
          <w:tcPr>
            <w:tcW w:w="838" w:type="dxa"/>
            <w:shd w:val="clear" w:color="auto" w:fill="FFFFFF"/>
            <w:tcMar>
              <w:top w:w="1" w:type="dxa"/>
              <w:left w:w="1" w:type="dxa"/>
              <w:bottom w:w="0" w:type="dxa"/>
              <w:right w:w="1" w:type="dxa"/>
            </w:tcMar>
            <w:vAlign w:val="center"/>
          </w:tcPr>
          <w:p w14:paraId="77575C9F">
            <w:pPr>
              <w:pStyle w:val="20"/>
              <w:ind w:firstLine="380"/>
              <w:jc w:val="center"/>
              <w:rPr>
                <w:rFonts w:hint="default" w:asciiTheme="minorEastAsia" w:hAnsiTheme="minorEastAsia"/>
                <w:sz w:val="24"/>
                <w:szCs w:val="24"/>
              </w:rPr>
            </w:pPr>
            <w:r>
              <w:rPr>
                <w:rFonts w:cs="宋体" w:asciiTheme="minorEastAsia" w:hAnsiTheme="minorEastAsia"/>
                <w:sz w:val="24"/>
                <w:szCs w:val="24"/>
                <w:lang w:eastAsia="zh-CN"/>
              </w:rPr>
              <w:t>1</w:t>
            </w:r>
          </w:p>
        </w:tc>
        <w:tc>
          <w:tcPr>
            <w:tcW w:w="1727" w:type="dxa"/>
            <w:shd w:val="clear" w:color="auto" w:fill="FFFFFF"/>
            <w:tcMar>
              <w:top w:w="1" w:type="dxa"/>
              <w:left w:w="1" w:type="dxa"/>
              <w:bottom w:w="0" w:type="dxa"/>
              <w:right w:w="1" w:type="dxa"/>
            </w:tcMar>
            <w:vAlign w:val="center"/>
          </w:tcPr>
          <w:p w14:paraId="7D2E5034">
            <w:pPr>
              <w:pStyle w:val="20"/>
              <w:ind w:firstLine="380"/>
              <w:jc w:val="center"/>
              <w:rPr>
                <w:rFonts w:hint="default" w:asciiTheme="minorEastAsia" w:hAnsiTheme="minorEastAsia"/>
                <w:sz w:val="24"/>
                <w:szCs w:val="24"/>
              </w:rPr>
            </w:pPr>
            <w:r>
              <w:rPr>
                <w:rFonts w:cs="宋体" w:asciiTheme="minorEastAsia" w:hAnsiTheme="minorEastAsia"/>
                <w:sz w:val="24"/>
                <w:szCs w:val="24"/>
                <w:lang w:eastAsia="zh-CN"/>
              </w:rPr>
              <w:t>150</w:t>
            </w:r>
          </w:p>
        </w:tc>
        <w:tc>
          <w:tcPr>
            <w:tcW w:w="838" w:type="dxa"/>
            <w:shd w:val="clear" w:color="auto" w:fill="FFFFFF"/>
            <w:tcMar>
              <w:top w:w="1" w:type="dxa"/>
              <w:left w:w="1" w:type="dxa"/>
              <w:bottom w:w="0" w:type="dxa"/>
              <w:right w:w="1" w:type="dxa"/>
            </w:tcMar>
            <w:vAlign w:val="center"/>
          </w:tcPr>
          <w:p w14:paraId="3EA66D24">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rPr>
              <w:t>—</w:t>
            </w:r>
          </w:p>
        </w:tc>
        <w:tc>
          <w:tcPr>
            <w:tcW w:w="1711" w:type="dxa"/>
            <w:shd w:val="clear" w:color="auto" w:fill="FFFFFF"/>
            <w:tcMar>
              <w:top w:w="1" w:type="dxa"/>
              <w:left w:w="1" w:type="dxa"/>
              <w:bottom w:w="0" w:type="dxa"/>
              <w:right w:w="1" w:type="dxa"/>
            </w:tcMar>
            <w:vAlign w:val="center"/>
          </w:tcPr>
          <w:p w14:paraId="619FA219">
            <w:pPr>
              <w:pStyle w:val="20"/>
              <w:ind w:firstLine="380"/>
              <w:jc w:val="center"/>
              <w:rPr>
                <w:rFonts w:hint="default" w:asciiTheme="minorEastAsia" w:hAnsiTheme="minorEastAsia"/>
                <w:sz w:val="24"/>
                <w:szCs w:val="24"/>
              </w:rPr>
            </w:pPr>
            <w:r>
              <w:rPr>
                <w:rFonts w:cs="宋体" w:asciiTheme="minorEastAsia" w:hAnsiTheme="minorEastAsia"/>
                <w:sz w:val="24"/>
                <w:szCs w:val="24"/>
              </w:rPr>
              <w:t>—</w:t>
            </w:r>
          </w:p>
        </w:tc>
      </w:tr>
      <w:tr w14:paraId="6C59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gridSpan w:val="2"/>
            <w:shd w:val="clear" w:color="auto" w:fill="FFFFFF"/>
            <w:tcMar>
              <w:top w:w="1" w:type="dxa"/>
              <w:left w:w="1" w:type="dxa"/>
              <w:bottom w:w="0" w:type="dxa"/>
              <w:right w:w="1" w:type="dxa"/>
            </w:tcMar>
            <w:vAlign w:val="center"/>
          </w:tcPr>
          <w:p w14:paraId="6964D6E9">
            <w:pPr>
              <w:pStyle w:val="20"/>
              <w:ind w:firstLine="380"/>
              <w:jc w:val="center"/>
              <w:rPr>
                <w:rFonts w:hint="default" w:asciiTheme="minorEastAsia" w:hAnsiTheme="minorEastAsia"/>
                <w:sz w:val="24"/>
                <w:szCs w:val="24"/>
              </w:rPr>
            </w:pPr>
            <w:r>
              <w:rPr>
                <w:rFonts w:cs="宋体" w:asciiTheme="minorEastAsia" w:hAnsiTheme="minorEastAsia"/>
                <w:sz w:val="24"/>
                <w:szCs w:val="24"/>
              </w:rPr>
              <w:t>合计</w:t>
            </w:r>
          </w:p>
        </w:tc>
        <w:tc>
          <w:tcPr>
            <w:tcW w:w="710" w:type="dxa"/>
            <w:shd w:val="clear" w:color="auto" w:fill="FFFFFF"/>
            <w:tcMar>
              <w:top w:w="1" w:type="dxa"/>
              <w:left w:w="1" w:type="dxa"/>
              <w:bottom w:w="0" w:type="dxa"/>
              <w:right w:w="1" w:type="dxa"/>
            </w:tcMar>
            <w:vAlign w:val="center"/>
          </w:tcPr>
          <w:p w14:paraId="05B855D5">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lang w:eastAsia="zh-CN"/>
              </w:rPr>
              <w:t>2</w:t>
            </w:r>
          </w:p>
        </w:tc>
        <w:tc>
          <w:tcPr>
            <w:tcW w:w="1003" w:type="dxa"/>
            <w:shd w:val="clear" w:color="auto" w:fill="FFFFFF"/>
            <w:tcMar>
              <w:top w:w="1" w:type="dxa"/>
              <w:left w:w="1" w:type="dxa"/>
              <w:bottom w:w="0" w:type="dxa"/>
              <w:right w:w="1" w:type="dxa"/>
            </w:tcMar>
            <w:vAlign w:val="center"/>
          </w:tcPr>
          <w:p w14:paraId="59C18EEA">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lang w:eastAsia="zh-CN"/>
              </w:rPr>
              <w:t>482</w:t>
            </w:r>
          </w:p>
        </w:tc>
        <w:tc>
          <w:tcPr>
            <w:tcW w:w="838" w:type="dxa"/>
            <w:shd w:val="clear" w:color="auto" w:fill="FFFFFF"/>
            <w:tcMar>
              <w:top w:w="1" w:type="dxa"/>
              <w:left w:w="1" w:type="dxa"/>
              <w:bottom w:w="0" w:type="dxa"/>
              <w:right w:w="1" w:type="dxa"/>
            </w:tcMar>
            <w:vAlign w:val="center"/>
          </w:tcPr>
          <w:p w14:paraId="6404870E">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lang w:eastAsia="zh-CN"/>
              </w:rPr>
              <w:t>5</w:t>
            </w:r>
          </w:p>
        </w:tc>
        <w:tc>
          <w:tcPr>
            <w:tcW w:w="1727" w:type="dxa"/>
            <w:shd w:val="clear" w:color="auto" w:fill="FFFFFF"/>
            <w:tcMar>
              <w:top w:w="1" w:type="dxa"/>
              <w:left w:w="1" w:type="dxa"/>
              <w:bottom w:w="0" w:type="dxa"/>
              <w:right w:w="1" w:type="dxa"/>
            </w:tcMar>
            <w:vAlign w:val="center"/>
          </w:tcPr>
          <w:p w14:paraId="3A4C5FAC">
            <w:pPr>
              <w:pStyle w:val="20"/>
              <w:ind w:firstLine="380"/>
              <w:jc w:val="center"/>
              <w:rPr>
                <w:rFonts w:hint="default" w:asciiTheme="minorEastAsia" w:hAnsiTheme="minorEastAsia"/>
                <w:sz w:val="24"/>
                <w:szCs w:val="24"/>
              </w:rPr>
            </w:pPr>
            <w:r>
              <w:rPr>
                <w:rFonts w:cs="宋体" w:asciiTheme="minorEastAsia" w:hAnsiTheme="minorEastAsia"/>
                <w:sz w:val="24"/>
                <w:szCs w:val="24"/>
                <w:lang w:eastAsia="zh-CN"/>
              </w:rPr>
              <w:t>750</w:t>
            </w:r>
          </w:p>
        </w:tc>
        <w:tc>
          <w:tcPr>
            <w:tcW w:w="838" w:type="dxa"/>
            <w:shd w:val="clear" w:color="auto" w:fill="FFFFFF"/>
            <w:tcMar>
              <w:top w:w="1" w:type="dxa"/>
              <w:left w:w="1" w:type="dxa"/>
              <w:bottom w:w="0" w:type="dxa"/>
              <w:right w:w="1" w:type="dxa"/>
            </w:tcMar>
            <w:vAlign w:val="center"/>
          </w:tcPr>
          <w:p w14:paraId="680CFFA6">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lang w:eastAsia="zh-CN"/>
              </w:rPr>
              <w:t>3</w:t>
            </w:r>
          </w:p>
        </w:tc>
        <w:tc>
          <w:tcPr>
            <w:tcW w:w="1711" w:type="dxa"/>
            <w:shd w:val="clear" w:color="auto" w:fill="FFFFFF"/>
            <w:tcMar>
              <w:top w:w="1" w:type="dxa"/>
              <w:left w:w="1" w:type="dxa"/>
              <w:bottom w:w="0" w:type="dxa"/>
              <w:right w:w="1" w:type="dxa"/>
            </w:tcMar>
            <w:vAlign w:val="center"/>
          </w:tcPr>
          <w:p w14:paraId="09CB6049">
            <w:pPr>
              <w:pStyle w:val="20"/>
              <w:ind w:firstLine="380"/>
              <w:jc w:val="center"/>
              <w:rPr>
                <w:rFonts w:hint="default" w:asciiTheme="minorEastAsia" w:hAnsiTheme="minorEastAsia"/>
                <w:sz w:val="24"/>
                <w:szCs w:val="24"/>
                <w:lang w:eastAsia="zh-CN"/>
              </w:rPr>
            </w:pPr>
            <w:r>
              <w:rPr>
                <w:rFonts w:cs="宋体" w:asciiTheme="minorEastAsia" w:hAnsiTheme="minorEastAsia"/>
                <w:sz w:val="24"/>
                <w:szCs w:val="24"/>
                <w:lang w:eastAsia="zh-CN"/>
              </w:rPr>
              <w:t>135</w:t>
            </w:r>
          </w:p>
        </w:tc>
      </w:tr>
    </w:tbl>
    <w:p w14:paraId="196ACB2D">
      <w:pPr>
        <w:pStyle w:val="7"/>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6、供应商为本次项目提供的货物必须通过合法渠道获得，具有在中国境内的合法使用权和用户保护权，且要求货物所配模块及配件为原厂配件，货物的制造标准及技术规范等有关资料必须符合相关标准、规范要求。</w:t>
      </w:r>
    </w:p>
    <w:p w14:paraId="15AF4F9E">
      <w:pPr>
        <w:spacing w:line="500" w:lineRule="exact"/>
        <w:ind w:firstLine="495"/>
        <w:jc w:val="left"/>
        <w:rPr>
          <w:rFonts w:asciiTheme="minorEastAsia" w:hAnsiTheme="minorEastAsia"/>
          <w:sz w:val="24"/>
        </w:rPr>
      </w:pPr>
      <w:r>
        <w:rPr>
          <w:rFonts w:hint="eastAsia" w:asciiTheme="minorEastAsia" w:hAnsiTheme="minorEastAsia"/>
          <w:sz w:val="24"/>
        </w:rPr>
        <w:t>7、投标人可按合同包投标，对同一合同包内所有品目号内容投标时必须完整。评审与授标以合同包为单位。</w:t>
      </w:r>
    </w:p>
    <w:p w14:paraId="253936FD">
      <w:pPr>
        <w:spacing w:line="500" w:lineRule="exact"/>
        <w:ind w:firstLine="495"/>
        <w:jc w:val="left"/>
        <w:rPr>
          <w:rFonts w:asciiTheme="minorEastAsia" w:hAnsiTheme="minorEastAsia"/>
          <w:b/>
          <w:sz w:val="24"/>
        </w:rPr>
      </w:pPr>
      <w:r>
        <w:rPr>
          <w:rFonts w:hint="eastAsia" w:asciiTheme="minorEastAsia" w:hAnsiTheme="minorEastAsia"/>
          <w:sz w:val="24"/>
        </w:rPr>
        <w:t>8、投标人报价应包含设备的主机、附件、零备件等货物部分、软件、</w:t>
      </w:r>
      <w:r>
        <w:rPr>
          <w:rFonts w:cs="宋体" w:asciiTheme="minorEastAsia" w:hAnsiTheme="minorEastAsia"/>
          <w:sz w:val="24"/>
        </w:rPr>
        <w:t>站点建设</w:t>
      </w:r>
      <w:r>
        <w:rPr>
          <w:rFonts w:hint="eastAsia" w:cs="宋体" w:asciiTheme="minorEastAsia" w:hAnsiTheme="minorEastAsia"/>
          <w:sz w:val="24"/>
        </w:rPr>
        <w:t>相关费用、完成整个项目的所有费用，</w:t>
      </w:r>
      <w:r>
        <w:rPr>
          <w:rFonts w:hint="eastAsia" w:asciiTheme="minorEastAsia" w:hAnsiTheme="minorEastAsia"/>
          <w:sz w:val="24"/>
        </w:rPr>
        <w:t>还要包括可能的运输、安装、调试、培训等伴随服务。还要考虑到合同中可能出现的索赔和变更。</w:t>
      </w:r>
    </w:p>
    <w:p w14:paraId="474FEF7F">
      <w:pPr>
        <w:spacing w:line="500" w:lineRule="exact"/>
        <w:ind w:firstLine="495"/>
        <w:jc w:val="left"/>
        <w:rPr>
          <w:rFonts w:asciiTheme="minorEastAsia" w:hAnsiTheme="minorEastAsia"/>
          <w:sz w:val="24"/>
        </w:rPr>
      </w:pPr>
      <w:r>
        <w:rPr>
          <w:rFonts w:hint="eastAsia" w:asciiTheme="minorEastAsia" w:hAnsiTheme="minorEastAsia"/>
          <w:sz w:val="24"/>
        </w:rPr>
        <w:t>9、本次项目采购包一、采购包二的核心产品均为</w:t>
      </w:r>
      <w:r>
        <w:rPr>
          <w:rFonts w:cs="宋体" w:asciiTheme="minorEastAsia" w:hAnsiTheme="minorEastAsia"/>
          <w:sz w:val="24"/>
        </w:rPr>
        <w:t>“监测接收机、测向接收机”</w:t>
      </w:r>
      <w:r>
        <w:rPr>
          <w:rFonts w:hint="eastAsia" w:cs="宋体" w:asciiTheme="minorEastAsia" w:hAnsiTheme="minorEastAsia"/>
          <w:sz w:val="24"/>
        </w:rPr>
        <w:t>；</w:t>
      </w:r>
      <w:r>
        <w:rPr>
          <w:rFonts w:cs="宋体" w:asciiTheme="minorEastAsia" w:hAnsiTheme="minorEastAsia"/>
          <w:sz w:val="24"/>
        </w:rPr>
        <w:t>或</w:t>
      </w:r>
      <w:r>
        <w:rPr>
          <w:rFonts w:hint="eastAsia" w:cs="宋体" w:asciiTheme="minorEastAsia" w:hAnsiTheme="minorEastAsia"/>
          <w:sz w:val="24"/>
        </w:rPr>
        <w:t>者</w:t>
      </w:r>
      <w:r>
        <w:rPr>
          <w:rFonts w:cs="宋体" w:asciiTheme="minorEastAsia" w:hAnsiTheme="minorEastAsia"/>
          <w:sz w:val="24"/>
        </w:rPr>
        <w:t>“监测测向一体机”</w:t>
      </w:r>
      <w:r>
        <w:rPr>
          <w:rFonts w:hint="eastAsia" w:asciiTheme="minorEastAsia" w:hAnsiTheme="minorEastAsia"/>
          <w:sz w:val="24"/>
        </w:rPr>
        <w:t>。若提供相同品牌产品的不同投标人参加同一合同项下投标的，按招标文件相关规定执行。凡是列入核心产品范围的，其中任一产品出现相同品牌的，均被认定为一家投标人来计算。若供应商在同一品牌认定环节未填写具体品牌，评标委员会将以“标的说明一览表”填写的品牌进行评审。若因供应商未在“标的说明一览表”中填写品牌导致评标委员会无法对同一品牌事项进行认定的，按照无效投标处理。</w:t>
      </w:r>
    </w:p>
    <w:p w14:paraId="0FD76E97">
      <w:pPr>
        <w:spacing w:line="500" w:lineRule="exact"/>
        <w:ind w:firstLine="495"/>
        <w:jc w:val="left"/>
        <w:rPr>
          <w:rFonts w:asciiTheme="minorEastAsia" w:hAnsiTheme="minorEastAsia"/>
          <w:sz w:val="24"/>
        </w:rPr>
      </w:pPr>
      <w:r>
        <w:rPr>
          <w:rFonts w:hint="eastAsia" w:asciiTheme="minorEastAsia" w:hAnsiTheme="minorEastAsia"/>
          <w:sz w:val="24"/>
        </w:rPr>
        <w:t>10、报价要求：</w:t>
      </w:r>
    </w:p>
    <w:p w14:paraId="2659DEA8">
      <w:pPr>
        <w:spacing w:line="500" w:lineRule="exact"/>
        <w:ind w:firstLine="495"/>
        <w:jc w:val="left"/>
        <w:rPr>
          <w:rFonts w:asciiTheme="minorEastAsia" w:hAnsiTheme="minorEastAsia"/>
          <w:sz w:val="24"/>
        </w:rPr>
      </w:pPr>
      <w:r>
        <w:rPr>
          <w:rFonts w:hint="eastAsia" w:asciiTheme="minorEastAsia" w:hAnsiTheme="minorEastAsia"/>
          <w:sz w:val="24"/>
        </w:rPr>
        <w:t>10.1</w:t>
      </w:r>
      <w:r>
        <w:rPr>
          <w:rFonts w:asciiTheme="minorEastAsia" w:hAnsiTheme="minorEastAsia"/>
          <w:sz w:val="24"/>
        </w:rPr>
        <w:t>合同包一</w:t>
      </w:r>
      <w:r>
        <w:rPr>
          <w:rFonts w:hint="eastAsia" w:asciiTheme="minorEastAsia" w:hAnsiTheme="minorEastAsia"/>
          <w:sz w:val="24"/>
        </w:rPr>
        <w:t>报价要求：</w:t>
      </w:r>
      <w:r>
        <w:rPr>
          <w:rFonts w:asciiTheme="minorEastAsia" w:hAnsiTheme="minorEastAsia"/>
          <w:sz w:val="24"/>
        </w:rPr>
        <w:t>为方便将来的合同实施和付款结算，投标人</w:t>
      </w:r>
      <w:r>
        <w:rPr>
          <w:rFonts w:hint="eastAsia" w:asciiTheme="minorEastAsia" w:hAnsiTheme="minorEastAsia"/>
          <w:sz w:val="24"/>
        </w:rPr>
        <w:t>须在投标文件报价部分《投标分项报价表》</w:t>
      </w:r>
      <w:r>
        <w:rPr>
          <w:rFonts w:asciiTheme="minorEastAsia" w:hAnsiTheme="minorEastAsia"/>
          <w:sz w:val="24"/>
        </w:rPr>
        <w:t>中按</w:t>
      </w:r>
      <w:r>
        <w:rPr>
          <w:rFonts w:hint="eastAsia" w:asciiTheme="minorEastAsia" w:hAnsiTheme="minorEastAsia"/>
          <w:sz w:val="24"/>
        </w:rPr>
        <w:t>三</w:t>
      </w:r>
      <w:r>
        <w:rPr>
          <w:rFonts w:asciiTheme="minorEastAsia" w:hAnsiTheme="minorEastAsia"/>
          <w:sz w:val="24"/>
        </w:rPr>
        <w:t>个设区市的</w:t>
      </w:r>
      <w:r>
        <w:rPr>
          <w:rFonts w:hint="eastAsia" w:asciiTheme="minorEastAsia" w:hAnsiTheme="minorEastAsia"/>
          <w:sz w:val="24"/>
        </w:rPr>
        <w:t>4</w:t>
      </w:r>
      <w:r>
        <w:rPr>
          <w:rFonts w:asciiTheme="minorEastAsia" w:hAnsiTheme="minorEastAsia"/>
          <w:sz w:val="24"/>
        </w:rPr>
        <w:t>个项目需求分别详细列明</w:t>
      </w:r>
      <w:r>
        <w:rPr>
          <w:rFonts w:hint="eastAsia" w:asciiTheme="minorEastAsia" w:hAnsiTheme="minorEastAsia"/>
          <w:sz w:val="24"/>
        </w:rPr>
        <w:t>设备构成的报价，详细设备构成包含可作为固定资产进行管理的相关软硬件专用设备、通用设备，其余设计、勘查、第三方检测等无法作为固定资产进行管理的采购供货不列出，如未按要求报价，按投标无效处理。分项报价表中至少须体现产品品牌、型号规格、原产地、单价、数量、总金额等，未按前述要求未进行分项报价或报价超过三</w:t>
      </w:r>
      <w:r>
        <w:rPr>
          <w:rFonts w:asciiTheme="minorEastAsia" w:hAnsiTheme="minorEastAsia"/>
          <w:sz w:val="24"/>
        </w:rPr>
        <w:t>个设区市的</w:t>
      </w:r>
      <w:r>
        <w:rPr>
          <w:rFonts w:hint="eastAsia" w:asciiTheme="minorEastAsia" w:hAnsiTheme="minorEastAsia"/>
          <w:sz w:val="24"/>
        </w:rPr>
        <w:t>4</w:t>
      </w:r>
      <w:r>
        <w:rPr>
          <w:rFonts w:asciiTheme="minorEastAsia" w:hAnsiTheme="minorEastAsia"/>
          <w:sz w:val="24"/>
        </w:rPr>
        <w:t>个项目的</w:t>
      </w:r>
      <w:r>
        <w:rPr>
          <w:rFonts w:hint="eastAsia" w:asciiTheme="minorEastAsia" w:hAnsiTheme="minorEastAsia"/>
          <w:sz w:val="24"/>
        </w:rPr>
        <w:t>最高限价的均按照无效投标处理。投标人须在“优先类节能产品、环境标志产品证明材料”的模块中上传《投标分项报价表》，未按规定上传的，按照无效投标处理。</w:t>
      </w:r>
    </w:p>
    <w:p w14:paraId="78575032">
      <w:pPr>
        <w:spacing w:line="500" w:lineRule="exact"/>
        <w:ind w:firstLine="495"/>
        <w:jc w:val="left"/>
        <w:rPr>
          <w:rFonts w:asciiTheme="minorEastAsia" w:hAnsiTheme="minorEastAsia"/>
          <w:sz w:val="24"/>
        </w:rPr>
      </w:pPr>
      <w:r>
        <w:rPr>
          <w:rFonts w:hint="eastAsia" w:asciiTheme="minorEastAsia" w:hAnsiTheme="minorEastAsia"/>
          <w:sz w:val="24"/>
        </w:rPr>
        <w:t>10.2、</w:t>
      </w:r>
      <w:r>
        <w:rPr>
          <w:rFonts w:asciiTheme="minorEastAsia" w:hAnsiTheme="minorEastAsia"/>
          <w:sz w:val="24"/>
        </w:rPr>
        <w:t>合同包</w:t>
      </w:r>
      <w:r>
        <w:rPr>
          <w:rFonts w:hint="eastAsia" w:asciiTheme="minorEastAsia" w:hAnsiTheme="minorEastAsia"/>
          <w:sz w:val="24"/>
        </w:rPr>
        <w:t>二报价要求：为方便将来的合同实施和付款结算，投标人须在投标文件报价部分《投标分项报价表》中按三个设区市的8个项目需求分别详细列明设备构成的报价，详细设备构成包含可作为固定资产进行管理的相关软硬件专用设备、通用设备，其余设计、勘查、第三方检测等无法作为固定资产进行管理的采购供货不列出，如未按要求报价，按投标无效处理。分项报价表中至少须体现产品品牌、型号规格、原产地、单价、数量、总金额等，未按前述要求未进行分项报价或报价超过三个设区市的4个项目的最高限价的均按照无效投标处理。投标人须在“优先类节能产品、环境标志产品证明材料”的模块中上传《投标分项报价表》，未按规定上传的，按照无效投标处理。</w:t>
      </w:r>
    </w:p>
    <w:p w14:paraId="19260FEB">
      <w:pPr>
        <w:pStyle w:val="20"/>
        <w:spacing w:line="500" w:lineRule="exact"/>
        <w:ind w:firstLine="480" w:firstLineChars="200"/>
        <w:rPr>
          <w:rFonts w:hint="default" w:cs="宋体" w:asciiTheme="minorEastAsia" w:hAnsiTheme="minorEastAsia"/>
          <w:bCs/>
          <w:sz w:val="24"/>
          <w:szCs w:val="24"/>
          <w:lang w:eastAsia="zh-CN"/>
        </w:rPr>
      </w:pPr>
      <w:r>
        <w:rPr>
          <w:rFonts w:hint="default" w:cs="宋体" w:asciiTheme="minorEastAsia" w:hAnsiTheme="minorEastAsia"/>
          <w:bCs/>
          <w:sz w:val="24"/>
          <w:szCs w:val="24"/>
          <w:lang w:eastAsia="zh-CN"/>
        </w:rPr>
        <w:t>11</w:t>
      </w:r>
      <w:r>
        <w:rPr>
          <w:rFonts w:cs="宋体" w:asciiTheme="minorEastAsia" w:hAnsiTheme="minorEastAsia"/>
          <w:bCs/>
          <w:sz w:val="24"/>
          <w:szCs w:val="24"/>
          <w:lang w:eastAsia="zh-CN"/>
        </w:rPr>
        <w:t>、检测报告的具体要求：</w:t>
      </w:r>
    </w:p>
    <w:p w14:paraId="2608904E">
      <w:pPr>
        <w:pStyle w:val="20"/>
        <w:spacing w:line="500" w:lineRule="exact"/>
        <w:ind w:firstLine="482" w:firstLineChars="200"/>
        <w:rPr>
          <w:rFonts w:hint="default" w:cs="宋体" w:asciiTheme="minorEastAsia" w:hAnsiTheme="minorEastAsia"/>
          <w:b/>
          <w:bCs/>
          <w:sz w:val="24"/>
          <w:szCs w:val="24"/>
          <w:lang w:eastAsia="zh-CN"/>
        </w:rPr>
      </w:pPr>
      <w:r>
        <w:rPr>
          <w:rFonts w:hint="default" w:cs="宋体" w:asciiTheme="minorEastAsia" w:hAnsiTheme="minorEastAsia"/>
          <w:b/>
          <w:bCs/>
          <w:sz w:val="24"/>
          <w:szCs w:val="24"/>
          <w:lang w:eastAsia="zh-CN"/>
        </w:rPr>
        <w:t>关于</w:t>
      </w:r>
      <w:bookmarkStart w:id="2" w:name="OLE_LINK2"/>
      <w:bookmarkStart w:id="3" w:name="OLE_LINK1"/>
      <w:r>
        <w:rPr>
          <w:rFonts w:cs="宋体" w:asciiTheme="minorEastAsia" w:hAnsiTheme="minorEastAsia"/>
          <w:b/>
          <w:bCs/>
          <w:sz w:val="24"/>
          <w:szCs w:val="24"/>
          <w:lang w:eastAsia="zh-CN"/>
        </w:rPr>
        <w:t>招标文件第四章“资格审查与评标”的“7、评标方法和标准”和第五章“招标内容及要求”的“二、技术和服务要求”中</w:t>
      </w:r>
      <w:bookmarkEnd w:id="2"/>
      <w:bookmarkEnd w:id="3"/>
      <w:r>
        <w:rPr>
          <w:rFonts w:cs="宋体" w:asciiTheme="minorEastAsia" w:hAnsiTheme="minorEastAsia"/>
          <w:b/>
          <w:bCs/>
          <w:sz w:val="24"/>
          <w:szCs w:val="24"/>
          <w:lang w:eastAsia="zh-CN"/>
        </w:rPr>
        <w:t>(招标文件第四章“资格审查与评标”的“7、评标方法和标准”中采购包一技术项</w:t>
      </w:r>
      <w:r>
        <w:rPr>
          <w:rFonts w:cs="宋体" w:asciiTheme="minorEastAsia" w:hAnsiTheme="minorEastAsia"/>
          <w:b/>
          <w:sz w:val="24"/>
        </w:rPr>
        <w:t>18.监测网络运维管理能力、</w:t>
      </w:r>
      <w:r>
        <w:rPr>
          <w:rFonts w:cs="宋体" w:asciiTheme="minorEastAsia" w:hAnsiTheme="minorEastAsia"/>
          <w:b/>
          <w:bCs/>
          <w:sz w:val="24"/>
          <w:szCs w:val="24"/>
          <w:lang w:eastAsia="zh-CN"/>
        </w:rPr>
        <w:t>采购包二技术项</w:t>
      </w:r>
      <w:r>
        <w:rPr>
          <w:rFonts w:cs="宋体" w:asciiTheme="minorEastAsia" w:hAnsiTheme="minorEastAsia"/>
          <w:b/>
          <w:sz w:val="24"/>
        </w:rPr>
        <w:t>19.监测网络运维管理能力除外</w:t>
      </w:r>
      <w:r>
        <w:rPr>
          <w:rFonts w:cs="宋体" w:asciiTheme="minorEastAsia" w:hAnsiTheme="minorEastAsia"/>
          <w:b/>
          <w:bCs/>
          <w:sz w:val="24"/>
          <w:szCs w:val="24"/>
          <w:lang w:eastAsia="zh-CN"/>
        </w:rPr>
        <w:t>)有涉及</w:t>
      </w:r>
      <w:r>
        <w:rPr>
          <w:rFonts w:hint="default" w:cs="宋体" w:asciiTheme="minorEastAsia" w:hAnsiTheme="minorEastAsia"/>
          <w:b/>
          <w:bCs/>
          <w:sz w:val="24"/>
          <w:szCs w:val="24"/>
          <w:lang w:eastAsia="zh-CN"/>
        </w:rPr>
        <w:t>要求提供检测报告</w:t>
      </w:r>
      <w:r>
        <w:rPr>
          <w:rFonts w:cs="宋体" w:asciiTheme="minorEastAsia" w:hAnsiTheme="minorEastAsia"/>
          <w:b/>
          <w:bCs/>
          <w:sz w:val="24"/>
          <w:szCs w:val="24"/>
          <w:lang w:eastAsia="zh-CN"/>
        </w:rPr>
        <w:t>佐证</w:t>
      </w:r>
      <w:r>
        <w:rPr>
          <w:rFonts w:hint="default" w:cs="宋体" w:asciiTheme="minorEastAsia" w:hAnsiTheme="minorEastAsia"/>
          <w:b/>
          <w:bCs/>
          <w:sz w:val="24"/>
          <w:szCs w:val="24"/>
          <w:lang w:eastAsia="zh-CN"/>
        </w:rPr>
        <w:t>的具体要求</w:t>
      </w:r>
      <w:r>
        <w:rPr>
          <w:rFonts w:cs="宋体" w:asciiTheme="minorEastAsia" w:hAnsiTheme="minorEastAsia"/>
          <w:b/>
          <w:bCs/>
          <w:sz w:val="24"/>
          <w:szCs w:val="24"/>
          <w:lang w:eastAsia="zh-CN"/>
        </w:rPr>
        <w:t>如下</w:t>
      </w:r>
      <w:r>
        <w:rPr>
          <w:rFonts w:hint="default" w:cs="宋体" w:asciiTheme="minorEastAsia" w:hAnsiTheme="minorEastAsia"/>
          <w:b/>
          <w:bCs/>
          <w:sz w:val="24"/>
          <w:szCs w:val="24"/>
          <w:lang w:eastAsia="zh-CN"/>
        </w:rPr>
        <w:t xml:space="preserve">： </w:t>
      </w:r>
    </w:p>
    <w:p w14:paraId="71E296AE">
      <w:pPr>
        <w:pStyle w:val="20"/>
        <w:spacing w:line="500" w:lineRule="exact"/>
        <w:ind w:firstLine="480" w:firstLineChars="200"/>
        <w:rPr>
          <w:rFonts w:hint="default" w:cs="宋体" w:asciiTheme="minorEastAsia" w:hAnsiTheme="minorEastAsia"/>
          <w:bCs/>
          <w:sz w:val="24"/>
          <w:szCs w:val="24"/>
          <w:lang w:eastAsia="zh-CN"/>
        </w:rPr>
      </w:pPr>
      <w:r>
        <w:rPr>
          <w:rFonts w:hint="default" w:cs="宋体" w:asciiTheme="minorEastAsia" w:hAnsiTheme="minorEastAsia"/>
          <w:bCs/>
          <w:sz w:val="24"/>
          <w:szCs w:val="24"/>
          <w:lang w:eastAsia="zh-CN"/>
        </w:rPr>
        <w:t>①投标人提供的检测报告须具有CMA公章</w:t>
      </w:r>
      <w:r>
        <w:rPr>
          <w:rFonts w:hint="default" w:cs="宋体" w:asciiTheme="minorEastAsia" w:hAnsiTheme="minorEastAsia"/>
          <w:bCs/>
          <w:sz w:val="24"/>
          <w:szCs w:val="24"/>
        </w:rPr>
        <w:t>且</w:t>
      </w:r>
      <w:r>
        <w:rPr>
          <w:rFonts w:hint="default" w:cs="宋体" w:asciiTheme="minorEastAsia" w:hAnsiTheme="minorEastAsia"/>
          <w:bCs/>
          <w:sz w:val="24"/>
          <w:szCs w:val="24"/>
          <w:lang w:eastAsia="zh-CN"/>
        </w:rPr>
        <w:t>完整，</w:t>
      </w:r>
      <w:r>
        <w:rPr>
          <w:rFonts w:cs="宋体" w:asciiTheme="minorEastAsia" w:hAnsiTheme="minorEastAsia"/>
          <w:bCs/>
          <w:sz w:val="24"/>
          <w:szCs w:val="24"/>
          <w:lang w:eastAsia="zh-CN"/>
        </w:rPr>
        <w:t>检测</w:t>
      </w:r>
      <w:r>
        <w:rPr>
          <w:rFonts w:hint="default" w:cs="宋体" w:asciiTheme="minorEastAsia" w:hAnsiTheme="minorEastAsia"/>
          <w:bCs/>
          <w:sz w:val="24"/>
          <w:szCs w:val="24"/>
        </w:rPr>
        <w:t>报告中与本项相关的检测依据或参考标准、检测项目、检测参数</w:t>
      </w:r>
      <w:r>
        <w:rPr>
          <w:rFonts w:cs="宋体" w:asciiTheme="minorEastAsia" w:hAnsiTheme="minorEastAsia"/>
          <w:bCs/>
          <w:sz w:val="24"/>
          <w:szCs w:val="24"/>
          <w:lang w:eastAsia="zh-CN"/>
        </w:rPr>
        <w:t>、</w:t>
      </w:r>
      <w:r>
        <w:rPr>
          <w:rFonts w:hint="default" w:cs="宋体" w:asciiTheme="minorEastAsia" w:hAnsiTheme="minorEastAsia"/>
          <w:bCs/>
          <w:sz w:val="24"/>
          <w:szCs w:val="24"/>
        </w:rPr>
        <w:t>检测频段等均须在CMA认可或授权范围内</w:t>
      </w:r>
      <w:r>
        <w:rPr>
          <w:rFonts w:cs="宋体" w:asciiTheme="minorEastAsia" w:hAnsiTheme="minorEastAsia"/>
          <w:bCs/>
          <w:sz w:val="24"/>
          <w:szCs w:val="24"/>
          <w:lang w:eastAsia="zh-CN"/>
        </w:rPr>
        <w:t>，</w:t>
      </w:r>
      <w:r>
        <w:rPr>
          <w:rFonts w:hint="default" w:cs="宋体" w:asciiTheme="minorEastAsia" w:hAnsiTheme="minorEastAsia"/>
          <w:bCs/>
          <w:sz w:val="24"/>
          <w:szCs w:val="24"/>
          <w:lang w:eastAsia="zh-CN"/>
        </w:rPr>
        <w:t>检测报告相关的检测项目必须满足相应的参数指标要求</w:t>
      </w:r>
      <w:r>
        <w:rPr>
          <w:rFonts w:cs="宋体" w:asciiTheme="minorEastAsia" w:hAnsiTheme="minorEastAsia"/>
          <w:bCs/>
          <w:sz w:val="24"/>
          <w:szCs w:val="24"/>
          <w:lang w:eastAsia="zh-CN"/>
        </w:rPr>
        <w:t>。若</w:t>
      </w:r>
      <w:r>
        <w:rPr>
          <w:rFonts w:hint="default" w:cs="宋体" w:asciiTheme="minorEastAsia" w:hAnsiTheme="minorEastAsia"/>
          <w:bCs/>
          <w:sz w:val="24"/>
          <w:szCs w:val="24"/>
          <w:lang w:eastAsia="zh-CN"/>
        </w:rPr>
        <w:t>超出该检测机构CMA的认可或者授权范围内，或者检测报告注明检测项目为不在CMA认证范围内，或者检测报告内注明“*”号标注为仅供参考内容，则对应的检测项目</w:t>
      </w:r>
      <w:r>
        <w:rPr>
          <w:rFonts w:cs="宋体" w:asciiTheme="minorEastAsia" w:hAnsiTheme="minorEastAsia"/>
          <w:bCs/>
          <w:sz w:val="24"/>
          <w:szCs w:val="24"/>
          <w:lang w:eastAsia="zh-CN"/>
        </w:rPr>
        <w:t>均</w:t>
      </w:r>
      <w:r>
        <w:rPr>
          <w:rFonts w:hint="default" w:cs="宋体" w:asciiTheme="minorEastAsia" w:hAnsiTheme="minorEastAsia"/>
          <w:bCs/>
          <w:sz w:val="24"/>
          <w:szCs w:val="24"/>
          <w:lang w:eastAsia="zh-CN"/>
        </w:rPr>
        <w:t>无效。</w:t>
      </w:r>
      <w:r>
        <w:rPr>
          <w:rFonts w:hint="default" w:cs="宋体" w:asciiTheme="minorEastAsia" w:hAnsiTheme="minorEastAsia"/>
          <w:bCs/>
          <w:sz w:val="24"/>
          <w:szCs w:val="24"/>
        </w:rPr>
        <w:t>投标人可在其提供的</w:t>
      </w:r>
      <w:r>
        <w:rPr>
          <w:rFonts w:cs="宋体" w:asciiTheme="minorEastAsia" w:hAnsiTheme="minorEastAsia"/>
          <w:bCs/>
          <w:sz w:val="24"/>
          <w:szCs w:val="24"/>
          <w:lang w:eastAsia="zh-CN"/>
        </w:rPr>
        <w:t>检测报告</w:t>
      </w:r>
      <w:r>
        <w:rPr>
          <w:rFonts w:hint="default" w:cs="宋体" w:asciiTheme="minorEastAsia" w:hAnsiTheme="minorEastAsia"/>
          <w:bCs/>
          <w:sz w:val="24"/>
          <w:szCs w:val="24"/>
        </w:rPr>
        <w:t xml:space="preserve">上以划线等方式注明对应的技术参数，以利评委审阅。 </w:t>
      </w:r>
    </w:p>
    <w:p w14:paraId="710479DC">
      <w:pPr>
        <w:pStyle w:val="20"/>
        <w:spacing w:line="500" w:lineRule="exact"/>
        <w:ind w:firstLine="480" w:firstLineChars="200"/>
        <w:rPr>
          <w:rFonts w:hint="default" w:cs="宋体" w:asciiTheme="minorEastAsia" w:hAnsiTheme="minorEastAsia"/>
          <w:bCs/>
          <w:sz w:val="24"/>
          <w:szCs w:val="24"/>
          <w:lang w:eastAsia="zh-CN"/>
        </w:rPr>
      </w:pPr>
      <w:r>
        <w:rPr>
          <w:rFonts w:hint="default" w:cs="宋体" w:asciiTheme="minorEastAsia" w:hAnsiTheme="minorEastAsia"/>
          <w:bCs/>
          <w:sz w:val="24"/>
          <w:szCs w:val="24"/>
          <w:lang w:eastAsia="zh-CN"/>
        </w:rPr>
        <w:t>②检测报告上的型号须与投标人所投产品型号一致，</w:t>
      </w:r>
      <w:r>
        <w:rPr>
          <w:rFonts w:cs="宋体" w:asciiTheme="minorEastAsia" w:hAnsiTheme="minorEastAsia"/>
          <w:bCs/>
          <w:sz w:val="24"/>
          <w:szCs w:val="24"/>
          <w:lang w:eastAsia="zh-CN"/>
        </w:rPr>
        <w:t>若不一致，视为该检测报告无效</w:t>
      </w:r>
      <w:r>
        <w:rPr>
          <w:rFonts w:hint="default" w:cs="宋体" w:asciiTheme="minorEastAsia" w:hAnsiTheme="minorEastAsia"/>
          <w:bCs/>
          <w:sz w:val="24"/>
          <w:szCs w:val="24"/>
          <w:lang w:eastAsia="zh-CN"/>
        </w:rPr>
        <w:t>。投标人须在投标文件的</w:t>
      </w:r>
      <w:r>
        <w:rPr>
          <w:rFonts w:asciiTheme="minorEastAsia" w:hAnsiTheme="minorEastAsia"/>
          <w:bCs/>
          <w:sz w:val="24"/>
          <w:szCs w:val="24"/>
        </w:rPr>
        <w:t>“标的说明一览表”</w:t>
      </w:r>
      <w:r>
        <w:rPr>
          <w:rFonts w:hint="default" w:cs="宋体" w:asciiTheme="minorEastAsia" w:hAnsiTheme="minorEastAsia"/>
          <w:bCs/>
          <w:sz w:val="24"/>
          <w:szCs w:val="24"/>
          <w:lang w:eastAsia="zh-CN"/>
        </w:rPr>
        <w:t>中列明投标产品型号，</w:t>
      </w:r>
      <w:r>
        <w:rPr>
          <w:rFonts w:asciiTheme="minorEastAsia" w:hAnsiTheme="minorEastAsia"/>
          <w:bCs/>
          <w:sz w:val="24"/>
          <w:szCs w:val="24"/>
        </w:rPr>
        <w:t>评标委员会将以“标的说明一览表”填写的</w:t>
      </w:r>
      <w:r>
        <w:rPr>
          <w:rFonts w:asciiTheme="minorEastAsia" w:hAnsiTheme="minorEastAsia"/>
          <w:bCs/>
          <w:sz w:val="24"/>
          <w:szCs w:val="24"/>
          <w:lang w:eastAsia="zh-CN"/>
        </w:rPr>
        <w:t>型号</w:t>
      </w:r>
      <w:r>
        <w:rPr>
          <w:rFonts w:asciiTheme="minorEastAsia" w:hAnsiTheme="minorEastAsia"/>
          <w:bCs/>
          <w:sz w:val="24"/>
          <w:szCs w:val="24"/>
        </w:rPr>
        <w:t>进行评审。若因</w:t>
      </w:r>
      <w:r>
        <w:rPr>
          <w:rFonts w:asciiTheme="minorEastAsia" w:hAnsiTheme="minorEastAsia"/>
          <w:bCs/>
          <w:sz w:val="24"/>
          <w:szCs w:val="24"/>
          <w:lang w:eastAsia="zh-CN"/>
        </w:rPr>
        <w:t>投标人</w:t>
      </w:r>
      <w:r>
        <w:rPr>
          <w:rFonts w:asciiTheme="minorEastAsia" w:hAnsiTheme="minorEastAsia"/>
          <w:bCs/>
          <w:sz w:val="24"/>
          <w:szCs w:val="24"/>
        </w:rPr>
        <w:t>未在“标的说明一览表”中填写</w:t>
      </w:r>
      <w:r>
        <w:rPr>
          <w:rFonts w:asciiTheme="minorEastAsia" w:hAnsiTheme="minorEastAsia"/>
          <w:bCs/>
          <w:sz w:val="24"/>
          <w:szCs w:val="24"/>
          <w:lang w:eastAsia="zh-CN"/>
        </w:rPr>
        <w:t>型号</w:t>
      </w:r>
      <w:r>
        <w:rPr>
          <w:rFonts w:asciiTheme="minorEastAsia" w:hAnsiTheme="minorEastAsia"/>
          <w:bCs/>
          <w:sz w:val="24"/>
          <w:szCs w:val="24"/>
        </w:rPr>
        <w:t>导致评标委员会无法对</w:t>
      </w:r>
      <w:r>
        <w:rPr>
          <w:rFonts w:asciiTheme="minorEastAsia" w:hAnsiTheme="minorEastAsia"/>
          <w:bCs/>
          <w:sz w:val="24"/>
          <w:szCs w:val="24"/>
          <w:lang w:eastAsia="zh-CN"/>
        </w:rPr>
        <w:t>检测报告上的型号</w:t>
      </w:r>
      <w:r>
        <w:rPr>
          <w:rFonts w:asciiTheme="minorEastAsia" w:hAnsiTheme="minorEastAsia"/>
          <w:bCs/>
          <w:sz w:val="24"/>
          <w:szCs w:val="24"/>
        </w:rPr>
        <w:t>进行认定的，按照无效投标处理。</w:t>
      </w:r>
    </w:p>
    <w:p w14:paraId="1B4A9007">
      <w:pPr>
        <w:pStyle w:val="20"/>
        <w:spacing w:line="500" w:lineRule="exact"/>
        <w:ind w:firstLine="480" w:firstLineChars="200"/>
        <w:rPr>
          <w:rFonts w:hint="default" w:cs="宋体" w:asciiTheme="minorEastAsia" w:hAnsiTheme="minorEastAsia"/>
          <w:bCs/>
          <w:sz w:val="24"/>
          <w:szCs w:val="24"/>
          <w:lang w:eastAsia="zh-CN"/>
        </w:rPr>
      </w:pPr>
      <w:r>
        <w:rPr>
          <w:rFonts w:cs="宋体" w:asciiTheme="minorEastAsia" w:hAnsiTheme="minorEastAsia"/>
          <w:bCs/>
          <w:sz w:val="24"/>
          <w:szCs w:val="24"/>
          <w:lang w:eastAsia="zh-CN"/>
        </w:rPr>
        <w:t>③</w:t>
      </w:r>
      <w:r>
        <w:rPr>
          <w:rFonts w:hint="default" w:cs="宋体" w:asciiTheme="minorEastAsia" w:hAnsiTheme="minorEastAsia"/>
          <w:bCs/>
          <w:sz w:val="24"/>
          <w:szCs w:val="24"/>
        </w:rPr>
        <w:t>本项目中同一型号设备</w:t>
      </w:r>
      <w:r>
        <w:rPr>
          <w:rFonts w:hint="default" w:cs="宋体" w:asciiTheme="minorEastAsia" w:hAnsiTheme="minorEastAsia"/>
          <w:bCs/>
          <w:sz w:val="24"/>
          <w:szCs w:val="24"/>
          <w:lang w:eastAsia="zh-CN"/>
        </w:rPr>
        <w:t>同一检测项目</w:t>
      </w:r>
      <w:r>
        <w:rPr>
          <w:rFonts w:hint="default" w:cs="宋体" w:asciiTheme="minorEastAsia" w:hAnsiTheme="minorEastAsia"/>
          <w:bCs/>
          <w:sz w:val="24"/>
          <w:szCs w:val="24"/>
        </w:rPr>
        <w:t>所对应检测报告有且只有一份，</w:t>
      </w:r>
      <w:r>
        <w:rPr>
          <w:rFonts w:hint="default" w:cs="宋体" w:asciiTheme="minorEastAsia" w:hAnsiTheme="minorEastAsia"/>
          <w:bCs/>
          <w:sz w:val="24"/>
          <w:szCs w:val="24"/>
          <w:lang w:eastAsia="zh-CN"/>
        </w:rPr>
        <w:t>若在两份及以上的检测报告中出现同一型号设备相同检测项目检测结果的</w:t>
      </w:r>
      <w:r>
        <w:rPr>
          <w:rFonts w:hint="default" w:cs="宋体" w:asciiTheme="minorEastAsia" w:hAnsiTheme="minorEastAsia"/>
          <w:bCs/>
          <w:sz w:val="24"/>
          <w:szCs w:val="24"/>
        </w:rPr>
        <w:t>，认为该型号设备的所有检测报告均无效。</w:t>
      </w:r>
    </w:p>
    <w:p w14:paraId="08C5D712">
      <w:pPr>
        <w:pStyle w:val="20"/>
        <w:spacing w:line="500" w:lineRule="exact"/>
        <w:ind w:firstLine="480" w:firstLineChars="200"/>
        <w:rPr>
          <w:rFonts w:hint="default" w:cs="宋体" w:asciiTheme="minorEastAsia" w:hAnsiTheme="minorEastAsia"/>
          <w:bCs/>
          <w:sz w:val="24"/>
          <w:szCs w:val="24"/>
          <w:lang w:eastAsia="zh-CN"/>
        </w:rPr>
      </w:pPr>
      <w:r>
        <w:rPr>
          <w:rFonts w:hint="default" w:cs="宋体" w:asciiTheme="minorEastAsia" w:hAnsiTheme="minorEastAsia"/>
          <w:bCs/>
          <w:sz w:val="24"/>
          <w:szCs w:val="24"/>
          <w:lang w:eastAsia="zh-CN"/>
        </w:rPr>
        <w:t>④本项目中检测报告所使用计量单位应与评分要求一致，如不一致导致评委无法给分，责任由投标人负责。</w:t>
      </w:r>
    </w:p>
    <w:p w14:paraId="31D4AE5C">
      <w:pPr>
        <w:pStyle w:val="20"/>
        <w:spacing w:line="500" w:lineRule="exact"/>
        <w:ind w:firstLine="480" w:firstLineChars="200"/>
        <w:rPr>
          <w:rFonts w:hint="default" w:cs="宋体" w:asciiTheme="minorEastAsia" w:hAnsiTheme="minorEastAsia"/>
          <w:bCs/>
          <w:sz w:val="24"/>
          <w:szCs w:val="24"/>
          <w:lang w:eastAsia="zh-CN"/>
        </w:rPr>
      </w:pPr>
      <w:r>
        <w:rPr>
          <w:rFonts w:cs="宋体" w:asciiTheme="minorEastAsia" w:hAnsiTheme="minorEastAsia"/>
          <w:bCs/>
          <w:sz w:val="24"/>
          <w:szCs w:val="24"/>
          <w:lang w:eastAsia="zh-CN"/>
        </w:rPr>
        <w:t>⑤投标人所提供的检测报告与投标响应情况(承诺)不一致时，以检测报告为准。</w:t>
      </w:r>
    </w:p>
    <w:p w14:paraId="1437414B">
      <w:pPr>
        <w:pStyle w:val="20"/>
        <w:spacing w:line="500" w:lineRule="exact"/>
        <w:ind w:firstLine="480" w:firstLineChars="200"/>
        <w:rPr>
          <w:rFonts w:hint="default" w:cs="宋体" w:asciiTheme="minorEastAsia" w:hAnsiTheme="minorEastAsia"/>
          <w:bCs/>
          <w:sz w:val="24"/>
          <w:szCs w:val="24"/>
          <w:lang w:eastAsia="zh-CN"/>
        </w:rPr>
      </w:pPr>
      <w:r>
        <w:rPr>
          <w:rFonts w:cs="宋体" w:asciiTheme="minorEastAsia" w:hAnsiTheme="minorEastAsia"/>
          <w:bCs/>
          <w:sz w:val="24"/>
          <w:szCs w:val="24"/>
          <w:lang w:eastAsia="zh-CN"/>
        </w:rPr>
        <w:t>⑥</w:t>
      </w:r>
      <w:r>
        <w:rPr>
          <w:rFonts w:hint="default" w:cs="宋体" w:asciiTheme="minorEastAsia" w:hAnsiTheme="minorEastAsia"/>
          <w:bCs/>
          <w:sz w:val="24"/>
          <w:szCs w:val="24"/>
          <w:lang w:eastAsia="zh-CN"/>
        </w:rPr>
        <w:t>合同签订</w:t>
      </w:r>
      <w:r>
        <w:rPr>
          <w:rFonts w:cs="宋体" w:asciiTheme="minorEastAsia" w:hAnsiTheme="minorEastAsia"/>
          <w:bCs/>
          <w:sz w:val="24"/>
          <w:szCs w:val="24"/>
          <w:lang w:eastAsia="zh-CN"/>
        </w:rPr>
        <w:t>后</w:t>
      </w:r>
      <w:r>
        <w:rPr>
          <w:rFonts w:hint="default" w:cs="宋体" w:asciiTheme="minorEastAsia" w:hAnsiTheme="minorEastAsia"/>
          <w:bCs/>
          <w:sz w:val="24"/>
          <w:szCs w:val="24"/>
          <w:lang w:eastAsia="zh-CN"/>
        </w:rPr>
        <w:t>发现</w:t>
      </w:r>
      <w:r>
        <w:rPr>
          <w:rFonts w:cs="宋体" w:asciiTheme="minorEastAsia" w:hAnsiTheme="minorEastAsia"/>
          <w:bCs/>
          <w:sz w:val="24"/>
          <w:szCs w:val="24"/>
          <w:lang w:eastAsia="zh-CN"/>
        </w:rPr>
        <w:t>投标人提供</w:t>
      </w:r>
      <w:r>
        <w:rPr>
          <w:rFonts w:hint="default" w:cs="宋体" w:asciiTheme="minorEastAsia" w:hAnsiTheme="minorEastAsia"/>
          <w:bCs/>
          <w:sz w:val="24"/>
          <w:szCs w:val="24"/>
          <w:lang w:eastAsia="zh-CN"/>
        </w:rPr>
        <w:t>的产品型号与检测报告产品型号不一致</w:t>
      </w:r>
      <w:r>
        <w:rPr>
          <w:rFonts w:cs="宋体" w:asciiTheme="minorEastAsia" w:hAnsiTheme="minorEastAsia"/>
          <w:bCs/>
          <w:sz w:val="24"/>
          <w:szCs w:val="24"/>
          <w:lang w:eastAsia="zh-CN"/>
        </w:rPr>
        <w:t>的，视为投标人提供虚假材料牟取中标，</w:t>
      </w:r>
      <w:r>
        <w:rPr>
          <w:rFonts w:hint="default" w:cs="宋体" w:asciiTheme="minorEastAsia" w:hAnsiTheme="minorEastAsia"/>
          <w:bCs/>
          <w:sz w:val="24"/>
          <w:szCs w:val="24"/>
          <w:lang w:eastAsia="zh-CN"/>
        </w:rPr>
        <w:t>采购人有权单方</w:t>
      </w:r>
      <w:r>
        <w:rPr>
          <w:rFonts w:cs="宋体" w:asciiTheme="minorEastAsia" w:hAnsiTheme="minorEastAsia"/>
          <w:bCs/>
          <w:sz w:val="24"/>
          <w:szCs w:val="24"/>
          <w:lang w:eastAsia="zh-CN"/>
        </w:rPr>
        <w:t>面</w:t>
      </w:r>
      <w:r>
        <w:rPr>
          <w:rFonts w:hint="default" w:cs="宋体" w:asciiTheme="minorEastAsia" w:hAnsiTheme="minorEastAsia"/>
          <w:bCs/>
          <w:sz w:val="24"/>
          <w:szCs w:val="24"/>
          <w:lang w:eastAsia="zh-CN"/>
        </w:rPr>
        <w:t>终止合同，并报同级财政部门。</w:t>
      </w:r>
    </w:p>
    <w:p w14:paraId="136A29A6">
      <w:pPr>
        <w:spacing w:line="460" w:lineRule="exact"/>
        <w:ind w:firstLine="482" w:firstLineChars="200"/>
        <w:jc w:val="left"/>
        <w:rPr>
          <w:rFonts w:ascii="宋体" w:hAnsi="宋体" w:cs="宋体"/>
          <w:b/>
          <w:kern w:val="0"/>
          <w:sz w:val="24"/>
        </w:rPr>
      </w:pPr>
      <w:bookmarkStart w:id="4" w:name="OLE_LINK4"/>
      <w:bookmarkStart w:id="5" w:name="OLE_LINK3"/>
      <w:r>
        <w:rPr>
          <w:rFonts w:hint="eastAsia" w:ascii="宋体" w:hAnsi="宋体" w:cs="宋体"/>
          <w:b/>
          <w:kern w:val="0"/>
          <w:sz w:val="24"/>
        </w:rPr>
        <w:t>12、</w:t>
      </w:r>
      <w:r>
        <w:rPr>
          <w:rFonts w:hint="eastAsia" w:ascii="宋体" w:hAnsi="宋体"/>
          <w:b/>
          <w:sz w:val="24"/>
          <w:szCs w:val="20"/>
        </w:rPr>
        <w:t>本次政府采购活动已经开展但尚未进入评审环节的，</w:t>
      </w:r>
      <w:r>
        <w:rPr>
          <w:rFonts w:cs="宋体" w:asciiTheme="minorEastAsia" w:hAnsiTheme="minorEastAsia"/>
          <w:b/>
          <w:bCs/>
          <w:sz w:val="24"/>
        </w:rPr>
        <w:t>招标文件第四章“资格审查与评标”的“7、评标方法和标准”</w:t>
      </w:r>
      <w:r>
        <w:rPr>
          <w:rFonts w:hint="eastAsia" w:ascii="宋体" w:hAnsi="宋体" w:cs="宋体"/>
          <w:b/>
          <w:kern w:val="0"/>
          <w:sz w:val="24"/>
        </w:rPr>
        <w:t>关于</w:t>
      </w:r>
      <w:r>
        <w:rPr>
          <w:rFonts w:hint="eastAsia" w:ascii="宋体" w:hAnsi="宋体"/>
          <w:b/>
          <w:sz w:val="24"/>
          <w:szCs w:val="20"/>
        </w:rPr>
        <w:t>检测标准和第五章“招标内容及要求</w:t>
      </w:r>
      <w:r>
        <w:rPr>
          <w:rFonts w:ascii="宋体" w:hAnsi="宋体"/>
          <w:b/>
          <w:sz w:val="24"/>
          <w:szCs w:val="20"/>
        </w:rPr>
        <w:t>”</w:t>
      </w:r>
      <w:r>
        <w:rPr>
          <w:rFonts w:hint="eastAsia" w:ascii="宋体" w:hAnsi="宋体"/>
          <w:b/>
          <w:sz w:val="24"/>
          <w:szCs w:val="20"/>
        </w:rPr>
        <w:t xml:space="preserve">中产品标准有其他最新标准的，从其规定。 </w:t>
      </w:r>
    </w:p>
    <w:p w14:paraId="3E3AC615">
      <w:pPr>
        <w:spacing w:line="460" w:lineRule="exact"/>
        <w:ind w:firstLine="482" w:firstLineChars="200"/>
        <w:jc w:val="left"/>
        <w:rPr>
          <w:rFonts w:ascii="宋体" w:hAnsi="宋体" w:cs="宋体"/>
          <w:b/>
          <w:kern w:val="0"/>
          <w:sz w:val="24"/>
        </w:rPr>
      </w:pPr>
      <w:r>
        <w:rPr>
          <w:rFonts w:ascii="宋体" w:hAnsi="宋体" w:cs="宋体"/>
          <w:b/>
          <w:kern w:val="0"/>
          <w:sz w:val="24"/>
        </w:rPr>
        <w:t>13、投标人在投标文件中响应的内容及所承诺的内容在中标后须按照承诺及响应的内容执行，否则视为</w:t>
      </w:r>
      <w:r>
        <w:rPr>
          <w:rFonts w:hint="eastAsia" w:ascii="宋体" w:hAnsi="宋体" w:cs="宋体"/>
          <w:b/>
          <w:kern w:val="0"/>
          <w:sz w:val="24"/>
        </w:rPr>
        <w:t>投</w:t>
      </w:r>
      <w:r>
        <w:rPr>
          <w:rFonts w:ascii="宋体" w:hAnsi="宋体" w:cs="宋体"/>
          <w:b/>
          <w:kern w:val="0"/>
          <w:sz w:val="24"/>
        </w:rPr>
        <w:t>标人提供虚假材料谋取中标，采购人有权单方</w:t>
      </w:r>
      <w:r>
        <w:rPr>
          <w:rFonts w:hint="eastAsia" w:ascii="宋体" w:hAnsi="宋体" w:cs="宋体"/>
          <w:b/>
          <w:kern w:val="0"/>
          <w:sz w:val="24"/>
        </w:rPr>
        <w:t>面</w:t>
      </w:r>
      <w:r>
        <w:rPr>
          <w:rFonts w:ascii="宋体" w:hAnsi="宋体" w:cs="宋体"/>
          <w:b/>
          <w:kern w:val="0"/>
          <w:sz w:val="24"/>
        </w:rPr>
        <w:t>终止合同，并报同级财政部门。</w:t>
      </w:r>
    </w:p>
    <w:bookmarkEnd w:id="4"/>
    <w:bookmarkEnd w:id="5"/>
    <w:p w14:paraId="26D72AF2">
      <w:pPr>
        <w:pStyle w:val="20"/>
        <w:jc w:val="both"/>
        <w:outlineLvl w:val="2"/>
        <w:rPr>
          <w:rFonts w:hint="default" w:asciiTheme="minorEastAsia" w:hAnsiTheme="minorEastAsia"/>
          <w:sz w:val="28"/>
          <w:szCs w:val="28"/>
        </w:rPr>
      </w:pPr>
      <w:r>
        <w:rPr>
          <w:rFonts w:cs="仿宋_GB2312" w:asciiTheme="minorEastAsia" w:hAnsiTheme="minorEastAsia"/>
          <w:b/>
          <w:sz w:val="28"/>
          <w:szCs w:val="28"/>
        </w:rPr>
        <w:t>二、技术和服务要求(以“★”标示的内容为不允许负偏离的实质性要求)</w:t>
      </w:r>
    </w:p>
    <w:p w14:paraId="4EFFADF6">
      <w:pPr>
        <w:widowControl/>
        <w:shd w:val="clear" w:color="auto" w:fill="FFFFFF"/>
        <w:jc w:val="left"/>
        <w:outlineLvl w:val="2"/>
        <w:rPr>
          <w:rFonts w:ascii="宋体" w:hAnsi="宋体" w:eastAsia="宋体" w:cs="宋体"/>
          <w:b/>
          <w:bCs/>
          <w:kern w:val="0"/>
          <w:sz w:val="28"/>
          <w:szCs w:val="28"/>
        </w:rPr>
      </w:pPr>
      <w:r>
        <w:rPr>
          <w:rFonts w:hint="eastAsia" w:ascii="宋体" w:hAnsi="宋体" w:eastAsia="宋体" w:cs="宋体"/>
          <w:b/>
          <w:bCs/>
          <w:kern w:val="0"/>
          <w:sz w:val="28"/>
          <w:szCs w:val="28"/>
        </w:rPr>
        <w:t>采购包一技术和服务要求</w:t>
      </w:r>
    </w:p>
    <w:p w14:paraId="30E5BF68">
      <w:pPr>
        <w:pStyle w:val="20"/>
        <w:spacing w:line="500" w:lineRule="exact"/>
        <w:ind w:firstLine="482" w:firstLineChars="200"/>
        <w:jc w:val="both"/>
        <w:rPr>
          <w:rFonts w:hint="default"/>
          <w:sz w:val="24"/>
          <w:szCs w:val="24"/>
        </w:rPr>
      </w:pPr>
      <w:r>
        <w:rPr>
          <w:rFonts w:ascii="宋体" w:hAnsi="宋体" w:eastAsia="宋体" w:cs="宋体"/>
          <w:b/>
          <w:sz w:val="24"/>
          <w:szCs w:val="24"/>
        </w:rPr>
        <w:t>★(一)总体要求(以下内容均为客观不可量化的实质性要求，任何负偏离将导致其投标为无效投标)</w:t>
      </w:r>
    </w:p>
    <w:p w14:paraId="6B8D4F31">
      <w:pPr>
        <w:pStyle w:val="20"/>
        <w:spacing w:line="500" w:lineRule="exact"/>
        <w:ind w:firstLine="480" w:firstLineChars="200"/>
        <w:jc w:val="both"/>
        <w:rPr>
          <w:rFonts w:hint="default"/>
          <w:sz w:val="24"/>
          <w:szCs w:val="24"/>
        </w:rPr>
      </w:pPr>
      <w:r>
        <w:rPr>
          <w:rFonts w:ascii="宋体" w:hAnsi="宋体" w:eastAsia="宋体" w:cs="宋体"/>
          <w:sz w:val="24"/>
          <w:szCs w:val="24"/>
        </w:rPr>
        <w:t>1、采用高性能宽带监测测向系统，符合《省级无线电监测设施建设规范和技术要求(试行)》要求，具备良好的动态性能和监测灵敏度。监测数据符合国家《超短波频段无线电监测网数据库结构技术标准》的要求,固定监测站应具备至少10TB且180天监测数据的本地存储能力。市电断电后，能持续工作至少8小时。考虑项目后期的使用扩展，本项目提供的监测接收机和测向机应具备I/Q数据输出能力，提供符合日常使用规范的I/Q格式数据。</w:t>
      </w:r>
      <w:r>
        <w:rPr>
          <w:rFonts w:ascii="宋体" w:hAnsi="宋体" w:eastAsia="宋体" w:cs="宋体"/>
          <w:sz w:val="24"/>
          <w:szCs w:val="24"/>
          <w:lang w:eastAsia="zh-CN"/>
        </w:rPr>
        <w:t>本项目提供的专用系统或模块，应满足专用系统需求的使用功能，帮助进行航空、水上、铁路等特定行业领域无线电信号监测和干扰查处任务。</w:t>
      </w:r>
    </w:p>
    <w:p w14:paraId="0929A8E2">
      <w:pPr>
        <w:pStyle w:val="20"/>
        <w:spacing w:line="500" w:lineRule="exact"/>
        <w:ind w:firstLine="480" w:firstLineChars="200"/>
        <w:jc w:val="both"/>
        <w:rPr>
          <w:rFonts w:hint="default"/>
          <w:sz w:val="24"/>
          <w:szCs w:val="24"/>
        </w:rPr>
      </w:pPr>
      <w:r>
        <w:rPr>
          <w:rFonts w:ascii="宋体" w:hAnsi="宋体" w:eastAsia="宋体" w:cs="宋体"/>
          <w:sz w:val="24"/>
          <w:szCs w:val="24"/>
        </w:rPr>
        <w:t>2、所投监测测向系统应适配福建省无线电管理一体化平台</w:t>
      </w:r>
      <w:r>
        <w:rPr>
          <w:rFonts w:ascii="宋体" w:hAnsi="宋体" w:eastAsia="宋体" w:cs="宋体"/>
          <w:sz w:val="24"/>
          <w:szCs w:val="24"/>
          <w:lang w:eastAsia="zh-CN"/>
        </w:rPr>
        <w:t>，可由平台发起并执行各项监测作业</w:t>
      </w:r>
      <w:r>
        <w:rPr>
          <w:rFonts w:ascii="宋体" w:hAnsi="宋体" w:eastAsia="宋体" w:cs="宋体"/>
          <w:sz w:val="24"/>
          <w:szCs w:val="24"/>
        </w:rPr>
        <w:t>；具备原子化服务封装，实现无线电监测设施联网(YD/T3699-2020《无线电管理一体化平台体系架构及应用规范》、YD/T3700-2020《超短波监测管理一体化平台技术规范》、《无线电管理一体化平台集成规范第2部分：服务治理》的全部测试项应当全部合格，包含stream和FTP两种模式)，统一接入到福建省无线电管理一体化平台，与福建省无线电管理一体化平台管控系统实现平滑顺畅对接及调控。在竣工验收前，本项目所有涉及的站点均</w:t>
      </w:r>
      <w:r>
        <w:rPr>
          <w:rFonts w:ascii="宋体" w:hAnsi="宋体" w:eastAsia="宋体" w:cs="宋体"/>
          <w:sz w:val="24"/>
          <w:szCs w:val="24"/>
          <w:lang w:eastAsia="zh-CN"/>
        </w:rPr>
        <w:t>须</w:t>
      </w:r>
      <w:r>
        <w:rPr>
          <w:rFonts w:ascii="宋体" w:hAnsi="宋体" w:eastAsia="宋体" w:cs="宋体"/>
          <w:sz w:val="24"/>
          <w:szCs w:val="24"/>
        </w:rPr>
        <w:t>通过超短波监测管理一体化平台标准符合性检测，并取得相关具有资质机构出具的检测报告</w:t>
      </w:r>
      <w:r>
        <w:rPr>
          <w:rFonts w:ascii="宋体" w:hAnsi="宋体" w:eastAsia="宋体" w:cs="宋体"/>
          <w:sz w:val="24"/>
          <w:szCs w:val="24"/>
          <w:lang w:eastAsia="zh-CN"/>
        </w:rPr>
        <w:t>，</w:t>
      </w:r>
      <w:r>
        <w:rPr>
          <w:rFonts w:ascii="宋体" w:hAnsi="宋体" w:eastAsia="宋体" w:cs="宋体"/>
          <w:sz w:val="24"/>
          <w:szCs w:val="24"/>
        </w:rPr>
        <w:t>且测试条目至少包含规范要求的</w:t>
      </w:r>
      <w:r>
        <w:rPr>
          <w:rFonts w:hint="default" w:ascii="宋体" w:hAnsi="宋体" w:eastAsia="宋体" w:cs="宋体"/>
          <w:sz w:val="24"/>
          <w:szCs w:val="24"/>
        </w:rPr>
        <w:t>33条(包含stream和FTP两种模式)，</w:t>
      </w:r>
      <w:r>
        <w:rPr>
          <w:rFonts w:ascii="宋体" w:hAnsi="宋体" w:eastAsia="宋体" w:cs="宋体"/>
          <w:sz w:val="24"/>
          <w:szCs w:val="24"/>
          <w:lang w:eastAsia="zh-CN"/>
        </w:rPr>
        <w:t>该检测报告加盖</w:t>
      </w:r>
      <w:r>
        <w:rPr>
          <w:rFonts w:hint="default" w:ascii="宋体" w:hAnsi="宋体" w:eastAsia="宋体" w:cs="宋体"/>
          <w:sz w:val="24"/>
          <w:szCs w:val="24"/>
          <w:lang w:eastAsia="zh-CN"/>
        </w:rPr>
        <w:t>CMA公章</w:t>
      </w:r>
      <w:r>
        <w:rPr>
          <w:rFonts w:ascii="宋体" w:hAnsi="宋体" w:eastAsia="宋体" w:cs="宋体"/>
          <w:sz w:val="24"/>
          <w:szCs w:val="24"/>
          <w:lang w:eastAsia="zh-CN"/>
        </w:rPr>
        <w:t>，</w:t>
      </w:r>
      <w:r>
        <w:rPr>
          <w:rFonts w:ascii="宋体" w:hAnsi="宋体" w:eastAsia="宋体" w:cs="宋体"/>
          <w:sz w:val="24"/>
          <w:szCs w:val="24"/>
        </w:rPr>
        <w:t>该报告须纳入</w:t>
      </w:r>
      <w:r>
        <w:rPr>
          <w:rFonts w:ascii="宋体" w:hAnsi="宋体" w:eastAsia="宋体" w:cs="宋体"/>
          <w:sz w:val="24"/>
          <w:szCs w:val="24"/>
          <w:lang w:eastAsia="zh-CN"/>
        </w:rPr>
        <w:t>竣工</w:t>
      </w:r>
      <w:r>
        <w:rPr>
          <w:rFonts w:ascii="宋体" w:hAnsi="宋体" w:eastAsia="宋体" w:cs="宋体"/>
          <w:sz w:val="24"/>
          <w:szCs w:val="24"/>
        </w:rPr>
        <w:t>验收要求一并考察。(如有需要，投标人可自行现场勘察)</w:t>
      </w:r>
    </w:p>
    <w:p w14:paraId="316F6B7F">
      <w:pPr>
        <w:pStyle w:val="20"/>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3、本项目建设后，所有固定监测站均可通过一体化平台实现监测网运维管理。以国家运行情况指标数据为依据，提供监测站设备运行使用情况查看能力，体现站点在线、使用，设备空闲、忙碌等运行信息，并</w:t>
      </w:r>
      <w:r>
        <w:rPr>
          <w:rFonts w:ascii="宋体" w:hAnsi="宋体" w:eastAsia="宋体" w:cs="宋体"/>
          <w:sz w:val="24"/>
          <w:szCs w:val="24"/>
          <w:lang w:eastAsia="zh-CN"/>
        </w:rPr>
        <w:t>可提供省、地市两级进行数据汇总展示和报告输出所需运维数据信息，</w:t>
      </w:r>
      <w:r>
        <w:rPr>
          <w:rFonts w:ascii="宋体" w:hAnsi="宋体" w:eastAsia="宋体" w:cs="宋体"/>
          <w:sz w:val="24"/>
          <w:szCs w:val="24"/>
        </w:rPr>
        <w:t>辅助用户掌握运行情况</w:t>
      </w:r>
      <w:r>
        <w:rPr>
          <w:rFonts w:ascii="宋体" w:hAnsi="宋体" w:eastAsia="宋体" w:cs="宋体"/>
          <w:sz w:val="24"/>
          <w:szCs w:val="24"/>
          <w:lang w:eastAsia="zh-CN"/>
        </w:rPr>
        <w:t>，</w:t>
      </w:r>
      <w:r>
        <w:rPr>
          <w:rFonts w:ascii="宋体" w:hAnsi="宋体" w:eastAsia="宋体" w:cs="宋体"/>
          <w:sz w:val="24"/>
          <w:szCs w:val="24"/>
        </w:rPr>
        <w:t>报告监测设施的运行成效。</w:t>
      </w:r>
    </w:p>
    <w:p w14:paraId="38BF65C1">
      <w:pPr>
        <w:pStyle w:val="20"/>
        <w:spacing w:line="500" w:lineRule="exact"/>
        <w:ind w:firstLine="480" w:firstLineChars="200"/>
        <w:jc w:val="both"/>
        <w:rPr>
          <w:rFonts w:hint="default" w:ascii="宋体" w:hAnsi="宋体" w:eastAsia="宋体" w:cs="宋体"/>
          <w:sz w:val="24"/>
          <w:szCs w:val="24"/>
          <w:lang w:eastAsia="zh-CN" w:bidi="ar"/>
        </w:rPr>
      </w:pPr>
      <w:r>
        <w:rPr>
          <w:rFonts w:ascii="宋体" w:hAnsi="宋体" w:eastAsia="宋体" w:cs="宋体"/>
          <w:sz w:val="24"/>
          <w:szCs w:val="24"/>
          <w:lang w:eastAsia="zh-CN" w:bidi="ar"/>
        </w:rPr>
        <w:t>监测站点及所属设备使用的 IP 地址须严格遵循《全国无线电管理信息系统 IP 地址和 DNS 域名表(2021 年版)》及国家其他相关 IP 地址规划标准执行。</w:t>
      </w:r>
      <w:r>
        <w:rPr>
          <w:rFonts w:ascii="宋体" w:hAnsi="宋体" w:eastAsia="宋体" w:cs="宋体"/>
          <w:sz w:val="24"/>
          <w:szCs w:val="24"/>
          <w:lang w:eastAsia="zh-CN"/>
        </w:rPr>
        <w:t>各建设单位不得</w:t>
      </w:r>
      <w:r>
        <w:rPr>
          <w:rFonts w:ascii="宋体" w:hAnsi="宋体" w:eastAsia="宋体" w:cs="宋体"/>
          <w:sz w:val="24"/>
          <w:szCs w:val="24"/>
        </w:rPr>
        <w:t>擅自规划、分配或使用 IP 地址</w:t>
      </w:r>
      <w:r>
        <w:rPr>
          <w:rFonts w:ascii="宋体" w:hAnsi="宋体" w:eastAsia="宋体" w:cs="宋体"/>
          <w:sz w:val="24"/>
          <w:szCs w:val="24"/>
          <w:lang w:eastAsia="zh-CN"/>
        </w:rPr>
        <w:t>，</w:t>
      </w:r>
      <w:r>
        <w:rPr>
          <w:rFonts w:ascii="宋体" w:hAnsi="宋体" w:eastAsia="宋体" w:cs="宋体"/>
          <w:sz w:val="24"/>
          <w:szCs w:val="24"/>
          <w:lang w:eastAsia="zh-CN" w:bidi="ar"/>
        </w:rPr>
        <w:t>所有 IP 地址的规划及分配工作，均需向省无线电监测站提交书面申请，经审批通过后方可实施。申请材料应包含详细的 IP 地址使用需求说明、设备清单及网络架构示意图等资料，确保 IP 地址的分配与使用符合国家规划要求，保障福建省无线电管理信息网网络地址的规范性、统一性和安全性。</w:t>
      </w:r>
    </w:p>
    <w:p w14:paraId="069D0B45">
      <w:pPr>
        <w:pStyle w:val="20"/>
        <w:spacing w:line="500" w:lineRule="exact"/>
        <w:ind w:firstLine="480" w:firstLineChars="200"/>
        <w:jc w:val="both"/>
        <w:rPr>
          <w:rFonts w:hint="default" w:ascii="宋体" w:hAnsi="宋体" w:eastAsia="宋体" w:cs="宋体"/>
          <w:sz w:val="24"/>
          <w:szCs w:val="24"/>
          <w:lang w:eastAsia="zh-CN" w:bidi="ar"/>
        </w:rPr>
      </w:pPr>
      <w:r>
        <w:rPr>
          <w:rFonts w:ascii="宋体" w:hAnsi="宋体" w:eastAsia="宋体" w:cs="宋体"/>
          <w:sz w:val="24"/>
          <w:szCs w:val="24"/>
          <w:lang w:eastAsia="zh-CN" w:bidi="ar"/>
        </w:rPr>
        <w:t>监测站点网络拓扑结构必须采用扁平化设计，必须使用可网管交换机，所有设备应直接与交换机进行连接，严禁在站点内部进行 IP 地址的 NAT 转换操作。该要求旨在减少网络层级，降低网络延迟，提升数据传输效率，保障网络通信的稳定性和可靠性，同时便于网络管理和安全监控。各实施单位在进行监测站点网络建设或改造时，须严格按照本规范执行，确保网络拓扑结构符合标准。项目验收时，将对网络拓扑结构进行专项核查，若发现未按要求执行的情况，将视为验收不合格。</w:t>
      </w:r>
    </w:p>
    <w:p w14:paraId="475A9348">
      <w:pPr>
        <w:pStyle w:val="20"/>
        <w:spacing w:line="500" w:lineRule="exact"/>
        <w:ind w:firstLine="480" w:firstLineChars="200"/>
        <w:jc w:val="both"/>
        <w:rPr>
          <w:rFonts w:hint="default" w:eastAsia="宋体"/>
          <w:sz w:val="24"/>
          <w:szCs w:val="24"/>
          <w:lang w:eastAsia="zh-CN"/>
        </w:rPr>
      </w:pPr>
      <w:r>
        <w:rPr>
          <w:rFonts w:ascii="宋体" w:hAnsi="宋体" w:eastAsia="宋体" w:cs="宋体"/>
          <w:sz w:val="24"/>
          <w:szCs w:val="24"/>
        </w:rPr>
        <w:t>4、本项目涉及的CPU芯片、操作系统和数据库应通过安全可靠测评，测评结果在中国信息安全测评中心安全可靠测评结果公告中可查询，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w:t>
      </w:r>
      <w:r>
        <w:rPr>
          <w:rFonts w:ascii="宋体" w:hAnsi="宋体" w:eastAsia="宋体" w:cs="宋体"/>
          <w:sz w:val="24"/>
          <w:szCs w:val="24"/>
          <w:lang w:eastAsia="zh-CN"/>
        </w:rPr>
        <w:t>。须在投标文件中提供</w:t>
      </w:r>
      <w:r>
        <w:rPr>
          <w:rFonts w:ascii="宋体" w:hAnsi="宋体" w:eastAsia="宋体" w:cs="宋体"/>
          <w:sz w:val="24"/>
          <w:szCs w:val="24"/>
        </w:rPr>
        <w:t>CPU芯片、操作系统和数据库在中国信息安全测评中心安全可靠测评结果查询结果。所提供的CPU芯片、操作系统和数据库不在中国信息安全测评中心安全可靠测评结果公告中</w:t>
      </w:r>
      <w:r>
        <w:rPr>
          <w:rFonts w:ascii="宋体" w:hAnsi="宋体" w:eastAsia="宋体" w:cs="宋体"/>
          <w:sz w:val="24"/>
          <w:szCs w:val="24"/>
          <w:lang w:eastAsia="zh-CN"/>
        </w:rPr>
        <w:t>的</w:t>
      </w:r>
      <w:r>
        <w:rPr>
          <w:rFonts w:ascii="宋体" w:hAnsi="宋体" w:eastAsia="宋体" w:cs="宋体"/>
          <w:sz w:val="24"/>
          <w:szCs w:val="24"/>
        </w:rPr>
        <w:t>不符合本次投标要求，按无效投标处理。</w:t>
      </w:r>
      <w:r>
        <w:rPr>
          <w:rFonts w:ascii="宋体" w:hAnsi="宋体" w:eastAsia="宋体" w:cs="宋体"/>
          <w:sz w:val="24"/>
          <w:szCs w:val="24"/>
          <w:lang w:eastAsia="zh-CN"/>
        </w:rPr>
        <w:t>相关商用软件应提供商用授权给采购人(业主单位)，防止出现知识产权或正版化纠纷。</w:t>
      </w:r>
    </w:p>
    <w:p w14:paraId="7011124B">
      <w:pPr>
        <w:pStyle w:val="20"/>
        <w:spacing w:line="500" w:lineRule="exact"/>
        <w:ind w:firstLine="480" w:firstLineChars="200"/>
        <w:jc w:val="both"/>
        <w:rPr>
          <w:rFonts w:hint="default"/>
          <w:sz w:val="24"/>
          <w:szCs w:val="24"/>
        </w:rPr>
      </w:pPr>
      <w:r>
        <w:rPr>
          <w:rFonts w:ascii="宋体" w:hAnsi="宋体" w:eastAsia="宋体" w:cs="宋体"/>
          <w:sz w:val="24"/>
          <w:szCs w:val="24"/>
        </w:rPr>
        <w:t>5、监测测向设施(天线等)室外设备必须具有防腐、防盐雾、抗风等防护措施，符合《省级无线电监测设施建设规范和技术要求(试行)》中的相关规定。室外设备防水防护等级要求不低于IP65。</w:t>
      </w:r>
    </w:p>
    <w:p w14:paraId="69D9FB64">
      <w:pPr>
        <w:pStyle w:val="20"/>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6、为方便项目后期运维，针对同一类别的固定站，要求投标人提供的设备必须一致；</w:t>
      </w:r>
      <w:r>
        <w:rPr>
          <w:rFonts w:ascii="宋体" w:hAnsi="宋体" w:eastAsia="宋体" w:cs="宋体"/>
          <w:sz w:val="24"/>
          <w:szCs w:val="24"/>
          <w:lang w:eastAsia="zh-CN"/>
        </w:rPr>
        <w:t>固定监测站的核心产品“监测接收机、测向接收机”或“监测测向一体机”必须具有备机，“测向一体机”备用机存放地点无要求。每个固定监测站需要提供一台与中标产品相同的“监测接收机”或“监测测向一体机”作为备机存放在采购人指定地点；同时要求固定监测站所使用工控机必须具有备机，每个固定监测站需要提供一台与中标产品相同的工控机作为备机存放在采购人指定地点。</w:t>
      </w:r>
    </w:p>
    <w:p w14:paraId="300017DF">
      <w:pPr>
        <w:pStyle w:val="20"/>
        <w:spacing w:line="500" w:lineRule="exact"/>
        <w:ind w:firstLine="480" w:firstLineChars="200"/>
        <w:jc w:val="both"/>
        <w:rPr>
          <w:rFonts w:hint="default"/>
          <w:sz w:val="24"/>
          <w:szCs w:val="24"/>
        </w:rPr>
      </w:pPr>
      <w:r>
        <w:rPr>
          <w:rFonts w:ascii="宋体" w:hAnsi="宋体" w:eastAsia="宋体" w:cs="宋体"/>
          <w:sz w:val="24"/>
          <w:szCs w:val="24"/>
        </w:rPr>
        <w:t>7、本项目涉及站点具有高山、高楼、高塔、丘陵等复杂地理要素，在竣工验收前，本项目所有涉及的站点均须通过福建省无线电监测站认可的第三方机构进行监测覆盖范围评估测试，并取得该机构出具的评估报告，该报告须纳入</w:t>
      </w:r>
      <w:r>
        <w:rPr>
          <w:rFonts w:ascii="宋体" w:hAnsi="宋体" w:eastAsia="宋体" w:cs="宋体"/>
          <w:sz w:val="24"/>
          <w:szCs w:val="24"/>
          <w:lang w:eastAsia="zh-CN"/>
        </w:rPr>
        <w:t>竣工</w:t>
      </w:r>
      <w:r>
        <w:rPr>
          <w:rFonts w:ascii="宋体" w:hAnsi="宋体" w:eastAsia="宋体" w:cs="宋体"/>
          <w:sz w:val="24"/>
          <w:szCs w:val="24"/>
        </w:rPr>
        <w:t>验收要求一并考察</w:t>
      </w:r>
      <w:r>
        <w:rPr>
          <w:rFonts w:ascii="宋体" w:hAnsi="宋体" w:eastAsia="宋体" w:cs="宋体"/>
          <w:sz w:val="24"/>
          <w:szCs w:val="24"/>
          <w:lang w:eastAsia="zh-CN"/>
        </w:rPr>
        <w:t>，</w:t>
      </w:r>
      <w:r>
        <w:rPr>
          <w:rFonts w:ascii="宋体" w:hAnsi="宋体" w:eastAsia="宋体" w:cs="宋体"/>
          <w:sz w:val="24"/>
          <w:szCs w:val="24"/>
        </w:rPr>
        <w:t>另</w:t>
      </w:r>
      <w:r>
        <w:rPr>
          <w:rFonts w:ascii="宋体" w:hAnsi="宋体" w:eastAsia="宋体" w:cs="宋体"/>
          <w:sz w:val="24"/>
          <w:szCs w:val="24"/>
          <w:lang w:eastAsia="zh-CN"/>
        </w:rPr>
        <w:t>中标人</w:t>
      </w:r>
      <w:r>
        <w:rPr>
          <w:rFonts w:ascii="宋体" w:hAnsi="宋体" w:eastAsia="宋体" w:cs="宋体"/>
          <w:sz w:val="24"/>
          <w:szCs w:val="24"/>
        </w:rPr>
        <w:t>须加以注意，保证施工安全。</w:t>
      </w:r>
      <w:r>
        <w:rPr>
          <w:rFonts w:ascii="宋体" w:hAnsi="宋体" w:eastAsia="宋体" w:cs="宋体"/>
          <w:sz w:val="24"/>
          <w:szCs w:val="24"/>
          <w:lang w:eastAsia="zh-CN"/>
        </w:rPr>
        <w:t>为保障站点在复杂地形环境下监测功能正常运行，另需使用模拟信号源进行站点信号实际监测能力校正</w:t>
      </w:r>
      <w:r>
        <w:rPr>
          <w:rFonts w:ascii="宋体" w:hAnsi="宋体" w:eastAsia="宋体" w:cs="宋体"/>
          <w:sz w:val="24"/>
          <w:szCs w:val="24"/>
        </w:rPr>
        <w:t>。</w:t>
      </w:r>
    </w:p>
    <w:p w14:paraId="2D812FD0">
      <w:pPr>
        <w:pStyle w:val="20"/>
        <w:spacing w:line="500" w:lineRule="exact"/>
        <w:ind w:firstLine="420"/>
        <w:jc w:val="both"/>
        <w:rPr>
          <w:rFonts w:hint="default" w:asciiTheme="minorEastAsia" w:hAnsiTheme="minorEastAsia"/>
          <w:sz w:val="24"/>
          <w:szCs w:val="24"/>
        </w:rPr>
      </w:pPr>
      <w:r>
        <w:rPr>
          <w:rFonts w:cs="宋体" w:asciiTheme="minorEastAsia" w:hAnsiTheme="minorEastAsia"/>
          <w:b/>
          <w:sz w:val="24"/>
          <w:szCs w:val="24"/>
          <w:lang w:eastAsia="zh-CN"/>
        </w:rPr>
        <w:t>8</w:t>
      </w:r>
      <w:r>
        <w:rPr>
          <w:rFonts w:cs="宋体" w:asciiTheme="minorEastAsia" w:hAnsiTheme="minorEastAsia"/>
          <w:b/>
          <w:sz w:val="24"/>
          <w:szCs w:val="24"/>
        </w:rPr>
        <w:t>、各类无线电固定监测站的基本配置清单：</w:t>
      </w:r>
    </w:p>
    <w:p w14:paraId="0687F4EE">
      <w:pPr>
        <w:pStyle w:val="20"/>
        <w:spacing w:line="500" w:lineRule="exact"/>
        <w:jc w:val="both"/>
        <w:rPr>
          <w:rFonts w:hint="default" w:asciiTheme="minorEastAsia" w:hAnsiTheme="minorEastAsia"/>
          <w:sz w:val="24"/>
          <w:szCs w:val="24"/>
        </w:rPr>
      </w:pPr>
      <w:r>
        <w:rPr>
          <w:rFonts w:cs="宋体" w:asciiTheme="minorEastAsia" w:hAnsiTheme="minorEastAsia"/>
          <w:b/>
          <w:sz w:val="24"/>
          <w:szCs w:val="24"/>
        </w:rPr>
        <w:t>(1)</w:t>
      </w:r>
      <w:r>
        <w:rPr>
          <w:rFonts w:cs="宋体" w:asciiTheme="minorEastAsia" w:hAnsiTheme="minorEastAsia"/>
          <w:b/>
          <w:sz w:val="24"/>
          <w:szCs w:val="24"/>
          <w:lang w:eastAsia="zh-CN"/>
        </w:rPr>
        <w:t>二</w:t>
      </w:r>
      <w:r>
        <w:rPr>
          <w:rFonts w:cs="宋体" w:asciiTheme="minorEastAsia" w:hAnsiTheme="minorEastAsia"/>
          <w:b/>
          <w:sz w:val="24"/>
          <w:szCs w:val="24"/>
        </w:rPr>
        <w:t>类无线电固定监测站(</w:t>
      </w:r>
      <w:r>
        <w:rPr>
          <w:rFonts w:cs="宋体" w:asciiTheme="minorEastAsia" w:hAnsiTheme="minorEastAsia"/>
          <w:b/>
          <w:sz w:val="24"/>
          <w:szCs w:val="24"/>
          <w:lang w:eastAsia="zh-CN"/>
        </w:rPr>
        <w:t>1</w:t>
      </w:r>
      <w:r>
        <w:rPr>
          <w:rFonts w:cs="宋体" w:asciiTheme="minorEastAsia" w:hAnsiTheme="minorEastAsia"/>
          <w:b/>
          <w:sz w:val="24"/>
          <w:szCs w:val="24"/>
        </w:rPr>
        <w:t>个站)基本配置清单</w:t>
      </w:r>
    </w:p>
    <w:p w14:paraId="6486C276">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lang w:eastAsia="zh-CN"/>
        </w:rPr>
        <w:t>二</w:t>
      </w:r>
      <w:r>
        <w:rPr>
          <w:rFonts w:cs="宋体" w:asciiTheme="minorEastAsia" w:hAnsiTheme="minorEastAsia"/>
          <w:sz w:val="24"/>
          <w:szCs w:val="24"/>
        </w:rPr>
        <w:t>类站建设包含的</w:t>
      </w:r>
      <w:r>
        <w:rPr>
          <w:rFonts w:cs="宋体" w:asciiTheme="minorEastAsia" w:hAnsiTheme="minorEastAsia"/>
          <w:sz w:val="24"/>
          <w:szCs w:val="24"/>
          <w:lang w:eastAsia="zh-CN"/>
        </w:rPr>
        <w:t>基本</w:t>
      </w:r>
      <w:r>
        <w:rPr>
          <w:rFonts w:cs="宋体" w:asciiTheme="minorEastAsia" w:hAnsiTheme="minorEastAsia"/>
          <w:sz w:val="24"/>
          <w:szCs w:val="24"/>
        </w:rPr>
        <w:t>内容清单如下表</w:t>
      </w:r>
      <w:r>
        <w:rPr>
          <w:rFonts w:cs="宋体" w:asciiTheme="minorEastAsia" w:hAnsiTheme="minorEastAsia"/>
          <w:sz w:val="24"/>
          <w:szCs w:val="24"/>
          <w:lang w:eastAsia="zh-CN"/>
        </w:rPr>
        <w:t>，投标人须满足清单中要求</w:t>
      </w:r>
      <w:r>
        <w:rPr>
          <w:rFonts w:cs="宋体" w:asciiTheme="minorEastAsia" w:hAnsiTheme="minorEastAsia"/>
          <w:sz w:val="24"/>
          <w:szCs w:val="24"/>
        </w:rPr>
        <w:t>。</w:t>
      </w:r>
    </w:p>
    <w:p w14:paraId="34C7E94C">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总数量为</w:t>
      </w:r>
      <w:r>
        <w:rPr>
          <w:rFonts w:cs="宋体" w:asciiTheme="minorEastAsia" w:hAnsiTheme="minorEastAsia"/>
          <w:sz w:val="24"/>
          <w:szCs w:val="24"/>
          <w:lang w:eastAsia="zh-CN"/>
        </w:rPr>
        <w:t>1</w:t>
      </w:r>
      <w:r>
        <w:rPr>
          <w:rFonts w:cs="宋体" w:asciiTheme="minorEastAsia" w:hAnsiTheme="minorEastAsia"/>
          <w:sz w:val="24"/>
          <w:szCs w:val="24"/>
        </w:rPr>
        <w:t>套。</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939"/>
        <w:gridCol w:w="993"/>
        <w:gridCol w:w="2835"/>
        <w:gridCol w:w="3449"/>
      </w:tblGrid>
      <w:tr w14:paraId="4427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vAlign w:val="center"/>
          </w:tcPr>
          <w:p w14:paraId="00DBF248">
            <w:pPr>
              <w:rPr>
                <w:rFonts w:asciiTheme="minorEastAsia" w:hAnsiTheme="minorEastAsia"/>
                <w:sz w:val="24"/>
              </w:rPr>
            </w:pPr>
            <w:r>
              <w:rPr>
                <w:rFonts w:asciiTheme="minorEastAsia" w:hAnsiTheme="minorEastAsia"/>
                <w:sz w:val="24"/>
              </w:rPr>
              <w:t>序号</w:t>
            </w:r>
          </w:p>
        </w:tc>
        <w:tc>
          <w:tcPr>
            <w:tcW w:w="939" w:type="dxa"/>
            <w:tcMar>
              <w:top w:w="0" w:type="dxa"/>
              <w:left w:w="105" w:type="dxa"/>
              <w:bottom w:w="0" w:type="dxa"/>
              <w:right w:w="105" w:type="dxa"/>
            </w:tcMar>
            <w:vAlign w:val="center"/>
          </w:tcPr>
          <w:p w14:paraId="391BC2D3">
            <w:pPr>
              <w:rPr>
                <w:rFonts w:asciiTheme="minorEastAsia" w:hAnsiTheme="minorEastAsia"/>
                <w:sz w:val="24"/>
              </w:rPr>
            </w:pPr>
            <w:r>
              <w:rPr>
                <w:rFonts w:asciiTheme="minorEastAsia" w:hAnsiTheme="minorEastAsia"/>
                <w:sz w:val="24"/>
              </w:rPr>
              <w:t>货物</w:t>
            </w:r>
          </w:p>
          <w:p w14:paraId="5DE3560B">
            <w:pPr>
              <w:rPr>
                <w:rFonts w:asciiTheme="minorEastAsia" w:hAnsiTheme="minorEastAsia"/>
                <w:sz w:val="24"/>
              </w:rPr>
            </w:pPr>
            <w:r>
              <w:rPr>
                <w:rFonts w:asciiTheme="minorEastAsia" w:hAnsiTheme="minorEastAsia"/>
                <w:sz w:val="24"/>
              </w:rPr>
              <w:t>名称</w:t>
            </w:r>
          </w:p>
        </w:tc>
        <w:tc>
          <w:tcPr>
            <w:tcW w:w="993" w:type="dxa"/>
            <w:tcMar>
              <w:top w:w="0" w:type="dxa"/>
              <w:left w:w="105" w:type="dxa"/>
              <w:bottom w:w="0" w:type="dxa"/>
              <w:right w:w="105" w:type="dxa"/>
            </w:tcMar>
            <w:vAlign w:val="center"/>
          </w:tcPr>
          <w:p w14:paraId="354EB00E">
            <w:pPr>
              <w:rPr>
                <w:rFonts w:asciiTheme="minorEastAsia" w:hAnsiTheme="minorEastAsia"/>
                <w:sz w:val="24"/>
              </w:rPr>
            </w:pPr>
            <w:r>
              <w:rPr>
                <w:rFonts w:hint="eastAsia" w:asciiTheme="minorEastAsia" w:hAnsiTheme="minorEastAsia"/>
                <w:sz w:val="24"/>
              </w:rPr>
              <w:t>数量</w:t>
            </w:r>
          </w:p>
        </w:tc>
        <w:tc>
          <w:tcPr>
            <w:tcW w:w="2835" w:type="dxa"/>
            <w:tcMar>
              <w:top w:w="0" w:type="dxa"/>
              <w:left w:w="105" w:type="dxa"/>
              <w:bottom w:w="0" w:type="dxa"/>
              <w:right w:w="105" w:type="dxa"/>
            </w:tcMar>
            <w:vAlign w:val="center"/>
          </w:tcPr>
          <w:p w14:paraId="39F04FB6">
            <w:pPr>
              <w:rPr>
                <w:rFonts w:asciiTheme="minorEastAsia" w:hAnsiTheme="minorEastAsia"/>
                <w:sz w:val="24"/>
              </w:rPr>
            </w:pPr>
            <w:r>
              <w:rPr>
                <w:rFonts w:hint="eastAsia" w:asciiTheme="minorEastAsia" w:hAnsiTheme="minorEastAsia"/>
                <w:sz w:val="24"/>
              </w:rPr>
              <w:t>相关信息</w:t>
            </w:r>
          </w:p>
        </w:tc>
        <w:tc>
          <w:tcPr>
            <w:tcW w:w="3449" w:type="dxa"/>
            <w:tcMar>
              <w:top w:w="0" w:type="dxa"/>
              <w:left w:w="105" w:type="dxa"/>
              <w:bottom w:w="0" w:type="dxa"/>
              <w:right w:w="105" w:type="dxa"/>
            </w:tcMar>
            <w:vAlign w:val="center"/>
          </w:tcPr>
          <w:p w14:paraId="47D98DCE">
            <w:pPr>
              <w:rPr>
                <w:rFonts w:asciiTheme="minorEastAsia" w:hAnsiTheme="minorEastAsia"/>
                <w:sz w:val="24"/>
              </w:rPr>
            </w:pPr>
            <w:r>
              <w:rPr>
                <w:rFonts w:asciiTheme="minorEastAsia" w:hAnsiTheme="minorEastAsia"/>
                <w:sz w:val="24"/>
              </w:rPr>
              <w:t>主要性能指标</w:t>
            </w:r>
            <w:r>
              <w:rPr>
                <w:rFonts w:hint="eastAsia" w:asciiTheme="minorEastAsia" w:hAnsiTheme="minorEastAsia"/>
                <w:sz w:val="24"/>
              </w:rPr>
              <w:t>要求</w:t>
            </w:r>
          </w:p>
        </w:tc>
      </w:tr>
      <w:tr w14:paraId="066E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restart"/>
            <w:tcMar>
              <w:top w:w="0" w:type="dxa"/>
              <w:left w:w="105" w:type="dxa"/>
              <w:bottom w:w="0" w:type="dxa"/>
              <w:right w:w="105" w:type="dxa"/>
            </w:tcMar>
          </w:tcPr>
          <w:p w14:paraId="05371E21">
            <w:pPr>
              <w:rPr>
                <w:rFonts w:asciiTheme="minorEastAsia" w:hAnsiTheme="minorEastAsia"/>
                <w:sz w:val="24"/>
              </w:rPr>
            </w:pPr>
            <w:r>
              <w:rPr>
                <w:rFonts w:asciiTheme="minorEastAsia" w:hAnsiTheme="minorEastAsia"/>
                <w:sz w:val="24"/>
              </w:rPr>
              <w:t>1</w:t>
            </w:r>
          </w:p>
        </w:tc>
        <w:tc>
          <w:tcPr>
            <w:tcW w:w="939" w:type="dxa"/>
            <w:vMerge w:val="restart"/>
            <w:tcMar>
              <w:top w:w="0" w:type="dxa"/>
              <w:left w:w="105" w:type="dxa"/>
              <w:bottom w:w="0" w:type="dxa"/>
              <w:right w:w="105" w:type="dxa"/>
            </w:tcMar>
          </w:tcPr>
          <w:p w14:paraId="201C8078">
            <w:pPr>
              <w:rPr>
                <w:rFonts w:asciiTheme="minorEastAsia" w:hAnsiTheme="minorEastAsia"/>
                <w:sz w:val="24"/>
              </w:rPr>
            </w:pPr>
            <w:r>
              <w:rPr>
                <w:rFonts w:asciiTheme="minorEastAsia" w:hAnsiTheme="minorEastAsia"/>
                <w:sz w:val="24"/>
              </w:rPr>
              <w:t>监测测向系统</w:t>
            </w:r>
          </w:p>
        </w:tc>
        <w:tc>
          <w:tcPr>
            <w:tcW w:w="993" w:type="dxa"/>
            <w:vMerge w:val="restart"/>
            <w:tcMar>
              <w:top w:w="0" w:type="dxa"/>
              <w:left w:w="105" w:type="dxa"/>
              <w:bottom w:w="0" w:type="dxa"/>
              <w:right w:w="105" w:type="dxa"/>
            </w:tcMar>
          </w:tcPr>
          <w:p w14:paraId="2FD79F9F">
            <w:pPr>
              <w:rPr>
                <w:rFonts w:asciiTheme="minorEastAsia" w:hAnsiTheme="minorEastAsia"/>
                <w:sz w:val="24"/>
              </w:rPr>
            </w:pPr>
            <w:r>
              <w:rPr>
                <w:rFonts w:hint="eastAsia" w:asciiTheme="minorEastAsia" w:hAnsiTheme="minorEastAsia"/>
                <w:sz w:val="24"/>
              </w:rPr>
              <w:t>1套/站</w:t>
            </w:r>
          </w:p>
        </w:tc>
        <w:tc>
          <w:tcPr>
            <w:tcW w:w="2835" w:type="dxa"/>
            <w:tcMar>
              <w:top w:w="0" w:type="dxa"/>
              <w:left w:w="105" w:type="dxa"/>
              <w:bottom w:w="0" w:type="dxa"/>
              <w:right w:w="105" w:type="dxa"/>
            </w:tcMar>
          </w:tcPr>
          <w:p w14:paraId="77B63053">
            <w:pPr>
              <w:jc w:val="left"/>
              <w:rPr>
                <w:rFonts w:asciiTheme="minorEastAsia" w:hAnsiTheme="minorEastAsia"/>
                <w:sz w:val="24"/>
              </w:rPr>
            </w:pPr>
            <w:r>
              <w:rPr>
                <w:rFonts w:asciiTheme="minorEastAsia" w:hAnsiTheme="minorEastAsia"/>
                <w:sz w:val="24"/>
              </w:rPr>
              <w:t>接收机形态</w:t>
            </w:r>
            <w:r>
              <w:rPr>
                <w:rFonts w:hint="eastAsia" w:asciiTheme="minorEastAsia" w:hAnsiTheme="minorEastAsia"/>
                <w:sz w:val="24"/>
              </w:rPr>
              <w:t>(以下二选一)</w:t>
            </w:r>
          </w:p>
          <w:p w14:paraId="4162BC82">
            <w:pPr>
              <w:jc w:val="left"/>
              <w:rPr>
                <w:rFonts w:asciiTheme="minorEastAsia" w:hAnsiTheme="minorEastAsia"/>
                <w:sz w:val="24"/>
              </w:rPr>
            </w:pPr>
            <w:r>
              <w:rPr>
                <w:rFonts w:asciiTheme="minorEastAsia" w:hAnsiTheme="minorEastAsia"/>
                <w:sz w:val="24"/>
              </w:rPr>
              <w:t>监测测向一体机</w:t>
            </w:r>
            <w:r>
              <w:rPr>
                <w:rFonts w:hint="eastAsia" w:ascii="MS Gothic" w:hAnsi="MS Gothic" w:eastAsia="MS Gothic" w:cs="MS Gothic"/>
                <w:sz w:val="24"/>
              </w:rPr>
              <w:t>☐</w:t>
            </w:r>
          </w:p>
          <w:p w14:paraId="3CD40D10">
            <w:pPr>
              <w:jc w:val="left"/>
              <w:rPr>
                <w:rFonts w:asciiTheme="minorEastAsia" w:hAnsiTheme="minorEastAsia"/>
                <w:sz w:val="24"/>
              </w:rPr>
            </w:pPr>
            <w:r>
              <w:rPr>
                <w:rFonts w:asciiTheme="minorEastAsia" w:hAnsiTheme="minorEastAsia"/>
                <w:sz w:val="24"/>
              </w:rPr>
              <w:t>监测接收机+测向接收机</w:t>
            </w:r>
            <w:r>
              <w:rPr>
                <w:rFonts w:hint="eastAsia" w:ascii="MS Gothic" w:hAnsi="MS Gothic" w:eastAsia="MS Gothic" w:cs="MS Gothic"/>
                <w:sz w:val="24"/>
              </w:rPr>
              <w:t>☐</w:t>
            </w:r>
          </w:p>
        </w:tc>
        <w:tc>
          <w:tcPr>
            <w:tcW w:w="3449" w:type="dxa"/>
            <w:vMerge w:val="restart"/>
            <w:tcMar>
              <w:top w:w="0" w:type="dxa"/>
              <w:left w:w="105" w:type="dxa"/>
              <w:bottom w:w="0" w:type="dxa"/>
              <w:right w:w="105" w:type="dxa"/>
            </w:tcMar>
          </w:tcPr>
          <w:p w14:paraId="0F19EA2B">
            <w:pPr>
              <w:jc w:val="left"/>
              <w:rPr>
                <w:rFonts w:asciiTheme="minorEastAsia" w:hAnsiTheme="minorEastAsia"/>
                <w:sz w:val="24"/>
              </w:rPr>
            </w:pPr>
            <w:r>
              <w:rPr>
                <w:rFonts w:hint="eastAsia" w:asciiTheme="minorEastAsia" w:hAnsiTheme="minorEastAsia"/>
                <w:sz w:val="24"/>
              </w:rPr>
              <w:t>满足</w:t>
            </w:r>
            <w:r>
              <w:rPr>
                <w:rFonts w:asciiTheme="minorEastAsia" w:hAnsiTheme="minorEastAsia"/>
                <w:sz w:val="24"/>
              </w:rPr>
              <w:t>《省级无线电监测设施建设规范和技术要求(试行)》</w:t>
            </w:r>
            <w:r>
              <w:rPr>
                <w:rFonts w:hint="eastAsia" w:asciiTheme="minorEastAsia" w:hAnsiTheme="minorEastAsia"/>
                <w:sz w:val="24"/>
              </w:rPr>
              <w:t>对二类固定监测站的要求。</w:t>
            </w:r>
          </w:p>
        </w:tc>
      </w:tr>
      <w:tr w14:paraId="6268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tcPr>
          <w:p w14:paraId="0888E1A6">
            <w:pPr>
              <w:rPr>
                <w:rFonts w:asciiTheme="minorEastAsia" w:hAnsiTheme="minorEastAsia"/>
                <w:sz w:val="24"/>
              </w:rPr>
            </w:pPr>
          </w:p>
        </w:tc>
        <w:tc>
          <w:tcPr>
            <w:tcW w:w="939" w:type="dxa"/>
            <w:vMerge w:val="continue"/>
          </w:tcPr>
          <w:p w14:paraId="1165BF69">
            <w:pPr>
              <w:rPr>
                <w:rFonts w:asciiTheme="minorEastAsia" w:hAnsiTheme="minorEastAsia"/>
                <w:sz w:val="24"/>
              </w:rPr>
            </w:pPr>
          </w:p>
        </w:tc>
        <w:tc>
          <w:tcPr>
            <w:tcW w:w="993" w:type="dxa"/>
            <w:vMerge w:val="continue"/>
            <w:tcMar>
              <w:top w:w="0" w:type="dxa"/>
              <w:left w:w="105" w:type="dxa"/>
              <w:bottom w:w="0" w:type="dxa"/>
              <w:right w:w="105" w:type="dxa"/>
            </w:tcMar>
          </w:tcPr>
          <w:p w14:paraId="16336CC2">
            <w:pPr>
              <w:rPr>
                <w:rFonts w:asciiTheme="minorEastAsia" w:hAnsiTheme="minorEastAsia"/>
                <w:sz w:val="24"/>
              </w:rPr>
            </w:pPr>
          </w:p>
        </w:tc>
        <w:tc>
          <w:tcPr>
            <w:tcW w:w="2835" w:type="dxa"/>
            <w:tcMar>
              <w:top w:w="0" w:type="dxa"/>
              <w:left w:w="105" w:type="dxa"/>
              <w:bottom w:w="0" w:type="dxa"/>
              <w:right w:w="105" w:type="dxa"/>
            </w:tcMar>
          </w:tcPr>
          <w:p w14:paraId="53C275CD">
            <w:pPr>
              <w:jc w:val="left"/>
              <w:rPr>
                <w:rFonts w:asciiTheme="minorEastAsia" w:hAnsiTheme="minorEastAsia"/>
                <w:sz w:val="24"/>
              </w:rPr>
            </w:pPr>
            <w:r>
              <w:rPr>
                <w:rFonts w:asciiTheme="minorEastAsia" w:hAnsiTheme="minorEastAsia"/>
                <w:sz w:val="24"/>
              </w:rPr>
              <w:t>监测接收机品牌、型号</w:t>
            </w:r>
          </w:p>
        </w:tc>
        <w:tc>
          <w:tcPr>
            <w:tcW w:w="3449" w:type="dxa"/>
            <w:vMerge w:val="continue"/>
            <w:tcMar>
              <w:top w:w="0" w:type="dxa"/>
              <w:left w:w="105" w:type="dxa"/>
              <w:bottom w:w="0" w:type="dxa"/>
              <w:right w:w="105" w:type="dxa"/>
            </w:tcMar>
          </w:tcPr>
          <w:p w14:paraId="1D0169A5">
            <w:pPr>
              <w:rPr>
                <w:rFonts w:asciiTheme="minorEastAsia" w:hAnsiTheme="minorEastAsia"/>
                <w:sz w:val="24"/>
              </w:rPr>
            </w:pPr>
          </w:p>
        </w:tc>
      </w:tr>
      <w:tr w14:paraId="3C3A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tcPr>
          <w:p w14:paraId="24055CEE">
            <w:pPr>
              <w:rPr>
                <w:rFonts w:asciiTheme="minorEastAsia" w:hAnsiTheme="minorEastAsia"/>
                <w:sz w:val="24"/>
              </w:rPr>
            </w:pPr>
          </w:p>
        </w:tc>
        <w:tc>
          <w:tcPr>
            <w:tcW w:w="939" w:type="dxa"/>
            <w:vMerge w:val="continue"/>
          </w:tcPr>
          <w:p w14:paraId="2472EAF2">
            <w:pPr>
              <w:rPr>
                <w:rFonts w:asciiTheme="minorEastAsia" w:hAnsiTheme="minorEastAsia"/>
                <w:sz w:val="24"/>
              </w:rPr>
            </w:pPr>
          </w:p>
        </w:tc>
        <w:tc>
          <w:tcPr>
            <w:tcW w:w="993" w:type="dxa"/>
            <w:vMerge w:val="continue"/>
            <w:tcMar>
              <w:top w:w="0" w:type="dxa"/>
              <w:left w:w="105" w:type="dxa"/>
              <w:bottom w:w="0" w:type="dxa"/>
              <w:right w:w="105" w:type="dxa"/>
            </w:tcMar>
          </w:tcPr>
          <w:p w14:paraId="4B1EA2B4">
            <w:pPr>
              <w:rPr>
                <w:rFonts w:asciiTheme="minorEastAsia" w:hAnsiTheme="minorEastAsia"/>
                <w:sz w:val="24"/>
              </w:rPr>
            </w:pPr>
          </w:p>
        </w:tc>
        <w:tc>
          <w:tcPr>
            <w:tcW w:w="2835" w:type="dxa"/>
            <w:tcMar>
              <w:top w:w="0" w:type="dxa"/>
              <w:left w:w="105" w:type="dxa"/>
              <w:bottom w:w="0" w:type="dxa"/>
              <w:right w:w="105" w:type="dxa"/>
            </w:tcMar>
          </w:tcPr>
          <w:p w14:paraId="3B56FD4B">
            <w:pPr>
              <w:jc w:val="left"/>
              <w:rPr>
                <w:rFonts w:asciiTheme="minorEastAsia" w:hAnsiTheme="minorEastAsia"/>
                <w:sz w:val="24"/>
              </w:rPr>
            </w:pPr>
            <w:r>
              <w:rPr>
                <w:rFonts w:asciiTheme="minorEastAsia" w:hAnsiTheme="minorEastAsia"/>
                <w:sz w:val="24"/>
              </w:rPr>
              <w:t>监测线缆、微波射频线缆、监测天线安装适配器等配件</w:t>
            </w:r>
          </w:p>
        </w:tc>
        <w:tc>
          <w:tcPr>
            <w:tcW w:w="3449" w:type="dxa"/>
            <w:vMerge w:val="continue"/>
            <w:tcMar>
              <w:top w:w="0" w:type="dxa"/>
              <w:left w:w="105" w:type="dxa"/>
              <w:bottom w:w="0" w:type="dxa"/>
              <w:right w:w="105" w:type="dxa"/>
            </w:tcMar>
          </w:tcPr>
          <w:p w14:paraId="6294FC4C">
            <w:pPr>
              <w:rPr>
                <w:rFonts w:asciiTheme="minorEastAsia" w:hAnsiTheme="minorEastAsia"/>
                <w:sz w:val="24"/>
              </w:rPr>
            </w:pPr>
          </w:p>
        </w:tc>
      </w:tr>
      <w:tr w14:paraId="496F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tcPr>
          <w:p w14:paraId="10EBD120">
            <w:pPr>
              <w:rPr>
                <w:rFonts w:asciiTheme="minorEastAsia" w:hAnsiTheme="minorEastAsia"/>
                <w:sz w:val="24"/>
              </w:rPr>
            </w:pPr>
          </w:p>
        </w:tc>
        <w:tc>
          <w:tcPr>
            <w:tcW w:w="939" w:type="dxa"/>
            <w:vMerge w:val="continue"/>
          </w:tcPr>
          <w:p w14:paraId="76B13F20">
            <w:pPr>
              <w:rPr>
                <w:rFonts w:asciiTheme="minorEastAsia" w:hAnsiTheme="minorEastAsia"/>
                <w:sz w:val="24"/>
              </w:rPr>
            </w:pPr>
          </w:p>
        </w:tc>
        <w:tc>
          <w:tcPr>
            <w:tcW w:w="993" w:type="dxa"/>
            <w:vMerge w:val="continue"/>
            <w:tcMar>
              <w:top w:w="0" w:type="dxa"/>
              <w:left w:w="105" w:type="dxa"/>
              <w:bottom w:w="0" w:type="dxa"/>
              <w:right w:w="105" w:type="dxa"/>
            </w:tcMar>
          </w:tcPr>
          <w:p w14:paraId="4ECAE4EB">
            <w:pPr>
              <w:rPr>
                <w:rFonts w:asciiTheme="minorEastAsia" w:hAnsiTheme="minorEastAsia"/>
                <w:sz w:val="24"/>
              </w:rPr>
            </w:pPr>
          </w:p>
        </w:tc>
        <w:tc>
          <w:tcPr>
            <w:tcW w:w="2835" w:type="dxa"/>
            <w:tcMar>
              <w:top w:w="0" w:type="dxa"/>
              <w:left w:w="105" w:type="dxa"/>
              <w:bottom w:w="0" w:type="dxa"/>
              <w:right w:w="105" w:type="dxa"/>
            </w:tcMar>
          </w:tcPr>
          <w:p w14:paraId="2DBE0E74">
            <w:pPr>
              <w:jc w:val="left"/>
              <w:rPr>
                <w:rFonts w:asciiTheme="minorEastAsia" w:hAnsiTheme="minorEastAsia"/>
                <w:sz w:val="24"/>
              </w:rPr>
            </w:pPr>
            <w:r>
              <w:rPr>
                <w:rFonts w:asciiTheme="minorEastAsia" w:hAnsiTheme="minorEastAsia"/>
                <w:sz w:val="24"/>
              </w:rPr>
              <w:t>测向接收机品牌、型号</w:t>
            </w:r>
          </w:p>
        </w:tc>
        <w:tc>
          <w:tcPr>
            <w:tcW w:w="3449" w:type="dxa"/>
            <w:vMerge w:val="continue"/>
            <w:tcMar>
              <w:top w:w="0" w:type="dxa"/>
              <w:left w:w="105" w:type="dxa"/>
              <w:bottom w:w="0" w:type="dxa"/>
              <w:right w:w="105" w:type="dxa"/>
            </w:tcMar>
          </w:tcPr>
          <w:p w14:paraId="4810D323">
            <w:pPr>
              <w:rPr>
                <w:rFonts w:asciiTheme="minorEastAsia" w:hAnsiTheme="minorEastAsia"/>
                <w:sz w:val="24"/>
              </w:rPr>
            </w:pPr>
          </w:p>
        </w:tc>
      </w:tr>
      <w:tr w14:paraId="3A8F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tcPr>
          <w:p w14:paraId="294C3B7E">
            <w:pPr>
              <w:rPr>
                <w:rFonts w:asciiTheme="minorEastAsia" w:hAnsiTheme="minorEastAsia"/>
                <w:sz w:val="24"/>
              </w:rPr>
            </w:pPr>
          </w:p>
        </w:tc>
        <w:tc>
          <w:tcPr>
            <w:tcW w:w="939" w:type="dxa"/>
            <w:vMerge w:val="continue"/>
          </w:tcPr>
          <w:p w14:paraId="32E89029">
            <w:pPr>
              <w:rPr>
                <w:rFonts w:asciiTheme="minorEastAsia" w:hAnsiTheme="minorEastAsia"/>
                <w:sz w:val="24"/>
              </w:rPr>
            </w:pPr>
          </w:p>
        </w:tc>
        <w:tc>
          <w:tcPr>
            <w:tcW w:w="993" w:type="dxa"/>
            <w:vMerge w:val="continue"/>
            <w:tcMar>
              <w:top w:w="0" w:type="dxa"/>
              <w:left w:w="105" w:type="dxa"/>
              <w:bottom w:w="0" w:type="dxa"/>
              <w:right w:w="105" w:type="dxa"/>
            </w:tcMar>
          </w:tcPr>
          <w:p w14:paraId="5B1A211F">
            <w:pPr>
              <w:rPr>
                <w:rFonts w:asciiTheme="minorEastAsia" w:hAnsiTheme="minorEastAsia"/>
                <w:sz w:val="24"/>
              </w:rPr>
            </w:pPr>
          </w:p>
        </w:tc>
        <w:tc>
          <w:tcPr>
            <w:tcW w:w="2835" w:type="dxa"/>
            <w:tcMar>
              <w:top w:w="0" w:type="dxa"/>
              <w:left w:w="105" w:type="dxa"/>
              <w:bottom w:w="0" w:type="dxa"/>
              <w:right w:w="105" w:type="dxa"/>
            </w:tcMar>
          </w:tcPr>
          <w:p w14:paraId="317E7D90">
            <w:pPr>
              <w:jc w:val="left"/>
              <w:rPr>
                <w:rFonts w:asciiTheme="minorEastAsia" w:hAnsiTheme="minorEastAsia"/>
                <w:sz w:val="24"/>
              </w:rPr>
            </w:pPr>
            <w:r>
              <w:rPr>
                <w:rFonts w:asciiTheme="minorEastAsia" w:hAnsiTheme="minorEastAsia"/>
                <w:sz w:val="24"/>
              </w:rPr>
              <w:t>测向线缆、射频控制电缆、测向天线安装适配器等配件</w:t>
            </w:r>
          </w:p>
        </w:tc>
        <w:tc>
          <w:tcPr>
            <w:tcW w:w="3449" w:type="dxa"/>
            <w:vMerge w:val="continue"/>
            <w:tcMar>
              <w:top w:w="0" w:type="dxa"/>
              <w:left w:w="105" w:type="dxa"/>
              <w:bottom w:w="0" w:type="dxa"/>
              <w:right w:w="105" w:type="dxa"/>
            </w:tcMar>
          </w:tcPr>
          <w:p w14:paraId="3C7EB4C9">
            <w:pPr>
              <w:rPr>
                <w:rFonts w:asciiTheme="minorEastAsia" w:hAnsiTheme="minorEastAsia"/>
                <w:sz w:val="24"/>
              </w:rPr>
            </w:pPr>
          </w:p>
        </w:tc>
      </w:tr>
      <w:tr w14:paraId="3AEA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restart"/>
            <w:tcMar>
              <w:top w:w="0" w:type="dxa"/>
              <w:left w:w="105" w:type="dxa"/>
              <w:bottom w:w="0" w:type="dxa"/>
              <w:right w:w="105" w:type="dxa"/>
            </w:tcMar>
          </w:tcPr>
          <w:p w14:paraId="0031AD82">
            <w:pPr>
              <w:rPr>
                <w:rFonts w:asciiTheme="minorEastAsia" w:hAnsiTheme="minorEastAsia"/>
                <w:sz w:val="24"/>
              </w:rPr>
            </w:pPr>
            <w:r>
              <w:rPr>
                <w:rFonts w:asciiTheme="minorEastAsia" w:hAnsiTheme="minorEastAsia"/>
                <w:sz w:val="24"/>
              </w:rPr>
              <w:t>2</w:t>
            </w:r>
          </w:p>
        </w:tc>
        <w:tc>
          <w:tcPr>
            <w:tcW w:w="939" w:type="dxa"/>
            <w:vMerge w:val="restart"/>
            <w:tcMar>
              <w:top w:w="0" w:type="dxa"/>
              <w:left w:w="105" w:type="dxa"/>
              <w:bottom w:w="0" w:type="dxa"/>
              <w:right w:w="105" w:type="dxa"/>
            </w:tcMar>
          </w:tcPr>
          <w:p w14:paraId="40CB3507">
            <w:pPr>
              <w:rPr>
                <w:rFonts w:asciiTheme="minorEastAsia" w:hAnsiTheme="minorEastAsia"/>
                <w:sz w:val="24"/>
              </w:rPr>
            </w:pPr>
            <w:r>
              <w:rPr>
                <w:rFonts w:asciiTheme="minorEastAsia" w:hAnsiTheme="minorEastAsia"/>
                <w:sz w:val="24"/>
              </w:rPr>
              <w:t>监测测向天线</w:t>
            </w:r>
          </w:p>
        </w:tc>
        <w:tc>
          <w:tcPr>
            <w:tcW w:w="993" w:type="dxa"/>
            <w:vMerge w:val="restart"/>
            <w:tcMar>
              <w:top w:w="0" w:type="dxa"/>
              <w:left w:w="105" w:type="dxa"/>
              <w:bottom w:w="0" w:type="dxa"/>
              <w:right w:w="105" w:type="dxa"/>
            </w:tcMar>
          </w:tcPr>
          <w:p w14:paraId="2B5CE041">
            <w:pPr>
              <w:rPr>
                <w:rFonts w:asciiTheme="minorEastAsia" w:hAnsiTheme="minorEastAsia"/>
                <w:sz w:val="24"/>
              </w:rPr>
            </w:pPr>
            <w:r>
              <w:rPr>
                <w:rFonts w:hint="eastAsia" w:asciiTheme="minorEastAsia" w:hAnsiTheme="minorEastAsia"/>
                <w:sz w:val="24"/>
              </w:rPr>
              <w:t>1套/站</w:t>
            </w:r>
          </w:p>
        </w:tc>
        <w:tc>
          <w:tcPr>
            <w:tcW w:w="2835" w:type="dxa"/>
            <w:tcMar>
              <w:top w:w="0" w:type="dxa"/>
              <w:left w:w="105" w:type="dxa"/>
              <w:bottom w:w="0" w:type="dxa"/>
              <w:right w:w="105" w:type="dxa"/>
            </w:tcMar>
          </w:tcPr>
          <w:p w14:paraId="098636A1">
            <w:pPr>
              <w:jc w:val="left"/>
              <w:rPr>
                <w:rFonts w:asciiTheme="minorEastAsia" w:hAnsiTheme="minorEastAsia"/>
                <w:sz w:val="24"/>
              </w:rPr>
            </w:pPr>
            <w:r>
              <w:rPr>
                <w:rFonts w:asciiTheme="minorEastAsia" w:hAnsiTheme="minorEastAsia"/>
                <w:sz w:val="24"/>
              </w:rPr>
              <w:t>监测测向天线形态</w:t>
            </w:r>
            <w:r>
              <w:rPr>
                <w:rFonts w:hint="eastAsia" w:asciiTheme="minorEastAsia" w:hAnsiTheme="minorEastAsia"/>
                <w:sz w:val="24"/>
              </w:rPr>
              <w:t>(以下二选一)</w:t>
            </w:r>
          </w:p>
          <w:p w14:paraId="3CFE5A13">
            <w:pPr>
              <w:jc w:val="left"/>
              <w:rPr>
                <w:rFonts w:asciiTheme="minorEastAsia" w:hAnsiTheme="minorEastAsia"/>
                <w:sz w:val="24"/>
              </w:rPr>
            </w:pPr>
            <w:r>
              <w:rPr>
                <w:rFonts w:asciiTheme="minorEastAsia" w:hAnsiTheme="minorEastAsia"/>
                <w:sz w:val="24"/>
              </w:rPr>
              <w:t>一体化天线</w:t>
            </w:r>
            <w:r>
              <w:rPr>
                <w:rFonts w:hint="eastAsia" w:ascii="MS Gothic" w:hAnsi="MS Gothic" w:eastAsia="MS Gothic" w:cs="MS Gothic"/>
                <w:sz w:val="24"/>
              </w:rPr>
              <w:t>☐</w:t>
            </w:r>
          </w:p>
          <w:p w14:paraId="1FC89734">
            <w:pPr>
              <w:jc w:val="left"/>
              <w:rPr>
                <w:rFonts w:asciiTheme="minorEastAsia" w:hAnsiTheme="minorEastAsia"/>
                <w:sz w:val="24"/>
              </w:rPr>
            </w:pPr>
            <w:r>
              <w:rPr>
                <w:rFonts w:asciiTheme="minorEastAsia" w:hAnsiTheme="minorEastAsia"/>
                <w:sz w:val="24"/>
              </w:rPr>
              <w:t>监测测向分体天线</w:t>
            </w:r>
            <w:r>
              <w:rPr>
                <w:rFonts w:hint="eastAsia" w:ascii="MS Gothic" w:hAnsi="MS Gothic" w:eastAsia="MS Gothic" w:cs="MS Gothic"/>
                <w:sz w:val="24"/>
              </w:rPr>
              <w:t>☐</w:t>
            </w:r>
          </w:p>
        </w:tc>
        <w:tc>
          <w:tcPr>
            <w:tcW w:w="3449" w:type="dxa"/>
            <w:vMerge w:val="restart"/>
            <w:tcMar>
              <w:top w:w="0" w:type="dxa"/>
              <w:left w:w="105" w:type="dxa"/>
              <w:bottom w:w="0" w:type="dxa"/>
              <w:right w:w="105" w:type="dxa"/>
            </w:tcMar>
          </w:tcPr>
          <w:p w14:paraId="5A9893F0">
            <w:pPr>
              <w:jc w:val="left"/>
              <w:rPr>
                <w:rFonts w:asciiTheme="minorEastAsia" w:hAnsiTheme="minorEastAsia"/>
                <w:sz w:val="24"/>
              </w:rPr>
            </w:pPr>
            <w:r>
              <w:rPr>
                <w:rFonts w:hint="eastAsia" w:asciiTheme="minorEastAsia" w:hAnsiTheme="minorEastAsia"/>
                <w:sz w:val="24"/>
              </w:rPr>
              <w:t>满足</w:t>
            </w:r>
            <w:r>
              <w:rPr>
                <w:rFonts w:asciiTheme="minorEastAsia" w:hAnsiTheme="minorEastAsia"/>
                <w:sz w:val="24"/>
              </w:rPr>
              <w:t>《省级无线电监测设施建设规范和技术要求(试行)》</w:t>
            </w:r>
            <w:r>
              <w:rPr>
                <w:rFonts w:hint="eastAsia" w:asciiTheme="minorEastAsia" w:hAnsiTheme="minorEastAsia"/>
                <w:sz w:val="24"/>
              </w:rPr>
              <w:t>对二类固定监测站的要求，且适配所使用监测测向系统。</w:t>
            </w:r>
          </w:p>
        </w:tc>
      </w:tr>
      <w:tr w14:paraId="0CEA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tcPr>
          <w:p w14:paraId="45D938B4">
            <w:pPr>
              <w:rPr>
                <w:rFonts w:asciiTheme="minorEastAsia" w:hAnsiTheme="minorEastAsia"/>
                <w:sz w:val="24"/>
              </w:rPr>
            </w:pPr>
          </w:p>
        </w:tc>
        <w:tc>
          <w:tcPr>
            <w:tcW w:w="939" w:type="dxa"/>
            <w:vMerge w:val="continue"/>
          </w:tcPr>
          <w:p w14:paraId="5332B56B">
            <w:pPr>
              <w:rPr>
                <w:rFonts w:asciiTheme="minorEastAsia" w:hAnsiTheme="minorEastAsia"/>
                <w:sz w:val="24"/>
              </w:rPr>
            </w:pPr>
          </w:p>
        </w:tc>
        <w:tc>
          <w:tcPr>
            <w:tcW w:w="993" w:type="dxa"/>
            <w:vMerge w:val="continue"/>
            <w:tcMar>
              <w:top w:w="0" w:type="dxa"/>
              <w:left w:w="105" w:type="dxa"/>
              <w:bottom w:w="0" w:type="dxa"/>
              <w:right w:w="105" w:type="dxa"/>
            </w:tcMar>
          </w:tcPr>
          <w:p w14:paraId="077743F3">
            <w:pPr>
              <w:rPr>
                <w:rFonts w:asciiTheme="minorEastAsia" w:hAnsiTheme="minorEastAsia"/>
                <w:sz w:val="24"/>
              </w:rPr>
            </w:pPr>
          </w:p>
        </w:tc>
        <w:tc>
          <w:tcPr>
            <w:tcW w:w="2835" w:type="dxa"/>
            <w:tcMar>
              <w:top w:w="0" w:type="dxa"/>
              <w:left w:w="105" w:type="dxa"/>
              <w:bottom w:w="0" w:type="dxa"/>
              <w:right w:w="105" w:type="dxa"/>
            </w:tcMar>
          </w:tcPr>
          <w:p w14:paraId="21B364F3">
            <w:pPr>
              <w:jc w:val="left"/>
              <w:rPr>
                <w:rFonts w:asciiTheme="minorEastAsia" w:hAnsiTheme="minorEastAsia"/>
                <w:sz w:val="24"/>
              </w:rPr>
            </w:pPr>
            <w:r>
              <w:rPr>
                <w:rFonts w:asciiTheme="minorEastAsia" w:hAnsiTheme="minorEastAsia"/>
                <w:sz w:val="24"/>
              </w:rPr>
              <w:t>监测天线品牌</w:t>
            </w:r>
            <w:r>
              <w:rPr>
                <w:rFonts w:hint="eastAsia" w:asciiTheme="minorEastAsia" w:hAnsiTheme="minorEastAsia"/>
                <w:sz w:val="24"/>
              </w:rPr>
              <w:t>、</w:t>
            </w:r>
            <w:r>
              <w:rPr>
                <w:rFonts w:asciiTheme="minorEastAsia" w:hAnsiTheme="minorEastAsia"/>
                <w:sz w:val="24"/>
              </w:rPr>
              <w:t>型号</w:t>
            </w:r>
          </w:p>
        </w:tc>
        <w:tc>
          <w:tcPr>
            <w:tcW w:w="3449" w:type="dxa"/>
            <w:vMerge w:val="continue"/>
            <w:tcMar>
              <w:top w:w="0" w:type="dxa"/>
              <w:left w:w="105" w:type="dxa"/>
              <w:bottom w:w="0" w:type="dxa"/>
              <w:right w:w="105" w:type="dxa"/>
            </w:tcMar>
          </w:tcPr>
          <w:p w14:paraId="686B8782">
            <w:pPr>
              <w:rPr>
                <w:rFonts w:asciiTheme="minorEastAsia" w:hAnsiTheme="minorEastAsia"/>
                <w:sz w:val="24"/>
              </w:rPr>
            </w:pPr>
          </w:p>
        </w:tc>
      </w:tr>
      <w:tr w14:paraId="2540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tcPr>
          <w:p w14:paraId="097C05FB">
            <w:pPr>
              <w:rPr>
                <w:rFonts w:asciiTheme="minorEastAsia" w:hAnsiTheme="minorEastAsia"/>
                <w:sz w:val="24"/>
              </w:rPr>
            </w:pPr>
          </w:p>
        </w:tc>
        <w:tc>
          <w:tcPr>
            <w:tcW w:w="939" w:type="dxa"/>
            <w:vMerge w:val="continue"/>
          </w:tcPr>
          <w:p w14:paraId="11FBE7AC">
            <w:pPr>
              <w:rPr>
                <w:rFonts w:asciiTheme="minorEastAsia" w:hAnsiTheme="minorEastAsia"/>
                <w:sz w:val="24"/>
              </w:rPr>
            </w:pPr>
          </w:p>
        </w:tc>
        <w:tc>
          <w:tcPr>
            <w:tcW w:w="993" w:type="dxa"/>
            <w:vMerge w:val="continue"/>
            <w:tcMar>
              <w:top w:w="0" w:type="dxa"/>
              <w:left w:w="105" w:type="dxa"/>
              <w:bottom w:w="0" w:type="dxa"/>
              <w:right w:w="105" w:type="dxa"/>
            </w:tcMar>
          </w:tcPr>
          <w:p w14:paraId="6F822BC2">
            <w:pPr>
              <w:rPr>
                <w:rFonts w:asciiTheme="minorEastAsia" w:hAnsiTheme="minorEastAsia"/>
                <w:sz w:val="24"/>
              </w:rPr>
            </w:pPr>
          </w:p>
        </w:tc>
        <w:tc>
          <w:tcPr>
            <w:tcW w:w="2835" w:type="dxa"/>
            <w:tcMar>
              <w:top w:w="0" w:type="dxa"/>
              <w:left w:w="105" w:type="dxa"/>
              <w:bottom w:w="0" w:type="dxa"/>
              <w:right w:w="105" w:type="dxa"/>
            </w:tcMar>
          </w:tcPr>
          <w:p w14:paraId="1618A743">
            <w:pPr>
              <w:jc w:val="left"/>
              <w:rPr>
                <w:rFonts w:asciiTheme="minorEastAsia" w:hAnsiTheme="minorEastAsia"/>
                <w:sz w:val="24"/>
              </w:rPr>
            </w:pPr>
            <w:r>
              <w:rPr>
                <w:rFonts w:asciiTheme="minorEastAsia" w:hAnsiTheme="minorEastAsia"/>
                <w:sz w:val="24"/>
              </w:rPr>
              <w:t>测向天线品牌</w:t>
            </w:r>
            <w:r>
              <w:rPr>
                <w:rFonts w:hint="eastAsia" w:asciiTheme="minorEastAsia" w:hAnsiTheme="minorEastAsia"/>
                <w:sz w:val="24"/>
              </w:rPr>
              <w:t>、</w:t>
            </w:r>
            <w:r>
              <w:rPr>
                <w:rFonts w:asciiTheme="minorEastAsia" w:hAnsiTheme="minorEastAsia"/>
                <w:sz w:val="24"/>
              </w:rPr>
              <w:t>型号</w:t>
            </w:r>
          </w:p>
        </w:tc>
        <w:tc>
          <w:tcPr>
            <w:tcW w:w="3449" w:type="dxa"/>
            <w:vMerge w:val="continue"/>
            <w:tcMar>
              <w:top w:w="0" w:type="dxa"/>
              <w:left w:w="105" w:type="dxa"/>
              <w:bottom w:w="0" w:type="dxa"/>
              <w:right w:w="105" w:type="dxa"/>
            </w:tcMar>
          </w:tcPr>
          <w:p w14:paraId="712B830B">
            <w:pPr>
              <w:rPr>
                <w:rFonts w:asciiTheme="minorEastAsia" w:hAnsiTheme="minorEastAsia"/>
                <w:sz w:val="24"/>
              </w:rPr>
            </w:pPr>
          </w:p>
        </w:tc>
      </w:tr>
      <w:tr w14:paraId="1046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tcPr>
          <w:p w14:paraId="3AB33BD3">
            <w:pPr>
              <w:rPr>
                <w:rFonts w:asciiTheme="minorEastAsia" w:hAnsiTheme="minorEastAsia"/>
                <w:sz w:val="24"/>
              </w:rPr>
            </w:pPr>
          </w:p>
        </w:tc>
        <w:tc>
          <w:tcPr>
            <w:tcW w:w="939" w:type="dxa"/>
            <w:vMerge w:val="continue"/>
          </w:tcPr>
          <w:p w14:paraId="4D8CFF75">
            <w:pPr>
              <w:rPr>
                <w:rFonts w:asciiTheme="minorEastAsia" w:hAnsiTheme="minorEastAsia"/>
                <w:sz w:val="24"/>
              </w:rPr>
            </w:pPr>
          </w:p>
        </w:tc>
        <w:tc>
          <w:tcPr>
            <w:tcW w:w="993" w:type="dxa"/>
            <w:vMerge w:val="continue"/>
            <w:tcMar>
              <w:top w:w="0" w:type="dxa"/>
              <w:left w:w="105" w:type="dxa"/>
              <w:bottom w:w="0" w:type="dxa"/>
              <w:right w:w="105" w:type="dxa"/>
            </w:tcMar>
          </w:tcPr>
          <w:p w14:paraId="0B41C21A">
            <w:pPr>
              <w:rPr>
                <w:rFonts w:asciiTheme="minorEastAsia" w:hAnsiTheme="minorEastAsia"/>
                <w:sz w:val="24"/>
              </w:rPr>
            </w:pPr>
          </w:p>
        </w:tc>
        <w:tc>
          <w:tcPr>
            <w:tcW w:w="2835" w:type="dxa"/>
            <w:tcMar>
              <w:top w:w="0" w:type="dxa"/>
              <w:left w:w="105" w:type="dxa"/>
              <w:bottom w:w="0" w:type="dxa"/>
              <w:right w:w="105" w:type="dxa"/>
            </w:tcMar>
          </w:tcPr>
          <w:p w14:paraId="607A9D13">
            <w:pPr>
              <w:jc w:val="left"/>
              <w:rPr>
                <w:rFonts w:asciiTheme="minorEastAsia" w:hAnsiTheme="minorEastAsia"/>
                <w:sz w:val="24"/>
              </w:rPr>
            </w:pPr>
            <w:r>
              <w:rPr>
                <w:rFonts w:asciiTheme="minorEastAsia" w:hAnsiTheme="minorEastAsia"/>
                <w:sz w:val="24"/>
              </w:rPr>
              <w:t>监测频率范围(注明极化方向)</w:t>
            </w:r>
          </w:p>
        </w:tc>
        <w:tc>
          <w:tcPr>
            <w:tcW w:w="3449" w:type="dxa"/>
            <w:vMerge w:val="continue"/>
            <w:tcMar>
              <w:top w:w="0" w:type="dxa"/>
              <w:left w:w="105" w:type="dxa"/>
              <w:bottom w:w="0" w:type="dxa"/>
              <w:right w:w="105" w:type="dxa"/>
            </w:tcMar>
          </w:tcPr>
          <w:p w14:paraId="3F9CFF12">
            <w:pPr>
              <w:rPr>
                <w:rFonts w:asciiTheme="minorEastAsia" w:hAnsiTheme="minorEastAsia"/>
                <w:sz w:val="24"/>
              </w:rPr>
            </w:pPr>
          </w:p>
        </w:tc>
      </w:tr>
      <w:tr w14:paraId="1DAE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tcPr>
          <w:p w14:paraId="38569211">
            <w:pPr>
              <w:rPr>
                <w:rFonts w:asciiTheme="minorEastAsia" w:hAnsiTheme="minorEastAsia"/>
                <w:sz w:val="24"/>
              </w:rPr>
            </w:pPr>
          </w:p>
        </w:tc>
        <w:tc>
          <w:tcPr>
            <w:tcW w:w="939" w:type="dxa"/>
            <w:vMerge w:val="continue"/>
          </w:tcPr>
          <w:p w14:paraId="2B11D7D2">
            <w:pPr>
              <w:rPr>
                <w:rFonts w:asciiTheme="minorEastAsia" w:hAnsiTheme="minorEastAsia"/>
                <w:sz w:val="24"/>
              </w:rPr>
            </w:pPr>
          </w:p>
        </w:tc>
        <w:tc>
          <w:tcPr>
            <w:tcW w:w="993" w:type="dxa"/>
            <w:vMerge w:val="continue"/>
            <w:tcMar>
              <w:top w:w="0" w:type="dxa"/>
              <w:left w:w="105" w:type="dxa"/>
              <w:bottom w:w="0" w:type="dxa"/>
              <w:right w:w="105" w:type="dxa"/>
            </w:tcMar>
          </w:tcPr>
          <w:p w14:paraId="5513FF89">
            <w:pPr>
              <w:rPr>
                <w:rFonts w:asciiTheme="minorEastAsia" w:hAnsiTheme="minorEastAsia"/>
                <w:sz w:val="24"/>
              </w:rPr>
            </w:pPr>
          </w:p>
        </w:tc>
        <w:tc>
          <w:tcPr>
            <w:tcW w:w="2835" w:type="dxa"/>
            <w:tcMar>
              <w:top w:w="0" w:type="dxa"/>
              <w:left w:w="105" w:type="dxa"/>
              <w:bottom w:w="0" w:type="dxa"/>
              <w:right w:w="105" w:type="dxa"/>
            </w:tcMar>
          </w:tcPr>
          <w:p w14:paraId="58190867">
            <w:pPr>
              <w:jc w:val="left"/>
              <w:rPr>
                <w:rFonts w:asciiTheme="minorEastAsia" w:hAnsiTheme="minorEastAsia"/>
                <w:sz w:val="24"/>
              </w:rPr>
            </w:pPr>
            <w:r>
              <w:rPr>
                <w:rFonts w:asciiTheme="minorEastAsia" w:hAnsiTheme="minorEastAsia"/>
                <w:sz w:val="24"/>
              </w:rPr>
              <w:t>测向频率范围</w:t>
            </w:r>
          </w:p>
          <w:p w14:paraId="2BE500E7">
            <w:pPr>
              <w:jc w:val="left"/>
              <w:rPr>
                <w:rFonts w:asciiTheme="minorEastAsia" w:hAnsiTheme="minorEastAsia"/>
                <w:sz w:val="24"/>
              </w:rPr>
            </w:pPr>
            <w:r>
              <w:rPr>
                <w:rFonts w:asciiTheme="minorEastAsia" w:hAnsiTheme="minorEastAsia"/>
                <w:sz w:val="24"/>
              </w:rPr>
              <w:t>(注明极化方向)</w:t>
            </w:r>
          </w:p>
        </w:tc>
        <w:tc>
          <w:tcPr>
            <w:tcW w:w="3449" w:type="dxa"/>
            <w:vMerge w:val="continue"/>
            <w:tcMar>
              <w:top w:w="0" w:type="dxa"/>
              <w:left w:w="105" w:type="dxa"/>
              <w:bottom w:w="0" w:type="dxa"/>
              <w:right w:w="105" w:type="dxa"/>
            </w:tcMar>
          </w:tcPr>
          <w:p w14:paraId="1661D203">
            <w:pPr>
              <w:rPr>
                <w:rFonts w:asciiTheme="minorEastAsia" w:hAnsiTheme="minorEastAsia"/>
                <w:sz w:val="24"/>
              </w:rPr>
            </w:pPr>
          </w:p>
        </w:tc>
      </w:tr>
      <w:tr w14:paraId="117D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tcPr>
          <w:p w14:paraId="045C9881">
            <w:pPr>
              <w:rPr>
                <w:rFonts w:asciiTheme="minorEastAsia" w:hAnsiTheme="minorEastAsia"/>
                <w:sz w:val="24"/>
              </w:rPr>
            </w:pPr>
            <w:r>
              <w:rPr>
                <w:rFonts w:hint="eastAsia" w:asciiTheme="minorEastAsia" w:hAnsiTheme="minorEastAsia"/>
                <w:sz w:val="24"/>
              </w:rPr>
              <w:t>3</w:t>
            </w:r>
          </w:p>
        </w:tc>
        <w:tc>
          <w:tcPr>
            <w:tcW w:w="939" w:type="dxa"/>
            <w:tcMar>
              <w:top w:w="0" w:type="dxa"/>
              <w:left w:w="105" w:type="dxa"/>
              <w:bottom w:w="0" w:type="dxa"/>
              <w:right w:w="105" w:type="dxa"/>
            </w:tcMar>
          </w:tcPr>
          <w:p w14:paraId="33F5280A">
            <w:pPr>
              <w:rPr>
                <w:rFonts w:asciiTheme="minorEastAsia" w:hAnsiTheme="minorEastAsia"/>
                <w:sz w:val="24"/>
              </w:rPr>
            </w:pPr>
            <w:r>
              <w:rPr>
                <w:rFonts w:asciiTheme="minorEastAsia" w:hAnsiTheme="minorEastAsia"/>
                <w:sz w:val="24"/>
              </w:rPr>
              <w:t>前端控制系统</w:t>
            </w:r>
            <w:r>
              <w:rPr>
                <w:rFonts w:hint="eastAsia" w:asciiTheme="minorEastAsia" w:hAnsiTheme="minorEastAsia"/>
                <w:sz w:val="24"/>
              </w:rPr>
              <w:t>和存储系统</w:t>
            </w:r>
          </w:p>
        </w:tc>
        <w:tc>
          <w:tcPr>
            <w:tcW w:w="993" w:type="dxa"/>
            <w:tcMar>
              <w:top w:w="0" w:type="dxa"/>
              <w:left w:w="105" w:type="dxa"/>
              <w:bottom w:w="0" w:type="dxa"/>
              <w:right w:w="105" w:type="dxa"/>
            </w:tcMar>
          </w:tcPr>
          <w:p w14:paraId="3DEB5699">
            <w:pPr>
              <w:rPr>
                <w:rFonts w:asciiTheme="minorEastAsia" w:hAnsiTheme="minorEastAsia"/>
                <w:sz w:val="24"/>
              </w:rPr>
            </w:pPr>
            <w:r>
              <w:rPr>
                <w:rFonts w:hint="eastAsia" w:asciiTheme="minorEastAsia" w:hAnsiTheme="minorEastAsia"/>
                <w:sz w:val="24"/>
              </w:rPr>
              <w:t>1套/站</w:t>
            </w:r>
          </w:p>
        </w:tc>
        <w:tc>
          <w:tcPr>
            <w:tcW w:w="2835" w:type="dxa"/>
            <w:tcMar>
              <w:top w:w="0" w:type="dxa"/>
              <w:left w:w="105" w:type="dxa"/>
              <w:bottom w:w="0" w:type="dxa"/>
              <w:right w:w="105" w:type="dxa"/>
            </w:tcMar>
          </w:tcPr>
          <w:p w14:paraId="7F941FE9">
            <w:pPr>
              <w:jc w:val="left"/>
              <w:rPr>
                <w:rFonts w:asciiTheme="minorEastAsia" w:hAnsiTheme="minorEastAsia"/>
                <w:sz w:val="24"/>
              </w:rPr>
            </w:pPr>
            <w:r>
              <w:rPr>
                <w:rFonts w:hint="eastAsia" w:asciiTheme="minorEastAsia" w:hAnsiTheme="minorEastAsia"/>
                <w:sz w:val="24"/>
              </w:rPr>
              <w:t>工控机或控制、存储系统</w:t>
            </w:r>
          </w:p>
        </w:tc>
        <w:tc>
          <w:tcPr>
            <w:tcW w:w="3449" w:type="dxa"/>
            <w:tcMar>
              <w:top w:w="0" w:type="dxa"/>
              <w:left w:w="105" w:type="dxa"/>
              <w:bottom w:w="0" w:type="dxa"/>
              <w:right w:w="105" w:type="dxa"/>
            </w:tcMar>
          </w:tcPr>
          <w:p w14:paraId="42EF6470">
            <w:pPr>
              <w:jc w:val="left"/>
              <w:rPr>
                <w:rFonts w:asciiTheme="minorEastAsia" w:hAnsiTheme="minorEastAsia"/>
                <w:sz w:val="24"/>
              </w:rPr>
            </w:pPr>
            <w:r>
              <w:rPr>
                <w:rFonts w:hint="eastAsia" w:asciiTheme="minorEastAsia" w:hAnsiTheme="minorEastAsia"/>
                <w:sz w:val="24"/>
              </w:rPr>
              <w:t>满足</w:t>
            </w:r>
            <w:r>
              <w:rPr>
                <w:rFonts w:asciiTheme="minorEastAsia" w:hAnsiTheme="minorEastAsia"/>
                <w:sz w:val="24"/>
              </w:rPr>
              <w:t>《省级无线电监测设施建设规范和技术要求(试行)》</w:t>
            </w:r>
            <w:r>
              <w:rPr>
                <w:rFonts w:hint="eastAsia" w:asciiTheme="minorEastAsia" w:hAnsiTheme="minorEastAsia"/>
                <w:sz w:val="24"/>
              </w:rPr>
              <w:t>对二类固定监测站的要求。且满足以下要求，</w:t>
            </w:r>
          </w:p>
          <w:p w14:paraId="5F1DA43F">
            <w:pPr>
              <w:jc w:val="left"/>
              <w:rPr>
                <w:rFonts w:asciiTheme="minorEastAsia" w:hAnsiTheme="minorEastAsia"/>
                <w:sz w:val="24"/>
              </w:rPr>
            </w:pPr>
            <w:r>
              <w:rPr>
                <w:rFonts w:hint="eastAsia" w:asciiTheme="minorEastAsia" w:hAnsiTheme="minorEastAsia"/>
                <w:sz w:val="24"/>
              </w:rPr>
              <w:t>处理器：内核数≥8，主频≥2.8GHz，线程数≥16，L3缓存≥16M；内存：16GB DDR3及以上；硬盘：1TB 7200 rpm SATA及以上；其他：需配备声卡，USB接口，网口；温度：工作时，0℃~45℃，非工作时，-40℃~70℃；湿度：工作时，小于80%RH，非工作时,小于93%RH；震动：工作时，小于1Grms，非工作时,小于2Grms。</w:t>
            </w:r>
          </w:p>
        </w:tc>
      </w:tr>
      <w:tr w14:paraId="6DA4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tcPr>
          <w:p w14:paraId="33C3897A">
            <w:pPr>
              <w:rPr>
                <w:rFonts w:asciiTheme="minorEastAsia" w:hAnsiTheme="minorEastAsia"/>
                <w:sz w:val="24"/>
              </w:rPr>
            </w:pPr>
            <w:r>
              <w:rPr>
                <w:rFonts w:hint="eastAsia" w:asciiTheme="minorEastAsia" w:hAnsiTheme="minorEastAsia"/>
                <w:sz w:val="24"/>
              </w:rPr>
              <w:t>4</w:t>
            </w:r>
          </w:p>
        </w:tc>
        <w:tc>
          <w:tcPr>
            <w:tcW w:w="939" w:type="dxa"/>
            <w:tcMar>
              <w:top w:w="0" w:type="dxa"/>
              <w:left w:w="105" w:type="dxa"/>
              <w:bottom w:w="0" w:type="dxa"/>
              <w:right w:w="105" w:type="dxa"/>
            </w:tcMar>
          </w:tcPr>
          <w:p w14:paraId="28B2B307">
            <w:pPr>
              <w:rPr>
                <w:rFonts w:asciiTheme="minorEastAsia" w:hAnsiTheme="minorEastAsia"/>
                <w:sz w:val="24"/>
              </w:rPr>
            </w:pPr>
            <w:r>
              <w:rPr>
                <w:rFonts w:hint="eastAsia" w:asciiTheme="minorEastAsia" w:hAnsiTheme="minorEastAsia"/>
                <w:sz w:val="24"/>
              </w:rPr>
              <w:t>网络系统</w:t>
            </w:r>
          </w:p>
        </w:tc>
        <w:tc>
          <w:tcPr>
            <w:tcW w:w="993" w:type="dxa"/>
            <w:tcMar>
              <w:top w:w="0" w:type="dxa"/>
              <w:left w:w="105" w:type="dxa"/>
              <w:bottom w:w="0" w:type="dxa"/>
              <w:right w:w="105" w:type="dxa"/>
            </w:tcMar>
          </w:tcPr>
          <w:p w14:paraId="190BBABE">
            <w:pPr>
              <w:rPr>
                <w:rFonts w:asciiTheme="minorEastAsia" w:hAnsiTheme="minorEastAsia"/>
                <w:sz w:val="24"/>
              </w:rPr>
            </w:pPr>
            <w:r>
              <w:rPr>
                <w:rFonts w:hint="eastAsia" w:asciiTheme="minorEastAsia" w:hAnsiTheme="minorEastAsia"/>
                <w:sz w:val="24"/>
              </w:rPr>
              <w:t>1套/站</w:t>
            </w:r>
          </w:p>
        </w:tc>
        <w:tc>
          <w:tcPr>
            <w:tcW w:w="2835" w:type="dxa"/>
            <w:tcMar>
              <w:top w:w="0" w:type="dxa"/>
              <w:left w:w="105" w:type="dxa"/>
              <w:bottom w:w="0" w:type="dxa"/>
              <w:right w:w="105" w:type="dxa"/>
            </w:tcMar>
          </w:tcPr>
          <w:p w14:paraId="6D0B4A87">
            <w:pPr>
              <w:rPr>
                <w:rFonts w:asciiTheme="minorEastAsia" w:hAnsiTheme="minorEastAsia"/>
                <w:sz w:val="24"/>
              </w:rPr>
            </w:pPr>
          </w:p>
        </w:tc>
        <w:tc>
          <w:tcPr>
            <w:tcW w:w="3449" w:type="dxa"/>
            <w:tcMar>
              <w:top w:w="0" w:type="dxa"/>
              <w:left w:w="105" w:type="dxa"/>
              <w:bottom w:w="0" w:type="dxa"/>
              <w:right w:w="105" w:type="dxa"/>
            </w:tcMar>
          </w:tcPr>
          <w:p w14:paraId="07B755AA">
            <w:pPr>
              <w:jc w:val="left"/>
              <w:rPr>
                <w:rFonts w:asciiTheme="minorEastAsia" w:hAnsiTheme="minorEastAsia"/>
                <w:sz w:val="24"/>
              </w:rPr>
            </w:pPr>
            <w:r>
              <w:rPr>
                <w:rFonts w:hint="eastAsia" w:asciiTheme="minorEastAsia" w:hAnsiTheme="minorEastAsia"/>
                <w:sz w:val="24"/>
              </w:rPr>
              <w:t>满足</w:t>
            </w:r>
            <w:r>
              <w:rPr>
                <w:rFonts w:asciiTheme="minorEastAsia" w:hAnsiTheme="minorEastAsia"/>
                <w:sz w:val="24"/>
              </w:rPr>
              <w:t>《省级无线电监测设施建设规范和技术要求(试行)》</w:t>
            </w:r>
            <w:r>
              <w:rPr>
                <w:rFonts w:hint="eastAsia" w:asciiTheme="minorEastAsia" w:hAnsiTheme="minorEastAsia"/>
                <w:sz w:val="24"/>
              </w:rPr>
              <w:t>对二类固定监测站的要求。</w:t>
            </w:r>
          </w:p>
        </w:tc>
      </w:tr>
      <w:tr w14:paraId="32A2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tcPr>
          <w:p w14:paraId="61CEA9D5">
            <w:pPr>
              <w:rPr>
                <w:rFonts w:asciiTheme="minorEastAsia" w:hAnsiTheme="minorEastAsia"/>
                <w:sz w:val="24"/>
              </w:rPr>
            </w:pPr>
            <w:r>
              <w:rPr>
                <w:rFonts w:hint="eastAsia" w:asciiTheme="minorEastAsia" w:hAnsiTheme="minorEastAsia"/>
                <w:sz w:val="24"/>
              </w:rPr>
              <w:t>5</w:t>
            </w:r>
          </w:p>
        </w:tc>
        <w:tc>
          <w:tcPr>
            <w:tcW w:w="939" w:type="dxa"/>
            <w:tcMar>
              <w:top w:w="0" w:type="dxa"/>
              <w:left w:w="105" w:type="dxa"/>
              <w:bottom w:w="0" w:type="dxa"/>
              <w:right w:w="105" w:type="dxa"/>
            </w:tcMar>
          </w:tcPr>
          <w:p w14:paraId="2396E1C6">
            <w:pPr>
              <w:rPr>
                <w:rFonts w:asciiTheme="minorEastAsia" w:hAnsiTheme="minorEastAsia"/>
                <w:sz w:val="24"/>
              </w:rPr>
            </w:pPr>
            <w:r>
              <w:rPr>
                <w:rFonts w:hint="eastAsia" w:asciiTheme="minorEastAsia" w:hAnsiTheme="minorEastAsia"/>
                <w:sz w:val="24"/>
              </w:rPr>
              <w:t>视频图像监控系统</w:t>
            </w:r>
          </w:p>
        </w:tc>
        <w:tc>
          <w:tcPr>
            <w:tcW w:w="993" w:type="dxa"/>
            <w:tcMar>
              <w:top w:w="0" w:type="dxa"/>
              <w:left w:w="105" w:type="dxa"/>
              <w:bottom w:w="0" w:type="dxa"/>
              <w:right w:w="105" w:type="dxa"/>
            </w:tcMar>
          </w:tcPr>
          <w:p w14:paraId="7076EFA6">
            <w:pPr>
              <w:rPr>
                <w:rFonts w:asciiTheme="minorEastAsia" w:hAnsiTheme="minorEastAsia"/>
                <w:sz w:val="24"/>
              </w:rPr>
            </w:pPr>
            <w:r>
              <w:rPr>
                <w:rFonts w:hint="eastAsia" w:asciiTheme="minorEastAsia" w:hAnsiTheme="minorEastAsia"/>
                <w:sz w:val="24"/>
              </w:rPr>
              <w:t>1套/站</w:t>
            </w:r>
          </w:p>
        </w:tc>
        <w:tc>
          <w:tcPr>
            <w:tcW w:w="2835" w:type="dxa"/>
            <w:tcMar>
              <w:top w:w="0" w:type="dxa"/>
              <w:left w:w="105" w:type="dxa"/>
              <w:bottom w:w="0" w:type="dxa"/>
              <w:right w:w="105" w:type="dxa"/>
            </w:tcMar>
          </w:tcPr>
          <w:p w14:paraId="55DA42FD">
            <w:pPr>
              <w:rPr>
                <w:rFonts w:asciiTheme="minorEastAsia" w:hAnsiTheme="minorEastAsia"/>
                <w:sz w:val="24"/>
              </w:rPr>
            </w:pPr>
          </w:p>
        </w:tc>
        <w:tc>
          <w:tcPr>
            <w:tcW w:w="3449" w:type="dxa"/>
            <w:tcMar>
              <w:top w:w="0" w:type="dxa"/>
              <w:left w:w="105" w:type="dxa"/>
              <w:bottom w:w="0" w:type="dxa"/>
              <w:right w:w="105" w:type="dxa"/>
            </w:tcMar>
          </w:tcPr>
          <w:p w14:paraId="3A8E0A1B">
            <w:pPr>
              <w:jc w:val="left"/>
              <w:rPr>
                <w:rFonts w:asciiTheme="minorEastAsia" w:hAnsiTheme="minorEastAsia"/>
                <w:sz w:val="24"/>
              </w:rPr>
            </w:pPr>
            <w:r>
              <w:rPr>
                <w:rFonts w:hint="eastAsia" w:asciiTheme="minorEastAsia" w:hAnsiTheme="minorEastAsia"/>
                <w:sz w:val="24"/>
              </w:rPr>
              <w:t>满足</w:t>
            </w:r>
            <w:r>
              <w:rPr>
                <w:rFonts w:asciiTheme="minorEastAsia" w:hAnsiTheme="minorEastAsia"/>
                <w:sz w:val="24"/>
              </w:rPr>
              <w:t>《省级无线电监测设施建设规范和技术要求(试行)》</w:t>
            </w:r>
            <w:r>
              <w:rPr>
                <w:rFonts w:hint="eastAsia" w:asciiTheme="minorEastAsia" w:hAnsiTheme="minorEastAsia"/>
                <w:sz w:val="24"/>
              </w:rPr>
              <w:t>对二类固定监测站的要求。</w:t>
            </w:r>
          </w:p>
        </w:tc>
      </w:tr>
      <w:tr w14:paraId="6DC3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tcPr>
          <w:p w14:paraId="484159F9">
            <w:pPr>
              <w:rPr>
                <w:rFonts w:asciiTheme="minorEastAsia" w:hAnsiTheme="minorEastAsia"/>
                <w:sz w:val="24"/>
              </w:rPr>
            </w:pPr>
            <w:r>
              <w:rPr>
                <w:rFonts w:hint="eastAsia" w:asciiTheme="minorEastAsia" w:hAnsiTheme="minorEastAsia"/>
                <w:sz w:val="24"/>
              </w:rPr>
              <w:t>6</w:t>
            </w:r>
          </w:p>
        </w:tc>
        <w:tc>
          <w:tcPr>
            <w:tcW w:w="939" w:type="dxa"/>
            <w:tcMar>
              <w:top w:w="0" w:type="dxa"/>
              <w:left w:w="105" w:type="dxa"/>
              <w:bottom w:w="0" w:type="dxa"/>
              <w:right w:w="105" w:type="dxa"/>
            </w:tcMar>
          </w:tcPr>
          <w:p w14:paraId="1B1C267B">
            <w:pPr>
              <w:rPr>
                <w:rFonts w:asciiTheme="minorEastAsia" w:hAnsiTheme="minorEastAsia"/>
                <w:sz w:val="24"/>
              </w:rPr>
            </w:pPr>
            <w:r>
              <w:rPr>
                <w:rFonts w:hint="eastAsia" w:asciiTheme="minorEastAsia" w:hAnsiTheme="minorEastAsia"/>
                <w:sz w:val="24"/>
              </w:rPr>
              <w:t>电源系统</w:t>
            </w:r>
          </w:p>
        </w:tc>
        <w:tc>
          <w:tcPr>
            <w:tcW w:w="993" w:type="dxa"/>
            <w:tcMar>
              <w:top w:w="0" w:type="dxa"/>
              <w:left w:w="105" w:type="dxa"/>
              <w:bottom w:w="0" w:type="dxa"/>
              <w:right w:w="105" w:type="dxa"/>
            </w:tcMar>
          </w:tcPr>
          <w:p w14:paraId="3C807291">
            <w:pPr>
              <w:rPr>
                <w:rFonts w:asciiTheme="minorEastAsia" w:hAnsiTheme="minorEastAsia"/>
                <w:sz w:val="24"/>
              </w:rPr>
            </w:pPr>
            <w:r>
              <w:rPr>
                <w:rFonts w:hint="eastAsia" w:asciiTheme="minorEastAsia" w:hAnsiTheme="minorEastAsia"/>
                <w:sz w:val="24"/>
              </w:rPr>
              <w:t>1套/站</w:t>
            </w:r>
          </w:p>
        </w:tc>
        <w:tc>
          <w:tcPr>
            <w:tcW w:w="2835" w:type="dxa"/>
            <w:tcMar>
              <w:top w:w="0" w:type="dxa"/>
              <w:left w:w="105" w:type="dxa"/>
              <w:bottom w:w="0" w:type="dxa"/>
              <w:right w:w="105" w:type="dxa"/>
            </w:tcMar>
          </w:tcPr>
          <w:p w14:paraId="6093C6F2">
            <w:pPr>
              <w:rPr>
                <w:rFonts w:asciiTheme="minorEastAsia" w:hAnsiTheme="minorEastAsia"/>
                <w:sz w:val="24"/>
              </w:rPr>
            </w:pPr>
          </w:p>
        </w:tc>
        <w:tc>
          <w:tcPr>
            <w:tcW w:w="3449" w:type="dxa"/>
            <w:tcMar>
              <w:top w:w="0" w:type="dxa"/>
              <w:left w:w="105" w:type="dxa"/>
              <w:bottom w:w="0" w:type="dxa"/>
              <w:right w:w="105" w:type="dxa"/>
            </w:tcMar>
          </w:tcPr>
          <w:p w14:paraId="6834DC60">
            <w:pPr>
              <w:jc w:val="left"/>
              <w:rPr>
                <w:rFonts w:asciiTheme="minorEastAsia" w:hAnsiTheme="minorEastAsia"/>
                <w:sz w:val="24"/>
              </w:rPr>
            </w:pPr>
            <w:r>
              <w:rPr>
                <w:rFonts w:hint="eastAsia" w:asciiTheme="minorEastAsia" w:hAnsiTheme="minorEastAsia"/>
                <w:sz w:val="24"/>
              </w:rPr>
              <w:t>满足</w:t>
            </w:r>
            <w:r>
              <w:rPr>
                <w:rFonts w:asciiTheme="minorEastAsia" w:hAnsiTheme="minorEastAsia"/>
                <w:sz w:val="24"/>
              </w:rPr>
              <w:t>《省级无线电监测设施建设规范和技术要求(试行)》</w:t>
            </w:r>
            <w:r>
              <w:rPr>
                <w:rFonts w:hint="eastAsia" w:asciiTheme="minorEastAsia" w:hAnsiTheme="minorEastAsia"/>
                <w:sz w:val="24"/>
              </w:rPr>
              <w:t>对二类固定监测站的要求。</w:t>
            </w:r>
          </w:p>
        </w:tc>
      </w:tr>
      <w:tr w14:paraId="7C50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tcPr>
          <w:p w14:paraId="114783DE">
            <w:pPr>
              <w:rPr>
                <w:rFonts w:asciiTheme="minorEastAsia" w:hAnsiTheme="minorEastAsia"/>
                <w:sz w:val="24"/>
              </w:rPr>
            </w:pPr>
            <w:r>
              <w:rPr>
                <w:rFonts w:hint="eastAsia" w:asciiTheme="minorEastAsia" w:hAnsiTheme="minorEastAsia"/>
                <w:sz w:val="24"/>
              </w:rPr>
              <w:t>7</w:t>
            </w:r>
          </w:p>
        </w:tc>
        <w:tc>
          <w:tcPr>
            <w:tcW w:w="939" w:type="dxa"/>
            <w:tcMar>
              <w:top w:w="0" w:type="dxa"/>
              <w:left w:w="105" w:type="dxa"/>
              <w:bottom w:w="0" w:type="dxa"/>
              <w:right w:w="105" w:type="dxa"/>
            </w:tcMar>
          </w:tcPr>
          <w:p w14:paraId="14C2BCAF">
            <w:pPr>
              <w:rPr>
                <w:rFonts w:asciiTheme="minorEastAsia" w:hAnsiTheme="minorEastAsia"/>
                <w:sz w:val="24"/>
              </w:rPr>
            </w:pPr>
            <w:r>
              <w:rPr>
                <w:rFonts w:hint="eastAsia" w:asciiTheme="minorEastAsia" w:hAnsiTheme="minorEastAsia"/>
                <w:sz w:val="24"/>
              </w:rPr>
              <w:t>防雷接地系统</w:t>
            </w:r>
          </w:p>
        </w:tc>
        <w:tc>
          <w:tcPr>
            <w:tcW w:w="993" w:type="dxa"/>
            <w:tcMar>
              <w:top w:w="0" w:type="dxa"/>
              <w:left w:w="105" w:type="dxa"/>
              <w:bottom w:w="0" w:type="dxa"/>
              <w:right w:w="105" w:type="dxa"/>
            </w:tcMar>
          </w:tcPr>
          <w:p w14:paraId="179CAF7D">
            <w:pPr>
              <w:rPr>
                <w:rFonts w:asciiTheme="minorEastAsia" w:hAnsiTheme="minorEastAsia"/>
                <w:sz w:val="24"/>
              </w:rPr>
            </w:pPr>
            <w:r>
              <w:rPr>
                <w:rFonts w:hint="eastAsia" w:asciiTheme="minorEastAsia" w:hAnsiTheme="minorEastAsia"/>
                <w:sz w:val="24"/>
              </w:rPr>
              <w:t>1套/站</w:t>
            </w:r>
          </w:p>
        </w:tc>
        <w:tc>
          <w:tcPr>
            <w:tcW w:w="2835" w:type="dxa"/>
            <w:tcMar>
              <w:top w:w="0" w:type="dxa"/>
              <w:left w:w="105" w:type="dxa"/>
              <w:bottom w:w="0" w:type="dxa"/>
              <w:right w:w="105" w:type="dxa"/>
            </w:tcMar>
          </w:tcPr>
          <w:p w14:paraId="4F1F1802">
            <w:pPr>
              <w:rPr>
                <w:rFonts w:asciiTheme="minorEastAsia" w:hAnsiTheme="minorEastAsia"/>
                <w:sz w:val="24"/>
              </w:rPr>
            </w:pPr>
          </w:p>
        </w:tc>
        <w:tc>
          <w:tcPr>
            <w:tcW w:w="3449" w:type="dxa"/>
            <w:tcMar>
              <w:top w:w="0" w:type="dxa"/>
              <w:left w:w="105" w:type="dxa"/>
              <w:bottom w:w="0" w:type="dxa"/>
              <w:right w:w="105" w:type="dxa"/>
            </w:tcMar>
          </w:tcPr>
          <w:p w14:paraId="59FAD75D">
            <w:pPr>
              <w:jc w:val="left"/>
              <w:rPr>
                <w:rFonts w:asciiTheme="minorEastAsia" w:hAnsiTheme="minorEastAsia"/>
                <w:sz w:val="24"/>
              </w:rPr>
            </w:pPr>
            <w:r>
              <w:rPr>
                <w:rFonts w:hint="eastAsia" w:asciiTheme="minorEastAsia" w:hAnsiTheme="minorEastAsia"/>
                <w:sz w:val="24"/>
              </w:rPr>
              <w:t>满足</w:t>
            </w:r>
            <w:r>
              <w:rPr>
                <w:rFonts w:asciiTheme="minorEastAsia" w:hAnsiTheme="minorEastAsia"/>
                <w:sz w:val="24"/>
              </w:rPr>
              <w:t>《省级无线电监测设施建设规范和技术要求(试行)》</w:t>
            </w:r>
            <w:r>
              <w:rPr>
                <w:rFonts w:hint="eastAsia" w:asciiTheme="minorEastAsia" w:hAnsiTheme="minorEastAsia"/>
                <w:sz w:val="24"/>
              </w:rPr>
              <w:t>对二类固定监测站的要求。</w:t>
            </w:r>
          </w:p>
        </w:tc>
      </w:tr>
      <w:tr w14:paraId="169C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tcPr>
          <w:p w14:paraId="67842BAD">
            <w:pPr>
              <w:rPr>
                <w:rFonts w:asciiTheme="minorEastAsia" w:hAnsiTheme="minorEastAsia"/>
                <w:sz w:val="24"/>
              </w:rPr>
            </w:pPr>
            <w:r>
              <w:rPr>
                <w:rFonts w:hint="eastAsia" w:asciiTheme="minorEastAsia" w:hAnsiTheme="minorEastAsia"/>
                <w:sz w:val="24"/>
              </w:rPr>
              <w:t>8</w:t>
            </w:r>
          </w:p>
        </w:tc>
        <w:tc>
          <w:tcPr>
            <w:tcW w:w="939" w:type="dxa"/>
            <w:tcMar>
              <w:top w:w="0" w:type="dxa"/>
              <w:left w:w="105" w:type="dxa"/>
              <w:bottom w:w="0" w:type="dxa"/>
              <w:right w:w="105" w:type="dxa"/>
            </w:tcMar>
          </w:tcPr>
          <w:p w14:paraId="741E5EBF">
            <w:pPr>
              <w:rPr>
                <w:rFonts w:asciiTheme="minorEastAsia" w:hAnsiTheme="minorEastAsia"/>
                <w:sz w:val="24"/>
              </w:rPr>
            </w:pPr>
            <w:r>
              <w:rPr>
                <w:rFonts w:hint="eastAsia" w:asciiTheme="minorEastAsia" w:hAnsiTheme="minorEastAsia"/>
                <w:sz w:val="24"/>
              </w:rPr>
              <w:t>动力和环境监控系统</w:t>
            </w:r>
          </w:p>
        </w:tc>
        <w:tc>
          <w:tcPr>
            <w:tcW w:w="993" w:type="dxa"/>
            <w:tcMar>
              <w:top w:w="0" w:type="dxa"/>
              <w:left w:w="105" w:type="dxa"/>
              <w:bottom w:w="0" w:type="dxa"/>
              <w:right w:w="105" w:type="dxa"/>
            </w:tcMar>
          </w:tcPr>
          <w:p w14:paraId="26291B3B">
            <w:pPr>
              <w:rPr>
                <w:rFonts w:asciiTheme="minorEastAsia" w:hAnsiTheme="minorEastAsia"/>
                <w:sz w:val="24"/>
              </w:rPr>
            </w:pPr>
            <w:r>
              <w:rPr>
                <w:rFonts w:hint="eastAsia" w:asciiTheme="minorEastAsia" w:hAnsiTheme="minorEastAsia"/>
                <w:sz w:val="24"/>
              </w:rPr>
              <w:t>1套/站</w:t>
            </w:r>
          </w:p>
        </w:tc>
        <w:tc>
          <w:tcPr>
            <w:tcW w:w="2835" w:type="dxa"/>
            <w:tcMar>
              <w:top w:w="0" w:type="dxa"/>
              <w:left w:w="105" w:type="dxa"/>
              <w:bottom w:w="0" w:type="dxa"/>
              <w:right w:w="105" w:type="dxa"/>
            </w:tcMar>
          </w:tcPr>
          <w:p w14:paraId="5CE4E187">
            <w:pPr>
              <w:rPr>
                <w:rFonts w:asciiTheme="minorEastAsia" w:hAnsiTheme="minorEastAsia"/>
                <w:sz w:val="24"/>
              </w:rPr>
            </w:pPr>
          </w:p>
        </w:tc>
        <w:tc>
          <w:tcPr>
            <w:tcW w:w="3449" w:type="dxa"/>
            <w:tcMar>
              <w:top w:w="0" w:type="dxa"/>
              <w:left w:w="105" w:type="dxa"/>
              <w:bottom w:w="0" w:type="dxa"/>
              <w:right w:w="105" w:type="dxa"/>
            </w:tcMar>
          </w:tcPr>
          <w:p w14:paraId="62F5F829">
            <w:pPr>
              <w:jc w:val="left"/>
              <w:rPr>
                <w:rFonts w:asciiTheme="minorEastAsia" w:hAnsiTheme="minorEastAsia"/>
                <w:sz w:val="24"/>
              </w:rPr>
            </w:pPr>
            <w:r>
              <w:rPr>
                <w:rFonts w:hint="eastAsia" w:asciiTheme="minorEastAsia" w:hAnsiTheme="minorEastAsia"/>
                <w:sz w:val="24"/>
              </w:rPr>
              <w:t>满足</w:t>
            </w:r>
            <w:r>
              <w:rPr>
                <w:rFonts w:asciiTheme="minorEastAsia" w:hAnsiTheme="minorEastAsia"/>
                <w:sz w:val="24"/>
              </w:rPr>
              <w:t>《省级无线电监测设施建设规范和技术要求(试行)》</w:t>
            </w:r>
            <w:r>
              <w:rPr>
                <w:rFonts w:hint="eastAsia" w:asciiTheme="minorEastAsia" w:hAnsiTheme="minorEastAsia"/>
                <w:sz w:val="24"/>
              </w:rPr>
              <w:t>对二类固定监测站的要求。</w:t>
            </w:r>
          </w:p>
        </w:tc>
      </w:tr>
      <w:tr w14:paraId="2E94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tcPr>
          <w:p w14:paraId="01DD6446">
            <w:pPr>
              <w:rPr>
                <w:rFonts w:asciiTheme="minorEastAsia" w:hAnsiTheme="minorEastAsia"/>
                <w:sz w:val="24"/>
              </w:rPr>
            </w:pPr>
            <w:r>
              <w:rPr>
                <w:rFonts w:hint="eastAsia" w:asciiTheme="minorEastAsia" w:hAnsiTheme="minorEastAsia"/>
                <w:sz w:val="24"/>
              </w:rPr>
              <w:t>9</w:t>
            </w:r>
          </w:p>
        </w:tc>
        <w:tc>
          <w:tcPr>
            <w:tcW w:w="939" w:type="dxa"/>
            <w:tcMar>
              <w:top w:w="0" w:type="dxa"/>
              <w:left w:w="105" w:type="dxa"/>
              <w:bottom w:w="0" w:type="dxa"/>
              <w:right w:w="105" w:type="dxa"/>
            </w:tcMar>
          </w:tcPr>
          <w:p w14:paraId="15155506">
            <w:pPr>
              <w:rPr>
                <w:rFonts w:asciiTheme="minorEastAsia" w:hAnsiTheme="minorEastAsia"/>
                <w:sz w:val="24"/>
              </w:rPr>
            </w:pPr>
            <w:r>
              <w:rPr>
                <w:rFonts w:hint="eastAsia" w:asciiTheme="minorEastAsia" w:hAnsiTheme="minorEastAsia"/>
                <w:sz w:val="24"/>
              </w:rPr>
              <w:t>其它附属设施</w:t>
            </w:r>
          </w:p>
        </w:tc>
        <w:tc>
          <w:tcPr>
            <w:tcW w:w="993" w:type="dxa"/>
            <w:tcMar>
              <w:top w:w="0" w:type="dxa"/>
              <w:left w:w="105" w:type="dxa"/>
              <w:bottom w:w="0" w:type="dxa"/>
              <w:right w:w="105" w:type="dxa"/>
            </w:tcMar>
          </w:tcPr>
          <w:p w14:paraId="07663646">
            <w:pPr>
              <w:rPr>
                <w:rFonts w:asciiTheme="minorEastAsia" w:hAnsiTheme="minorEastAsia"/>
                <w:sz w:val="24"/>
              </w:rPr>
            </w:pPr>
            <w:r>
              <w:rPr>
                <w:rFonts w:hint="eastAsia" w:asciiTheme="minorEastAsia" w:hAnsiTheme="minorEastAsia"/>
                <w:sz w:val="24"/>
              </w:rPr>
              <w:t>1套/站</w:t>
            </w:r>
          </w:p>
        </w:tc>
        <w:tc>
          <w:tcPr>
            <w:tcW w:w="2835" w:type="dxa"/>
            <w:tcMar>
              <w:top w:w="0" w:type="dxa"/>
              <w:left w:w="105" w:type="dxa"/>
              <w:bottom w:w="0" w:type="dxa"/>
              <w:right w:w="105" w:type="dxa"/>
            </w:tcMar>
          </w:tcPr>
          <w:p w14:paraId="586DC079">
            <w:pPr>
              <w:jc w:val="left"/>
              <w:rPr>
                <w:rFonts w:asciiTheme="minorEastAsia" w:hAnsiTheme="minorEastAsia"/>
                <w:sz w:val="24"/>
              </w:rPr>
            </w:pPr>
            <w:r>
              <w:rPr>
                <w:rFonts w:hint="eastAsia" w:asciiTheme="minorEastAsia" w:hAnsiTheme="minorEastAsia"/>
                <w:sz w:val="24"/>
              </w:rPr>
              <w:t>空调制冷、站点内外环境改造、集成安装相关配件等</w:t>
            </w:r>
          </w:p>
        </w:tc>
        <w:tc>
          <w:tcPr>
            <w:tcW w:w="3449" w:type="dxa"/>
            <w:tcMar>
              <w:top w:w="0" w:type="dxa"/>
              <w:left w:w="105" w:type="dxa"/>
              <w:bottom w:w="0" w:type="dxa"/>
              <w:right w:w="105" w:type="dxa"/>
            </w:tcMar>
          </w:tcPr>
          <w:p w14:paraId="7B060E3C">
            <w:pPr>
              <w:jc w:val="left"/>
              <w:rPr>
                <w:rFonts w:asciiTheme="minorEastAsia" w:hAnsiTheme="minorEastAsia"/>
                <w:sz w:val="24"/>
              </w:rPr>
            </w:pPr>
            <w:r>
              <w:rPr>
                <w:rFonts w:hint="eastAsia" w:asciiTheme="minorEastAsia" w:hAnsiTheme="minorEastAsia"/>
                <w:sz w:val="24"/>
              </w:rPr>
              <w:t>满足</w:t>
            </w:r>
            <w:r>
              <w:rPr>
                <w:rFonts w:asciiTheme="minorEastAsia" w:hAnsiTheme="minorEastAsia"/>
                <w:sz w:val="24"/>
              </w:rPr>
              <w:t>《省级无线电监测设施建设规范和技术要求(试行)》</w:t>
            </w:r>
            <w:r>
              <w:rPr>
                <w:rFonts w:hint="eastAsia" w:asciiTheme="minorEastAsia" w:hAnsiTheme="minorEastAsia"/>
                <w:sz w:val="24"/>
              </w:rPr>
              <w:t>对二类固定监测站的要求，并可保障站点正常使用。</w:t>
            </w:r>
          </w:p>
        </w:tc>
      </w:tr>
      <w:tr w14:paraId="6B5B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tcPr>
          <w:p w14:paraId="1ABE2A76">
            <w:pPr>
              <w:rPr>
                <w:rFonts w:asciiTheme="minorEastAsia" w:hAnsiTheme="minorEastAsia"/>
                <w:sz w:val="24"/>
              </w:rPr>
            </w:pPr>
            <w:r>
              <w:rPr>
                <w:rFonts w:hint="eastAsia" w:asciiTheme="minorEastAsia" w:hAnsiTheme="minorEastAsia"/>
                <w:sz w:val="24"/>
              </w:rPr>
              <w:t>10</w:t>
            </w:r>
          </w:p>
        </w:tc>
        <w:tc>
          <w:tcPr>
            <w:tcW w:w="939" w:type="dxa"/>
            <w:tcMar>
              <w:top w:w="0" w:type="dxa"/>
              <w:left w:w="105" w:type="dxa"/>
              <w:bottom w:w="0" w:type="dxa"/>
              <w:right w:w="105" w:type="dxa"/>
            </w:tcMar>
          </w:tcPr>
          <w:p w14:paraId="6D99121F">
            <w:pPr>
              <w:rPr>
                <w:rFonts w:asciiTheme="minorEastAsia" w:hAnsiTheme="minorEastAsia"/>
                <w:sz w:val="24"/>
              </w:rPr>
            </w:pPr>
            <w:r>
              <w:rPr>
                <w:rFonts w:asciiTheme="minorEastAsia" w:hAnsiTheme="minorEastAsia"/>
                <w:sz w:val="24"/>
              </w:rPr>
              <w:t>操作系统软件</w:t>
            </w:r>
          </w:p>
        </w:tc>
        <w:tc>
          <w:tcPr>
            <w:tcW w:w="993" w:type="dxa"/>
            <w:tcMar>
              <w:top w:w="0" w:type="dxa"/>
              <w:left w:w="105" w:type="dxa"/>
              <w:bottom w:w="0" w:type="dxa"/>
              <w:right w:w="105" w:type="dxa"/>
            </w:tcMar>
          </w:tcPr>
          <w:p w14:paraId="1D74E8F4">
            <w:pPr>
              <w:rPr>
                <w:rFonts w:asciiTheme="minorEastAsia" w:hAnsiTheme="minorEastAsia"/>
                <w:sz w:val="24"/>
              </w:rPr>
            </w:pPr>
            <w:r>
              <w:rPr>
                <w:rFonts w:hint="eastAsia" w:asciiTheme="minorEastAsia" w:hAnsiTheme="minorEastAsia"/>
                <w:sz w:val="24"/>
              </w:rPr>
              <w:t>根据每站使用控制终端设备数量提供</w:t>
            </w:r>
          </w:p>
        </w:tc>
        <w:tc>
          <w:tcPr>
            <w:tcW w:w="2835" w:type="dxa"/>
            <w:tcMar>
              <w:top w:w="0" w:type="dxa"/>
              <w:left w:w="105" w:type="dxa"/>
              <w:bottom w:w="0" w:type="dxa"/>
              <w:right w:w="105" w:type="dxa"/>
            </w:tcMar>
          </w:tcPr>
          <w:p w14:paraId="502882E8">
            <w:pPr>
              <w:rPr>
                <w:rFonts w:asciiTheme="minorEastAsia" w:hAnsiTheme="minorEastAsia"/>
                <w:sz w:val="24"/>
              </w:rPr>
            </w:pPr>
          </w:p>
        </w:tc>
        <w:tc>
          <w:tcPr>
            <w:tcW w:w="3449" w:type="dxa"/>
            <w:tcMar>
              <w:top w:w="0" w:type="dxa"/>
              <w:left w:w="105" w:type="dxa"/>
              <w:bottom w:w="0" w:type="dxa"/>
              <w:right w:w="105" w:type="dxa"/>
            </w:tcMar>
          </w:tcPr>
          <w:p w14:paraId="64502F76">
            <w:pPr>
              <w:jc w:val="left"/>
              <w:rPr>
                <w:rFonts w:asciiTheme="minorEastAsia" w:hAnsiTheme="minorEastAsia"/>
                <w:sz w:val="24"/>
              </w:rPr>
            </w:pPr>
            <w:r>
              <w:rPr>
                <w:rFonts w:hint="eastAsia" w:asciiTheme="minorEastAsia" w:hAnsiTheme="minorEastAsia"/>
                <w:sz w:val="24"/>
              </w:rPr>
              <w:t>符合相关法律法规和招标文件对于操作系统的要求，并配备国产正版文字处理软件。</w:t>
            </w:r>
          </w:p>
        </w:tc>
      </w:tr>
      <w:tr w14:paraId="6A22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tcPr>
          <w:p w14:paraId="4AE16F04">
            <w:pPr>
              <w:rPr>
                <w:rFonts w:asciiTheme="minorEastAsia" w:hAnsiTheme="minorEastAsia"/>
                <w:sz w:val="24"/>
              </w:rPr>
            </w:pPr>
            <w:r>
              <w:rPr>
                <w:rFonts w:hint="eastAsia" w:asciiTheme="minorEastAsia" w:hAnsiTheme="minorEastAsia"/>
                <w:sz w:val="24"/>
              </w:rPr>
              <w:t>11</w:t>
            </w:r>
          </w:p>
        </w:tc>
        <w:tc>
          <w:tcPr>
            <w:tcW w:w="939" w:type="dxa"/>
            <w:tcMar>
              <w:top w:w="0" w:type="dxa"/>
              <w:left w:w="105" w:type="dxa"/>
              <w:bottom w:w="0" w:type="dxa"/>
              <w:right w:w="105" w:type="dxa"/>
            </w:tcMar>
          </w:tcPr>
          <w:p w14:paraId="19C77ED0">
            <w:pPr>
              <w:rPr>
                <w:rFonts w:asciiTheme="minorEastAsia" w:hAnsiTheme="minorEastAsia"/>
                <w:sz w:val="24"/>
              </w:rPr>
            </w:pPr>
            <w:r>
              <w:rPr>
                <w:rFonts w:asciiTheme="minorEastAsia" w:hAnsiTheme="minorEastAsia"/>
                <w:sz w:val="24"/>
              </w:rPr>
              <w:t>监测测向系统软件</w:t>
            </w:r>
          </w:p>
        </w:tc>
        <w:tc>
          <w:tcPr>
            <w:tcW w:w="993" w:type="dxa"/>
            <w:tcMar>
              <w:top w:w="0" w:type="dxa"/>
              <w:left w:w="105" w:type="dxa"/>
              <w:bottom w:w="0" w:type="dxa"/>
              <w:right w:w="105" w:type="dxa"/>
            </w:tcMar>
          </w:tcPr>
          <w:p w14:paraId="0950BDDE">
            <w:pPr>
              <w:rPr>
                <w:rFonts w:asciiTheme="minorEastAsia" w:hAnsiTheme="minorEastAsia"/>
                <w:sz w:val="24"/>
              </w:rPr>
            </w:pPr>
            <w:r>
              <w:rPr>
                <w:rFonts w:hint="eastAsia" w:asciiTheme="minorEastAsia" w:hAnsiTheme="minorEastAsia"/>
                <w:sz w:val="24"/>
              </w:rPr>
              <w:t>根据每站使用确定数量提供</w:t>
            </w:r>
          </w:p>
        </w:tc>
        <w:tc>
          <w:tcPr>
            <w:tcW w:w="2835" w:type="dxa"/>
            <w:tcMar>
              <w:top w:w="0" w:type="dxa"/>
              <w:left w:w="105" w:type="dxa"/>
              <w:bottom w:w="0" w:type="dxa"/>
              <w:right w:w="105" w:type="dxa"/>
            </w:tcMar>
          </w:tcPr>
          <w:p w14:paraId="0C3774D4">
            <w:pPr>
              <w:rPr>
                <w:rFonts w:asciiTheme="minorEastAsia" w:hAnsiTheme="minorEastAsia"/>
                <w:sz w:val="24"/>
              </w:rPr>
            </w:pPr>
          </w:p>
        </w:tc>
        <w:tc>
          <w:tcPr>
            <w:tcW w:w="3449" w:type="dxa"/>
            <w:tcMar>
              <w:top w:w="0" w:type="dxa"/>
              <w:left w:w="105" w:type="dxa"/>
              <w:bottom w:w="0" w:type="dxa"/>
              <w:right w:w="105" w:type="dxa"/>
            </w:tcMar>
          </w:tcPr>
          <w:p w14:paraId="26F39FE0">
            <w:pPr>
              <w:jc w:val="left"/>
              <w:rPr>
                <w:rFonts w:asciiTheme="minorEastAsia" w:hAnsiTheme="minorEastAsia"/>
                <w:sz w:val="24"/>
              </w:rPr>
            </w:pPr>
            <w:r>
              <w:rPr>
                <w:rFonts w:asciiTheme="minorEastAsia" w:hAnsiTheme="minorEastAsia"/>
                <w:sz w:val="24"/>
              </w:rPr>
              <w:t>与监测和测向设备配套，具备无线电监测、测向及测向数据回放、电磁环境测量、数据存储和处理、系统遥控和联网、系统自检等功能。</w:t>
            </w:r>
          </w:p>
        </w:tc>
      </w:tr>
      <w:tr w14:paraId="790C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Mar>
              <w:top w:w="0" w:type="dxa"/>
              <w:left w:w="105" w:type="dxa"/>
              <w:bottom w:w="0" w:type="dxa"/>
              <w:right w:w="105" w:type="dxa"/>
            </w:tcMar>
          </w:tcPr>
          <w:p w14:paraId="5AD02E9B">
            <w:pPr>
              <w:rPr>
                <w:rFonts w:asciiTheme="minorEastAsia" w:hAnsiTheme="minorEastAsia"/>
                <w:sz w:val="24"/>
              </w:rPr>
            </w:pPr>
            <w:r>
              <w:rPr>
                <w:rFonts w:hint="eastAsia" w:asciiTheme="minorEastAsia" w:hAnsiTheme="minorEastAsia"/>
                <w:sz w:val="24"/>
              </w:rPr>
              <w:t>12</w:t>
            </w:r>
          </w:p>
        </w:tc>
        <w:tc>
          <w:tcPr>
            <w:tcW w:w="939" w:type="dxa"/>
            <w:tcMar>
              <w:top w:w="0" w:type="dxa"/>
              <w:left w:w="105" w:type="dxa"/>
              <w:bottom w:w="0" w:type="dxa"/>
              <w:right w:w="105" w:type="dxa"/>
            </w:tcMar>
          </w:tcPr>
          <w:p w14:paraId="2FB7B211">
            <w:pPr>
              <w:rPr>
                <w:rFonts w:asciiTheme="minorEastAsia" w:hAnsiTheme="minorEastAsia"/>
                <w:sz w:val="24"/>
              </w:rPr>
            </w:pPr>
            <w:r>
              <w:rPr>
                <w:rFonts w:asciiTheme="minorEastAsia" w:hAnsiTheme="minorEastAsia"/>
                <w:sz w:val="24"/>
              </w:rPr>
              <w:t>原子化服务改造</w:t>
            </w:r>
          </w:p>
        </w:tc>
        <w:tc>
          <w:tcPr>
            <w:tcW w:w="993" w:type="dxa"/>
            <w:tcMar>
              <w:top w:w="0" w:type="dxa"/>
              <w:left w:w="105" w:type="dxa"/>
              <w:bottom w:w="0" w:type="dxa"/>
              <w:right w:w="105" w:type="dxa"/>
            </w:tcMar>
          </w:tcPr>
          <w:p w14:paraId="38067B81">
            <w:pPr>
              <w:rPr>
                <w:rFonts w:asciiTheme="minorEastAsia" w:hAnsiTheme="minorEastAsia"/>
                <w:sz w:val="24"/>
              </w:rPr>
            </w:pPr>
            <w:r>
              <w:rPr>
                <w:rFonts w:hint="eastAsia" w:asciiTheme="minorEastAsia" w:hAnsiTheme="minorEastAsia"/>
                <w:sz w:val="24"/>
              </w:rPr>
              <w:t>根据每站使用确定数量提供</w:t>
            </w:r>
          </w:p>
        </w:tc>
        <w:tc>
          <w:tcPr>
            <w:tcW w:w="2835" w:type="dxa"/>
            <w:tcMar>
              <w:top w:w="0" w:type="dxa"/>
              <w:left w:w="105" w:type="dxa"/>
              <w:bottom w:w="0" w:type="dxa"/>
              <w:right w:w="105" w:type="dxa"/>
            </w:tcMar>
          </w:tcPr>
          <w:p w14:paraId="718CD5EF">
            <w:pPr>
              <w:rPr>
                <w:rFonts w:asciiTheme="minorEastAsia" w:hAnsiTheme="minorEastAsia"/>
                <w:sz w:val="24"/>
              </w:rPr>
            </w:pPr>
          </w:p>
        </w:tc>
        <w:tc>
          <w:tcPr>
            <w:tcW w:w="3449" w:type="dxa"/>
            <w:tcMar>
              <w:top w:w="0" w:type="dxa"/>
              <w:left w:w="105" w:type="dxa"/>
              <w:bottom w:w="0" w:type="dxa"/>
              <w:right w:w="105" w:type="dxa"/>
            </w:tcMar>
          </w:tcPr>
          <w:p w14:paraId="6A6F6CE3">
            <w:pPr>
              <w:jc w:val="left"/>
              <w:rPr>
                <w:rFonts w:asciiTheme="minorEastAsia" w:hAnsiTheme="minorEastAsia"/>
                <w:sz w:val="24"/>
              </w:rPr>
            </w:pPr>
            <w:r>
              <w:rPr>
                <w:rFonts w:asciiTheme="minorEastAsia" w:hAnsiTheme="minorEastAsia"/>
                <w:sz w:val="24"/>
              </w:rPr>
              <w:t>原子化服务封装须符合YD/T3699-2020《无线电管理一体化平台体系架构及应用规范》、YD/T3700-2020《超短波监测管理一体化平台技术规范》、《无线电管理一体化平台集成规范第2部分：服务治理》</w:t>
            </w:r>
          </w:p>
        </w:tc>
      </w:tr>
    </w:tbl>
    <w:p w14:paraId="243366F8">
      <w:pPr>
        <w:pStyle w:val="20"/>
        <w:jc w:val="both"/>
        <w:rPr>
          <w:rFonts w:hint="default"/>
        </w:rPr>
      </w:pPr>
      <w:r>
        <w:rPr>
          <w:rFonts w:ascii="宋体" w:hAnsi="宋体" w:eastAsia="宋体" w:cs="宋体"/>
          <w:b/>
          <w:sz w:val="22"/>
        </w:rPr>
        <w:t>(2)</w:t>
      </w:r>
      <w:r>
        <w:rPr>
          <w:rFonts w:ascii="宋体" w:hAnsi="宋体" w:eastAsia="宋体" w:cs="宋体"/>
          <w:b/>
          <w:sz w:val="22"/>
          <w:lang w:eastAsia="zh-CN"/>
        </w:rPr>
        <w:t>三</w:t>
      </w:r>
      <w:r>
        <w:rPr>
          <w:rFonts w:ascii="宋体" w:hAnsi="宋体" w:eastAsia="宋体" w:cs="宋体"/>
          <w:b/>
          <w:sz w:val="22"/>
        </w:rPr>
        <w:t>类无线电固定监测站(</w:t>
      </w:r>
      <w:r>
        <w:rPr>
          <w:rFonts w:ascii="宋体" w:hAnsi="宋体" w:eastAsia="宋体" w:cs="宋体"/>
          <w:b/>
          <w:sz w:val="22"/>
          <w:lang w:eastAsia="zh-CN"/>
        </w:rPr>
        <w:t>3</w:t>
      </w:r>
      <w:r>
        <w:rPr>
          <w:rFonts w:ascii="宋体" w:hAnsi="宋体" w:eastAsia="宋体" w:cs="宋体"/>
          <w:b/>
          <w:sz w:val="22"/>
        </w:rPr>
        <w:t>个站)基本配置清单</w:t>
      </w:r>
    </w:p>
    <w:p w14:paraId="6CB532D7">
      <w:pPr>
        <w:pStyle w:val="20"/>
        <w:spacing w:line="500" w:lineRule="exact"/>
        <w:ind w:firstLine="420"/>
        <w:jc w:val="both"/>
        <w:rPr>
          <w:rFonts w:hint="default"/>
          <w:sz w:val="24"/>
          <w:szCs w:val="24"/>
        </w:rPr>
      </w:pPr>
      <w:r>
        <w:rPr>
          <w:rFonts w:ascii="宋体" w:hAnsi="宋体" w:eastAsia="宋体" w:cs="宋体"/>
          <w:sz w:val="24"/>
          <w:szCs w:val="24"/>
          <w:lang w:eastAsia="zh-CN"/>
        </w:rPr>
        <w:t>三</w:t>
      </w:r>
      <w:r>
        <w:rPr>
          <w:rFonts w:ascii="宋体" w:hAnsi="宋体" w:eastAsia="宋体" w:cs="宋体"/>
          <w:sz w:val="24"/>
          <w:szCs w:val="24"/>
        </w:rPr>
        <w:t>类站建设包含的</w:t>
      </w:r>
      <w:r>
        <w:rPr>
          <w:rFonts w:ascii="宋体" w:hAnsi="宋体" w:eastAsia="宋体" w:cs="宋体"/>
          <w:sz w:val="24"/>
          <w:szCs w:val="24"/>
          <w:lang w:eastAsia="zh-CN"/>
        </w:rPr>
        <w:t>基本</w:t>
      </w:r>
      <w:r>
        <w:rPr>
          <w:rFonts w:ascii="宋体" w:hAnsi="宋体" w:eastAsia="宋体" w:cs="宋体"/>
          <w:sz w:val="24"/>
          <w:szCs w:val="24"/>
        </w:rPr>
        <w:t>内容清单如下表</w:t>
      </w:r>
      <w:r>
        <w:rPr>
          <w:rFonts w:ascii="宋体" w:hAnsi="宋体" w:eastAsia="宋体" w:cs="宋体"/>
          <w:sz w:val="24"/>
          <w:szCs w:val="24"/>
          <w:lang w:eastAsia="zh-CN"/>
        </w:rPr>
        <w:t>，投标人须满足清单中要求</w:t>
      </w:r>
      <w:r>
        <w:rPr>
          <w:rFonts w:ascii="宋体" w:hAnsi="宋体" w:eastAsia="宋体" w:cs="宋体"/>
          <w:sz w:val="24"/>
          <w:szCs w:val="24"/>
        </w:rPr>
        <w:t>。</w:t>
      </w:r>
    </w:p>
    <w:p w14:paraId="423613E5">
      <w:pPr>
        <w:pStyle w:val="20"/>
        <w:spacing w:line="500" w:lineRule="exact"/>
        <w:ind w:firstLine="420"/>
        <w:jc w:val="both"/>
        <w:rPr>
          <w:rFonts w:hint="default" w:ascii="宋体" w:hAnsi="宋体" w:eastAsia="宋体" w:cs="宋体"/>
          <w:sz w:val="24"/>
          <w:szCs w:val="24"/>
        </w:rPr>
      </w:pPr>
      <w:r>
        <w:rPr>
          <w:rFonts w:ascii="宋体" w:hAnsi="宋体" w:eastAsia="宋体" w:cs="宋体"/>
          <w:sz w:val="24"/>
          <w:szCs w:val="24"/>
        </w:rPr>
        <w:t>总数量为</w:t>
      </w:r>
      <w:r>
        <w:rPr>
          <w:rFonts w:ascii="宋体" w:hAnsi="宋体" w:eastAsia="宋体" w:cs="宋体"/>
          <w:sz w:val="24"/>
          <w:szCs w:val="24"/>
          <w:lang w:eastAsia="zh-CN"/>
        </w:rPr>
        <w:t>3</w:t>
      </w:r>
      <w:r>
        <w:rPr>
          <w:rFonts w:ascii="宋体" w:hAnsi="宋体" w:eastAsia="宋体" w:cs="宋体"/>
          <w:sz w:val="24"/>
          <w:szCs w:val="24"/>
        </w:rPr>
        <w:t>套。</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052"/>
        <w:gridCol w:w="744"/>
        <w:gridCol w:w="3729"/>
        <w:gridCol w:w="2555"/>
      </w:tblGrid>
      <w:tr w14:paraId="712700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4214A35">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序号</w:t>
            </w:r>
          </w:p>
        </w:tc>
        <w:tc>
          <w:tcPr>
            <w:tcW w:w="10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33962F8">
            <w:pPr>
              <w:pStyle w:val="20"/>
              <w:spacing w:line="500" w:lineRule="exact"/>
              <w:jc w:val="center"/>
              <w:rPr>
                <w:rFonts w:hint="default" w:cs="宋体" w:asciiTheme="minorEastAsia" w:hAnsiTheme="minorEastAsia"/>
                <w:sz w:val="24"/>
                <w:szCs w:val="24"/>
                <w:lang w:eastAsia="zh-CN"/>
              </w:rPr>
            </w:pPr>
            <w:r>
              <w:rPr>
                <w:rFonts w:cs="宋体" w:asciiTheme="minorEastAsia" w:hAnsiTheme="minorEastAsia"/>
                <w:sz w:val="24"/>
                <w:szCs w:val="24"/>
              </w:rPr>
              <w:t>货物</w:t>
            </w:r>
          </w:p>
          <w:p w14:paraId="55F98297">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名称</w:t>
            </w:r>
          </w:p>
        </w:tc>
        <w:tc>
          <w:tcPr>
            <w:tcW w:w="7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511F68E">
            <w:pPr>
              <w:pStyle w:val="20"/>
              <w:spacing w:line="500" w:lineRule="exact"/>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数量</w:t>
            </w:r>
          </w:p>
        </w:tc>
        <w:tc>
          <w:tcPr>
            <w:tcW w:w="37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1E1D37C">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lang w:eastAsia="zh-CN"/>
              </w:rPr>
              <w:t>相关信息</w:t>
            </w:r>
          </w:p>
        </w:tc>
        <w:tc>
          <w:tcPr>
            <w:tcW w:w="25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E6B553A">
            <w:pPr>
              <w:pStyle w:val="20"/>
              <w:spacing w:line="500" w:lineRule="exact"/>
              <w:jc w:val="center"/>
              <w:rPr>
                <w:rFonts w:hint="default" w:cs="宋体" w:asciiTheme="minorEastAsia" w:hAnsiTheme="minorEastAsia"/>
                <w:sz w:val="24"/>
                <w:szCs w:val="24"/>
                <w:lang w:eastAsia="zh-CN"/>
              </w:rPr>
            </w:pPr>
            <w:r>
              <w:rPr>
                <w:rFonts w:cs="宋体" w:asciiTheme="minorEastAsia" w:hAnsiTheme="minorEastAsia"/>
                <w:sz w:val="24"/>
                <w:szCs w:val="24"/>
              </w:rPr>
              <w:t>主要性能指标</w:t>
            </w:r>
            <w:r>
              <w:rPr>
                <w:rFonts w:cs="宋体" w:asciiTheme="minorEastAsia" w:hAnsiTheme="minorEastAsia"/>
                <w:sz w:val="24"/>
                <w:szCs w:val="24"/>
                <w:lang w:eastAsia="zh-CN"/>
              </w:rPr>
              <w:t>要求</w:t>
            </w:r>
          </w:p>
        </w:tc>
      </w:tr>
      <w:tr w14:paraId="5B4E6F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vMerge w:val="restart"/>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tcPr>
          <w:p w14:paraId="122BB5AE">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1</w:t>
            </w:r>
          </w:p>
        </w:tc>
        <w:tc>
          <w:tcPr>
            <w:tcW w:w="1052"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tcPr>
          <w:p w14:paraId="23633EEE">
            <w:pPr>
              <w:pStyle w:val="20"/>
              <w:spacing w:line="500" w:lineRule="exact"/>
              <w:rPr>
                <w:rFonts w:hint="default" w:asciiTheme="minorEastAsia" w:hAnsiTheme="minorEastAsia"/>
                <w:sz w:val="24"/>
                <w:szCs w:val="24"/>
              </w:rPr>
            </w:pPr>
            <w:r>
              <w:rPr>
                <w:rFonts w:cs="宋体" w:asciiTheme="minorEastAsia" w:hAnsiTheme="minorEastAsia"/>
                <w:sz w:val="24"/>
                <w:szCs w:val="24"/>
              </w:rPr>
              <w:t>监测测向系统</w:t>
            </w:r>
          </w:p>
        </w:tc>
        <w:tc>
          <w:tcPr>
            <w:tcW w:w="744" w:type="dxa"/>
            <w:vMerge w:val="restart"/>
            <w:tcBorders>
              <w:top w:val="single" w:color="auto" w:sz="4" w:space="0"/>
              <w:left w:val="nil"/>
              <w:bottom w:val="single" w:color="auto" w:sz="4" w:space="0"/>
              <w:right w:val="single" w:color="auto" w:sz="4" w:space="0"/>
            </w:tcBorders>
            <w:tcMar>
              <w:top w:w="0" w:type="dxa"/>
              <w:left w:w="105" w:type="dxa"/>
              <w:bottom w:w="0" w:type="dxa"/>
              <w:right w:w="105" w:type="dxa"/>
            </w:tcMar>
          </w:tcPr>
          <w:p w14:paraId="00E77A50">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729" w:type="dxa"/>
            <w:tcBorders>
              <w:top w:val="single" w:color="auto" w:sz="4" w:space="0"/>
              <w:left w:val="single" w:color="auto" w:sz="4" w:space="0"/>
              <w:bottom w:val="single" w:color="000000" w:sz="4" w:space="0"/>
              <w:right w:val="single" w:color="000000" w:sz="4" w:space="0"/>
            </w:tcBorders>
            <w:tcMar>
              <w:top w:w="0" w:type="dxa"/>
              <w:left w:w="105" w:type="dxa"/>
              <w:bottom w:w="0" w:type="dxa"/>
              <w:right w:w="105" w:type="dxa"/>
            </w:tcMar>
          </w:tcPr>
          <w:p w14:paraId="286B7E7C">
            <w:pPr>
              <w:pStyle w:val="20"/>
              <w:spacing w:line="500" w:lineRule="exact"/>
              <w:rPr>
                <w:rFonts w:hint="default" w:cs="宋体" w:asciiTheme="minorEastAsia" w:hAnsiTheme="minorEastAsia"/>
                <w:sz w:val="24"/>
                <w:szCs w:val="24"/>
              </w:rPr>
            </w:pPr>
            <w:r>
              <w:rPr>
                <w:rFonts w:cs="宋体" w:asciiTheme="minorEastAsia" w:hAnsiTheme="minorEastAsia"/>
                <w:sz w:val="24"/>
                <w:szCs w:val="24"/>
              </w:rPr>
              <w:t>接收机形态</w:t>
            </w:r>
            <w:r>
              <w:rPr>
                <w:rFonts w:asciiTheme="minorEastAsia" w:hAnsiTheme="minorEastAsia"/>
                <w:sz w:val="24"/>
                <w:szCs w:val="24"/>
              </w:rPr>
              <w:t>(</w:t>
            </w:r>
            <w:r>
              <w:rPr>
                <w:rFonts w:asciiTheme="minorEastAsia" w:hAnsiTheme="minorEastAsia"/>
                <w:sz w:val="24"/>
                <w:szCs w:val="24"/>
                <w:lang w:eastAsia="zh-CN"/>
              </w:rPr>
              <w:t>以下</w:t>
            </w:r>
            <w:r>
              <w:rPr>
                <w:rFonts w:asciiTheme="minorEastAsia" w:hAnsiTheme="minorEastAsia"/>
                <w:sz w:val="24"/>
                <w:szCs w:val="24"/>
              </w:rPr>
              <w:t>二选一)</w:t>
            </w:r>
          </w:p>
          <w:p w14:paraId="13E02443">
            <w:pPr>
              <w:pStyle w:val="20"/>
              <w:spacing w:line="500" w:lineRule="exact"/>
              <w:rPr>
                <w:rFonts w:hint="default" w:asciiTheme="minorEastAsia" w:hAnsiTheme="minorEastAsia"/>
                <w:sz w:val="24"/>
                <w:szCs w:val="24"/>
              </w:rPr>
            </w:pPr>
            <w:r>
              <w:rPr>
                <w:rFonts w:cs="宋体" w:asciiTheme="minorEastAsia" w:hAnsiTheme="minorEastAsia"/>
                <w:sz w:val="24"/>
                <w:szCs w:val="24"/>
              </w:rPr>
              <w:t>监测测向一体机</w:t>
            </w:r>
            <w:r>
              <w:rPr>
                <w:rFonts w:ascii="MS Gothic" w:hAnsi="MS Gothic" w:eastAsia="MS Gothic" w:cs="MS Gothic"/>
                <w:sz w:val="24"/>
                <w:szCs w:val="24"/>
              </w:rPr>
              <w:t>☐</w:t>
            </w:r>
          </w:p>
          <w:p w14:paraId="54D3B1FC">
            <w:pPr>
              <w:pStyle w:val="20"/>
              <w:spacing w:line="500" w:lineRule="exact"/>
              <w:rPr>
                <w:rFonts w:hint="default" w:cs="宋体" w:asciiTheme="minorEastAsia" w:hAnsiTheme="minorEastAsia"/>
                <w:sz w:val="24"/>
                <w:szCs w:val="24"/>
              </w:rPr>
            </w:pPr>
            <w:r>
              <w:rPr>
                <w:rFonts w:cs="宋体" w:asciiTheme="minorEastAsia" w:hAnsiTheme="minorEastAsia"/>
                <w:sz w:val="24"/>
                <w:szCs w:val="24"/>
              </w:rPr>
              <w:t>监测接收机+测向接收机</w:t>
            </w:r>
            <w:r>
              <w:rPr>
                <w:rFonts w:ascii="MS Gothic" w:hAnsi="MS Gothic" w:eastAsia="MS Gothic" w:cs="MS Gothic"/>
                <w:sz w:val="24"/>
                <w:szCs w:val="24"/>
              </w:rPr>
              <w:t>☐</w:t>
            </w:r>
          </w:p>
        </w:tc>
        <w:tc>
          <w:tcPr>
            <w:tcW w:w="2555" w:type="dxa"/>
            <w:vMerge w:val="restart"/>
            <w:tcBorders>
              <w:top w:val="single" w:color="auto" w:sz="4" w:space="0"/>
              <w:left w:val="nil"/>
              <w:right w:val="single" w:color="auto" w:sz="4" w:space="0"/>
            </w:tcBorders>
            <w:tcMar>
              <w:top w:w="0" w:type="dxa"/>
              <w:left w:w="105" w:type="dxa"/>
              <w:bottom w:w="0" w:type="dxa"/>
              <w:right w:w="105" w:type="dxa"/>
            </w:tcMar>
          </w:tcPr>
          <w:p w14:paraId="5D5E1A70">
            <w:pPr>
              <w:spacing w:line="500" w:lineRule="exact"/>
              <w:rPr>
                <w:rFonts w:asciiTheme="minorEastAsia" w:hAnsiTheme="minorEastAsia"/>
                <w:sz w:val="24"/>
              </w:rPr>
            </w:pPr>
            <w:r>
              <w:rPr>
                <w:rFonts w:hint="eastAsia" w:cs="宋体" w:asciiTheme="minorEastAsia" w:hAnsiTheme="minorEastAsia"/>
                <w:sz w:val="24"/>
              </w:rPr>
              <w:t>满足</w:t>
            </w:r>
            <w:r>
              <w:rPr>
                <w:rFonts w:cs="宋体" w:asciiTheme="minorEastAsia" w:hAnsiTheme="minorEastAsia"/>
                <w:sz w:val="24"/>
              </w:rPr>
              <w:t>《省级无线电监测设施建设规范和技术要求(试行)》</w:t>
            </w:r>
            <w:r>
              <w:rPr>
                <w:rFonts w:hint="eastAsia" w:cs="宋体" w:asciiTheme="minorEastAsia" w:hAnsiTheme="minorEastAsia"/>
                <w:sz w:val="24"/>
              </w:rPr>
              <w:t>对三类固定监测站的要求。</w:t>
            </w:r>
          </w:p>
          <w:p w14:paraId="5F474B3B">
            <w:pPr>
              <w:pStyle w:val="20"/>
              <w:spacing w:line="500" w:lineRule="exact"/>
              <w:rPr>
                <w:rFonts w:hint="default" w:asciiTheme="minorEastAsia" w:hAnsiTheme="minorEastAsia"/>
                <w:sz w:val="24"/>
                <w:szCs w:val="24"/>
              </w:rPr>
            </w:pPr>
          </w:p>
        </w:tc>
      </w:tr>
      <w:tr w14:paraId="7C10CE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vMerge w:val="continue"/>
            <w:tcBorders>
              <w:top w:val="single" w:color="auto" w:sz="4" w:space="0"/>
              <w:left w:val="single" w:color="auto" w:sz="4" w:space="0"/>
              <w:bottom w:val="single" w:color="auto" w:sz="4" w:space="0"/>
              <w:right w:val="single" w:color="000000" w:sz="4" w:space="0"/>
            </w:tcBorders>
          </w:tcPr>
          <w:p w14:paraId="2187EBE7">
            <w:pPr>
              <w:spacing w:line="500" w:lineRule="exact"/>
              <w:rPr>
                <w:rFonts w:asciiTheme="minorEastAsia" w:hAnsiTheme="minorEastAsia"/>
                <w:sz w:val="24"/>
              </w:rPr>
            </w:pPr>
          </w:p>
        </w:tc>
        <w:tc>
          <w:tcPr>
            <w:tcW w:w="1052" w:type="dxa"/>
            <w:vMerge w:val="continue"/>
            <w:tcBorders>
              <w:top w:val="single" w:color="auto" w:sz="4" w:space="0"/>
              <w:left w:val="nil"/>
              <w:bottom w:val="single" w:color="auto" w:sz="4" w:space="0"/>
              <w:right w:val="single" w:color="000000" w:sz="4" w:space="0"/>
            </w:tcBorders>
          </w:tcPr>
          <w:p w14:paraId="62471BFC">
            <w:pPr>
              <w:spacing w:line="500" w:lineRule="exact"/>
              <w:rPr>
                <w:rFonts w:asciiTheme="minorEastAsia" w:hAnsiTheme="minorEastAsia"/>
                <w:sz w:val="24"/>
              </w:rPr>
            </w:pPr>
          </w:p>
        </w:tc>
        <w:tc>
          <w:tcPr>
            <w:tcW w:w="744" w:type="dxa"/>
            <w:vMerge w:val="continue"/>
            <w:tcBorders>
              <w:top w:val="single" w:color="auto" w:sz="4" w:space="0"/>
              <w:left w:val="nil"/>
              <w:bottom w:val="single" w:color="auto" w:sz="4" w:space="0"/>
              <w:right w:val="single" w:color="auto" w:sz="4" w:space="0"/>
            </w:tcBorders>
            <w:tcMar>
              <w:top w:w="0" w:type="dxa"/>
              <w:left w:w="105" w:type="dxa"/>
              <w:bottom w:w="0" w:type="dxa"/>
              <w:right w:w="105" w:type="dxa"/>
            </w:tcMar>
          </w:tcPr>
          <w:p w14:paraId="24D3EAD6">
            <w:pPr>
              <w:spacing w:line="500" w:lineRule="exact"/>
              <w:rPr>
                <w:rFonts w:asciiTheme="minorEastAsia" w:hAnsiTheme="minorEastAsia"/>
                <w:sz w:val="24"/>
              </w:rPr>
            </w:pPr>
          </w:p>
        </w:tc>
        <w:tc>
          <w:tcPr>
            <w:tcW w:w="3729"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703FEFFC">
            <w:pPr>
              <w:pStyle w:val="20"/>
              <w:spacing w:line="500" w:lineRule="exact"/>
              <w:rPr>
                <w:rFonts w:hint="default" w:asciiTheme="minorEastAsia" w:hAnsiTheme="minorEastAsia"/>
                <w:sz w:val="24"/>
                <w:szCs w:val="24"/>
              </w:rPr>
            </w:pPr>
            <w:r>
              <w:rPr>
                <w:rFonts w:cs="宋体" w:asciiTheme="minorEastAsia" w:hAnsiTheme="minorEastAsia"/>
                <w:sz w:val="24"/>
                <w:szCs w:val="24"/>
              </w:rPr>
              <w:t>监测接收机品牌、型号</w:t>
            </w:r>
          </w:p>
        </w:tc>
        <w:tc>
          <w:tcPr>
            <w:tcW w:w="2555" w:type="dxa"/>
            <w:vMerge w:val="continue"/>
            <w:tcBorders>
              <w:left w:val="nil"/>
              <w:right w:val="single" w:color="auto" w:sz="4" w:space="0"/>
            </w:tcBorders>
            <w:tcMar>
              <w:top w:w="0" w:type="dxa"/>
              <w:left w:w="105" w:type="dxa"/>
              <w:bottom w:w="0" w:type="dxa"/>
              <w:right w:w="105" w:type="dxa"/>
            </w:tcMar>
          </w:tcPr>
          <w:p w14:paraId="76A0AAB9">
            <w:pPr>
              <w:pStyle w:val="20"/>
              <w:spacing w:line="500" w:lineRule="exact"/>
              <w:rPr>
                <w:rFonts w:hint="default" w:asciiTheme="minorEastAsia" w:hAnsiTheme="minorEastAsia"/>
                <w:sz w:val="24"/>
                <w:szCs w:val="24"/>
              </w:rPr>
            </w:pPr>
          </w:p>
        </w:tc>
      </w:tr>
      <w:tr w14:paraId="11B447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vMerge w:val="continue"/>
            <w:tcBorders>
              <w:top w:val="single" w:color="auto" w:sz="4" w:space="0"/>
              <w:left w:val="single" w:color="auto" w:sz="4" w:space="0"/>
              <w:bottom w:val="single" w:color="auto" w:sz="4" w:space="0"/>
              <w:right w:val="single" w:color="000000" w:sz="4" w:space="0"/>
            </w:tcBorders>
          </w:tcPr>
          <w:p w14:paraId="3128C155">
            <w:pPr>
              <w:spacing w:line="500" w:lineRule="exact"/>
              <w:rPr>
                <w:rFonts w:asciiTheme="minorEastAsia" w:hAnsiTheme="minorEastAsia"/>
                <w:sz w:val="24"/>
              </w:rPr>
            </w:pPr>
          </w:p>
        </w:tc>
        <w:tc>
          <w:tcPr>
            <w:tcW w:w="1052" w:type="dxa"/>
            <w:vMerge w:val="continue"/>
            <w:tcBorders>
              <w:top w:val="single" w:color="auto" w:sz="4" w:space="0"/>
              <w:left w:val="nil"/>
              <w:bottom w:val="single" w:color="auto" w:sz="4" w:space="0"/>
              <w:right w:val="single" w:color="000000" w:sz="4" w:space="0"/>
            </w:tcBorders>
          </w:tcPr>
          <w:p w14:paraId="5EA3FF14">
            <w:pPr>
              <w:spacing w:line="500" w:lineRule="exact"/>
              <w:rPr>
                <w:rFonts w:asciiTheme="minorEastAsia" w:hAnsiTheme="minorEastAsia"/>
                <w:sz w:val="24"/>
              </w:rPr>
            </w:pPr>
          </w:p>
        </w:tc>
        <w:tc>
          <w:tcPr>
            <w:tcW w:w="744" w:type="dxa"/>
            <w:vMerge w:val="continue"/>
            <w:tcBorders>
              <w:top w:val="single" w:color="auto" w:sz="4" w:space="0"/>
              <w:left w:val="nil"/>
              <w:bottom w:val="single" w:color="auto" w:sz="4" w:space="0"/>
              <w:right w:val="single" w:color="auto" w:sz="4" w:space="0"/>
            </w:tcBorders>
            <w:tcMar>
              <w:top w:w="0" w:type="dxa"/>
              <w:left w:w="105" w:type="dxa"/>
              <w:bottom w:w="0" w:type="dxa"/>
              <w:right w:w="105" w:type="dxa"/>
            </w:tcMar>
          </w:tcPr>
          <w:p w14:paraId="62252CFE">
            <w:pPr>
              <w:spacing w:line="500" w:lineRule="exact"/>
              <w:rPr>
                <w:rFonts w:asciiTheme="minorEastAsia" w:hAnsiTheme="minorEastAsia"/>
                <w:sz w:val="24"/>
              </w:rPr>
            </w:pPr>
          </w:p>
        </w:tc>
        <w:tc>
          <w:tcPr>
            <w:tcW w:w="3729"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451EA89F">
            <w:pPr>
              <w:pStyle w:val="20"/>
              <w:spacing w:line="500" w:lineRule="exact"/>
              <w:rPr>
                <w:rFonts w:hint="default" w:asciiTheme="minorEastAsia" w:hAnsiTheme="minorEastAsia"/>
                <w:sz w:val="24"/>
                <w:szCs w:val="24"/>
              </w:rPr>
            </w:pPr>
            <w:r>
              <w:rPr>
                <w:rFonts w:cs="宋体" w:asciiTheme="minorEastAsia" w:hAnsiTheme="minorEastAsia"/>
                <w:sz w:val="24"/>
                <w:szCs w:val="24"/>
              </w:rPr>
              <w:t>监测线缆、微波射频线缆、监测天线安装适配器等配件</w:t>
            </w:r>
          </w:p>
        </w:tc>
        <w:tc>
          <w:tcPr>
            <w:tcW w:w="2555" w:type="dxa"/>
            <w:vMerge w:val="continue"/>
            <w:tcBorders>
              <w:left w:val="nil"/>
              <w:right w:val="single" w:color="auto" w:sz="4" w:space="0"/>
            </w:tcBorders>
            <w:tcMar>
              <w:top w:w="0" w:type="dxa"/>
              <w:left w:w="105" w:type="dxa"/>
              <w:bottom w:w="0" w:type="dxa"/>
              <w:right w:w="105" w:type="dxa"/>
            </w:tcMar>
          </w:tcPr>
          <w:p w14:paraId="60846622">
            <w:pPr>
              <w:pStyle w:val="20"/>
              <w:spacing w:line="500" w:lineRule="exact"/>
              <w:rPr>
                <w:rFonts w:hint="default" w:asciiTheme="minorEastAsia" w:hAnsiTheme="minorEastAsia"/>
                <w:sz w:val="24"/>
                <w:szCs w:val="24"/>
              </w:rPr>
            </w:pPr>
          </w:p>
        </w:tc>
      </w:tr>
      <w:tr w14:paraId="07536F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vMerge w:val="continue"/>
            <w:tcBorders>
              <w:top w:val="single" w:color="auto" w:sz="4" w:space="0"/>
              <w:left w:val="single" w:color="auto" w:sz="4" w:space="0"/>
              <w:bottom w:val="single" w:color="auto" w:sz="4" w:space="0"/>
              <w:right w:val="single" w:color="000000" w:sz="4" w:space="0"/>
            </w:tcBorders>
          </w:tcPr>
          <w:p w14:paraId="18D040E7">
            <w:pPr>
              <w:spacing w:line="500" w:lineRule="exact"/>
              <w:rPr>
                <w:rFonts w:asciiTheme="minorEastAsia" w:hAnsiTheme="minorEastAsia"/>
                <w:sz w:val="24"/>
              </w:rPr>
            </w:pPr>
          </w:p>
        </w:tc>
        <w:tc>
          <w:tcPr>
            <w:tcW w:w="1052" w:type="dxa"/>
            <w:vMerge w:val="continue"/>
            <w:tcBorders>
              <w:top w:val="single" w:color="auto" w:sz="4" w:space="0"/>
              <w:left w:val="nil"/>
              <w:bottom w:val="single" w:color="auto" w:sz="4" w:space="0"/>
              <w:right w:val="single" w:color="000000" w:sz="4" w:space="0"/>
            </w:tcBorders>
          </w:tcPr>
          <w:p w14:paraId="35AA572A">
            <w:pPr>
              <w:spacing w:line="500" w:lineRule="exact"/>
              <w:rPr>
                <w:rFonts w:asciiTheme="minorEastAsia" w:hAnsiTheme="minorEastAsia"/>
                <w:sz w:val="24"/>
              </w:rPr>
            </w:pPr>
          </w:p>
        </w:tc>
        <w:tc>
          <w:tcPr>
            <w:tcW w:w="744" w:type="dxa"/>
            <w:vMerge w:val="continue"/>
            <w:tcBorders>
              <w:top w:val="single" w:color="auto" w:sz="4" w:space="0"/>
              <w:left w:val="nil"/>
              <w:bottom w:val="single" w:color="auto" w:sz="4" w:space="0"/>
              <w:right w:val="single" w:color="auto" w:sz="4" w:space="0"/>
            </w:tcBorders>
            <w:tcMar>
              <w:top w:w="0" w:type="dxa"/>
              <w:left w:w="105" w:type="dxa"/>
              <w:bottom w:w="0" w:type="dxa"/>
              <w:right w:w="105" w:type="dxa"/>
            </w:tcMar>
          </w:tcPr>
          <w:p w14:paraId="07357C79">
            <w:pPr>
              <w:spacing w:line="500" w:lineRule="exact"/>
              <w:rPr>
                <w:rFonts w:asciiTheme="minorEastAsia" w:hAnsiTheme="minorEastAsia"/>
                <w:sz w:val="24"/>
              </w:rPr>
            </w:pPr>
          </w:p>
        </w:tc>
        <w:tc>
          <w:tcPr>
            <w:tcW w:w="3729"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15CC8E4A">
            <w:pPr>
              <w:pStyle w:val="20"/>
              <w:spacing w:line="500" w:lineRule="exact"/>
              <w:rPr>
                <w:rFonts w:hint="default" w:asciiTheme="minorEastAsia" w:hAnsiTheme="minorEastAsia"/>
                <w:sz w:val="24"/>
                <w:szCs w:val="24"/>
              </w:rPr>
            </w:pPr>
            <w:r>
              <w:rPr>
                <w:rFonts w:cs="宋体" w:asciiTheme="minorEastAsia" w:hAnsiTheme="minorEastAsia"/>
                <w:sz w:val="24"/>
                <w:szCs w:val="24"/>
              </w:rPr>
              <w:t>测向接收机品牌、型号</w:t>
            </w:r>
          </w:p>
        </w:tc>
        <w:tc>
          <w:tcPr>
            <w:tcW w:w="2555" w:type="dxa"/>
            <w:vMerge w:val="continue"/>
            <w:tcBorders>
              <w:left w:val="nil"/>
              <w:right w:val="single" w:color="auto" w:sz="4" w:space="0"/>
            </w:tcBorders>
            <w:tcMar>
              <w:top w:w="0" w:type="dxa"/>
              <w:left w:w="105" w:type="dxa"/>
              <w:bottom w:w="0" w:type="dxa"/>
              <w:right w:w="105" w:type="dxa"/>
            </w:tcMar>
          </w:tcPr>
          <w:p w14:paraId="1CE5D127">
            <w:pPr>
              <w:pStyle w:val="20"/>
              <w:spacing w:line="500" w:lineRule="exact"/>
              <w:rPr>
                <w:rFonts w:hint="default" w:asciiTheme="minorEastAsia" w:hAnsiTheme="minorEastAsia"/>
                <w:sz w:val="24"/>
                <w:szCs w:val="24"/>
              </w:rPr>
            </w:pPr>
          </w:p>
        </w:tc>
      </w:tr>
      <w:tr w14:paraId="73EF01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vMerge w:val="continue"/>
            <w:tcBorders>
              <w:top w:val="single" w:color="auto" w:sz="4" w:space="0"/>
              <w:left w:val="single" w:color="auto" w:sz="4" w:space="0"/>
              <w:bottom w:val="single" w:color="auto" w:sz="4" w:space="0"/>
              <w:right w:val="single" w:color="000000" w:sz="4" w:space="0"/>
            </w:tcBorders>
          </w:tcPr>
          <w:p w14:paraId="0D218B5E">
            <w:pPr>
              <w:spacing w:line="500" w:lineRule="exact"/>
              <w:rPr>
                <w:rFonts w:asciiTheme="minorEastAsia" w:hAnsiTheme="minorEastAsia"/>
                <w:sz w:val="24"/>
              </w:rPr>
            </w:pPr>
          </w:p>
        </w:tc>
        <w:tc>
          <w:tcPr>
            <w:tcW w:w="1052" w:type="dxa"/>
            <w:vMerge w:val="continue"/>
            <w:tcBorders>
              <w:top w:val="single" w:color="auto" w:sz="4" w:space="0"/>
              <w:left w:val="nil"/>
              <w:bottom w:val="single" w:color="auto" w:sz="4" w:space="0"/>
              <w:right w:val="single" w:color="000000" w:sz="4" w:space="0"/>
            </w:tcBorders>
          </w:tcPr>
          <w:p w14:paraId="0F379268">
            <w:pPr>
              <w:spacing w:line="500" w:lineRule="exact"/>
              <w:rPr>
                <w:rFonts w:asciiTheme="minorEastAsia" w:hAnsiTheme="minorEastAsia"/>
                <w:sz w:val="24"/>
              </w:rPr>
            </w:pPr>
          </w:p>
        </w:tc>
        <w:tc>
          <w:tcPr>
            <w:tcW w:w="744" w:type="dxa"/>
            <w:vMerge w:val="continue"/>
            <w:tcBorders>
              <w:top w:val="single" w:color="auto" w:sz="4" w:space="0"/>
              <w:left w:val="nil"/>
              <w:bottom w:val="single" w:color="auto" w:sz="4" w:space="0"/>
              <w:right w:val="single" w:color="auto" w:sz="4" w:space="0"/>
            </w:tcBorders>
            <w:tcMar>
              <w:top w:w="0" w:type="dxa"/>
              <w:left w:w="105" w:type="dxa"/>
              <w:bottom w:w="0" w:type="dxa"/>
              <w:right w:w="105" w:type="dxa"/>
            </w:tcMar>
          </w:tcPr>
          <w:p w14:paraId="7F6C9E51">
            <w:pPr>
              <w:spacing w:line="500" w:lineRule="exact"/>
              <w:rPr>
                <w:rFonts w:asciiTheme="minorEastAsia" w:hAnsiTheme="minorEastAsia"/>
                <w:sz w:val="24"/>
              </w:rPr>
            </w:pPr>
          </w:p>
        </w:tc>
        <w:tc>
          <w:tcPr>
            <w:tcW w:w="3729" w:type="dxa"/>
            <w:tcBorders>
              <w:top w:val="nil"/>
              <w:left w:val="single" w:color="auto" w:sz="4" w:space="0"/>
              <w:bottom w:val="single" w:color="auto" w:sz="4" w:space="0"/>
              <w:right w:val="single" w:color="000000" w:sz="4" w:space="0"/>
            </w:tcBorders>
            <w:tcMar>
              <w:top w:w="0" w:type="dxa"/>
              <w:left w:w="105" w:type="dxa"/>
              <w:bottom w:w="0" w:type="dxa"/>
              <w:right w:w="105" w:type="dxa"/>
            </w:tcMar>
          </w:tcPr>
          <w:p w14:paraId="5BB3A1B6">
            <w:pPr>
              <w:pStyle w:val="20"/>
              <w:spacing w:line="500" w:lineRule="exact"/>
              <w:rPr>
                <w:rFonts w:hint="default" w:asciiTheme="minorEastAsia" w:hAnsiTheme="minorEastAsia"/>
                <w:sz w:val="24"/>
                <w:szCs w:val="24"/>
              </w:rPr>
            </w:pPr>
            <w:r>
              <w:rPr>
                <w:rFonts w:cs="宋体" w:asciiTheme="minorEastAsia" w:hAnsiTheme="minorEastAsia"/>
                <w:sz w:val="24"/>
                <w:szCs w:val="24"/>
              </w:rPr>
              <w:t>测向线缆、射频控制电缆、测向天线安装适配器等配件</w:t>
            </w:r>
          </w:p>
        </w:tc>
        <w:tc>
          <w:tcPr>
            <w:tcW w:w="2555" w:type="dxa"/>
            <w:vMerge w:val="continue"/>
            <w:tcBorders>
              <w:left w:val="nil"/>
              <w:bottom w:val="single" w:color="auto" w:sz="4" w:space="0"/>
              <w:right w:val="single" w:color="auto" w:sz="4" w:space="0"/>
            </w:tcBorders>
            <w:tcMar>
              <w:top w:w="0" w:type="dxa"/>
              <w:left w:w="105" w:type="dxa"/>
              <w:bottom w:w="0" w:type="dxa"/>
              <w:right w:w="105" w:type="dxa"/>
            </w:tcMar>
          </w:tcPr>
          <w:p w14:paraId="5C06A3E5">
            <w:pPr>
              <w:pStyle w:val="20"/>
              <w:spacing w:line="500" w:lineRule="exact"/>
              <w:rPr>
                <w:rFonts w:hint="default" w:asciiTheme="minorEastAsia" w:hAnsiTheme="minorEastAsia"/>
                <w:sz w:val="24"/>
                <w:szCs w:val="24"/>
              </w:rPr>
            </w:pPr>
          </w:p>
        </w:tc>
      </w:tr>
      <w:tr w14:paraId="463DF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vMerge w:val="restart"/>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3944C268">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2</w:t>
            </w:r>
          </w:p>
        </w:tc>
        <w:tc>
          <w:tcPr>
            <w:tcW w:w="1052" w:type="dxa"/>
            <w:vMerge w:val="restart"/>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0AA44860">
            <w:pPr>
              <w:pStyle w:val="20"/>
              <w:spacing w:line="500" w:lineRule="exact"/>
              <w:rPr>
                <w:rFonts w:hint="default" w:asciiTheme="minorEastAsia" w:hAnsiTheme="minorEastAsia"/>
                <w:sz w:val="24"/>
                <w:szCs w:val="24"/>
              </w:rPr>
            </w:pPr>
            <w:r>
              <w:rPr>
                <w:rFonts w:cs="宋体" w:asciiTheme="minorEastAsia" w:hAnsiTheme="minorEastAsia"/>
                <w:sz w:val="24"/>
                <w:szCs w:val="24"/>
              </w:rPr>
              <w:t>监测测向天线</w:t>
            </w:r>
          </w:p>
        </w:tc>
        <w:tc>
          <w:tcPr>
            <w:tcW w:w="744" w:type="dxa"/>
            <w:vMerge w:val="restart"/>
            <w:tcBorders>
              <w:top w:val="single" w:color="auto" w:sz="4" w:space="0"/>
              <w:left w:val="nil"/>
              <w:right w:val="single" w:color="000000" w:sz="4" w:space="0"/>
            </w:tcBorders>
            <w:tcMar>
              <w:top w:w="0" w:type="dxa"/>
              <w:left w:w="105" w:type="dxa"/>
              <w:bottom w:w="0" w:type="dxa"/>
              <w:right w:w="105" w:type="dxa"/>
            </w:tcMar>
          </w:tcPr>
          <w:p w14:paraId="45E0DCA1">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1DD7FFFA">
            <w:pPr>
              <w:pStyle w:val="20"/>
              <w:spacing w:line="500" w:lineRule="exact"/>
              <w:rPr>
                <w:rFonts w:hint="default" w:cs="宋体" w:asciiTheme="minorEastAsia" w:hAnsiTheme="minorEastAsia"/>
                <w:sz w:val="24"/>
                <w:szCs w:val="24"/>
              </w:rPr>
            </w:pPr>
            <w:r>
              <w:rPr>
                <w:rFonts w:cs="宋体" w:asciiTheme="minorEastAsia" w:hAnsiTheme="minorEastAsia"/>
                <w:sz w:val="24"/>
                <w:szCs w:val="24"/>
              </w:rPr>
              <w:t>监测测向天线形态</w:t>
            </w:r>
            <w:r>
              <w:rPr>
                <w:rFonts w:asciiTheme="minorEastAsia" w:hAnsiTheme="minorEastAsia"/>
                <w:sz w:val="24"/>
                <w:szCs w:val="24"/>
              </w:rPr>
              <w:t>(</w:t>
            </w:r>
            <w:r>
              <w:rPr>
                <w:rFonts w:asciiTheme="minorEastAsia" w:hAnsiTheme="minorEastAsia"/>
                <w:sz w:val="24"/>
                <w:szCs w:val="24"/>
                <w:lang w:eastAsia="zh-CN"/>
              </w:rPr>
              <w:t>以下</w:t>
            </w:r>
            <w:r>
              <w:rPr>
                <w:rFonts w:asciiTheme="minorEastAsia" w:hAnsiTheme="minorEastAsia"/>
                <w:sz w:val="24"/>
                <w:szCs w:val="24"/>
              </w:rPr>
              <w:t>二选一)</w:t>
            </w:r>
          </w:p>
          <w:p w14:paraId="3A4D26A2">
            <w:pPr>
              <w:pStyle w:val="20"/>
              <w:spacing w:line="500" w:lineRule="exact"/>
              <w:rPr>
                <w:rFonts w:hint="default" w:cs="宋体" w:asciiTheme="minorEastAsia" w:hAnsiTheme="minorEastAsia"/>
                <w:sz w:val="24"/>
                <w:szCs w:val="24"/>
              </w:rPr>
            </w:pPr>
            <w:r>
              <w:rPr>
                <w:rFonts w:cs="宋体" w:asciiTheme="minorEastAsia" w:hAnsiTheme="minorEastAsia"/>
                <w:sz w:val="24"/>
                <w:szCs w:val="24"/>
              </w:rPr>
              <w:t>一体化天线</w:t>
            </w:r>
            <w:r>
              <w:rPr>
                <w:rFonts w:ascii="MS Gothic" w:hAnsi="MS Gothic" w:eastAsia="MS Gothic" w:cs="MS Gothic"/>
                <w:sz w:val="24"/>
                <w:szCs w:val="24"/>
              </w:rPr>
              <w:t>☐</w:t>
            </w:r>
          </w:p>
          <w:p w14:paraId="70803EAC">
            <w:pPr>
              <w:pStyle w:val="20"/>
              <w:spacing w:line="500" w:lineRule="exact"/>
              <w:rPr>
                <w:rFonts w:hint="default" w:cs="宋体" w:asciiTheme="minorEastAsia" w:hAnsiTheme="minorEastAsia"/>
                <w:sz w:val="24"/>
                <w:szCs w:val="24"/>
              </w:rPr>
            </w:pPr>
            <w:r>
              <w:rPr>
                <w:rFonts w:cs="宋体" w:asciiTheme="minorEastAsia" w:hAnsiTheme="minorEastAsia"/>
                <w:sz w:val="24"/>
                <w:szCs w:val="24"/>
              </w:rPr>
              <w:t>监测测向分体天线</w:t>
            </w:r>
            <w:r>
              <w:rPr>
                <w:rFonts w:ascii="MS Gothic" w:hAnsi="MS Gothic" w:eastAsia="MS Gothic" w:cs="MS Gothic"/>
                <w:sz w:val="24"/>
                <w:szCs w:val="24"/>
              </w:rPr>
              <w:t>☐</w:t>
            </w:r>
          </w:p>
        </w:tc>
        <w:tc>
          <w:tcPr>
            <w:tcW w:w="2555" w:type="dxa"/>
            <w:vMerge w:val="restart"/>
            <w:tcBorders>
              <w:top w:val="nil"/>
              <w:left w:val="nil"/>
              <w:right w:val="single" w:color="000000" w:sz="4" w:space="0"/>
            </w:tcBorders>
            <w:tcMar>
              <w:top w:w="0" w:type="dxa"/>
              <w:left w:w="105" w:type="dxa"/>
              <w:bottom w:w="0" w:type="dxa"/>
              <w:right w:w="105" w:type="dxa"/>
            </w:tcMar>
          </w:tcPr>
          <w:p w14:paraId="34CD7179">
            <w:pPr>
              <w:pStyle w:val="20"/>
              <w:spacing w:line="500" w:lineRule="exact"/>
              <w:rPr>
                <w:rFonts w:hint="default" w:asciiTheme="minorEastAsia" w:hAnsiTheme="minorEastAsia"/>
                <w:sz w:val="24"/>
                <w:szCs w:val="24"/>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对三类固定监测站的要求，且适配所使用监测测向系统。</w:t>
            </w:r>
          </w:p>
        </w:tc>
      </w:tr>
      <w:tr w14:paraId="63550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vMerge w:val="continue"/>
            <w:tcBorders>
              <w:top w:val="nil"/>
              <w:left w:val="single" w:color="000000" w:sz="4" w:space="0"/>
              <w:bottom w:val="single" w:color="000000" w:sz="4" w:space="0"/>
              <w:right w:val="single" w:color="000000" w:sz="4" w:space="0"/>
            </w:tcBorders>
          </w:tcPr>
          <w:p w14:paraId="7597A75A">
            <w:pPr>
              <w:spacing w:line="500" w:lineRule="exact"/>
              <w:rPr>
                <w:rFonts w:asciiTheme="minorEastAsia" w:hAnsiTheme="minorEastAsia"/>
                <w:sz w:val="24"/>
              </w:rPr>
            </w:pPr>
          </w:p>
        </w:tc>
        <w:tc>
          <w:tcPr>
            <w:tcW w:w="1052" w:type="dxa"/>
            <w:vMerge w:val="continue"/>
            <w:tcBorders>
              <w:top w:val="nil"/>
              <w:left w:val="nil"/>
              <w:bottom w:val="single" w:color="000000" w:sz="4" w:space="0"/>
              <w:right w:val="single" w:color="000000" w:sz="4" w:space="0"/>
            </w:tcBorders>
          </w:tcPr>
          <w:p w14:paraId="0D0735AC">
            <w:pPr>
              <w:spacing w:line="500" w:lineRule="exact"/>
              <w:rPr>
                <w:rFonts w:asciiTheme="minorEastAsia" w:hAnsiTheme="minorEastAsia"/>
                <w:sz w:val="24"/>
              </w:rPr>
            </w:pPr>
          </w:p>
        </w:tc>
        <w:tc>
          <w:tcPr>
            <w:tcW w:w="744" w:type="dxa"/>
            <w:vMerge w:val="continue"/>
            <w:tcBorders>
              <w:left w:val="nil"/>
              <w:right w:val="single" w:color="000000" w:sz="4" w:space="0"/>
            </w:tcBorders>
            <w:tcMar>
              <w:top w:w="0" w:type="dxa"/>
              <w:left w:w="105" w:type="dxa"/>
              <w:bottom w:w="0" w:type="dxa"/>
              <w:right w:w="105" w:type="dxa"/>
            </w:tcMar>
          </w:tcPr>
          <w:p w14:paraId="6457E91A">
            <w:pPr>
              <w:spacing w:line="500" w:lineRule="exact"/>
              <w:rPr>
                <w:rFonts w:asciiTheme="minorEastAsia" w:hAnsiTheme="minorEastAsia"/>
                <w:sz w:val="24"/>
              </w:rPr>
            </w:pP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65433843">
            <w:pPr>
              <w:pStyle w:val="20"/>
              <w:spacing w:line="500" w:lineRule="exact"/>
              <w:rPr>
                <w:rFonts w:hint="default" w:asciiTheme="minorEastAsia" w:hAnsiTheme="minorEastAsia"/>
                <w:sz w:val="24"/>
                <w:szCs w:val="24"/>
              </w:rPr>
            </w:pPr>
            <w:r>
              <w:rPr>
                <w:rFonts w:cs="宋体" w:asciiTheme="minorEastAsia" w:hAnsiTheme="minorEastAsia"/>
                <w:sz w:val="24"/>
                <w:szCs w:val="24"/>
              </w:rPr>
              <w:t>监测天线品牌</w:t>
            </w:r>
            <w:r>
              <w:rPr>
                <w:rFonts w:cs="宋体" w:asciiTheme="minorEastAsia" w:hAnsiTheme="minorEastAsia"/>
                <w:sz w:val="24"/>
                <w:szCs w:val="24"/>
                <w:lang w:eastAsia="zh-CN"/>
              </w:rPr>
              <w:t>、</w:t>
            </w:r>
            <w:r>
              <w:rPr>
                <w:rFonts w:cs="宋体" w:asciiTheme="minorEastAsia" w:hAnsiTheme="minorEastAsia"/>
                <w:sz w:val="24"/>
                <w:szCs w:val="24"/>
              </w:rPr>
              <w:t>型号</w:t>
            </w:r>
          </w:p>
        </w:tc>
        <w:tc>
          <w:tcPr>
            <w:tcW w:w="2555" w:type="dxa"/>
            <w:vMerge w:val="continue"/>
            <w:tcBorders>
              <w:left w:val="nil"/>
              <w:right w:val="single" w:color="000000" w:sz="4" w:space="0"/>
            </w:tcBorders>
            <w:tcMar>
              <w:top w:w="0" w:type="dxa"/>
              <w:left w:w="105" w:type="dxa"/>
              <w:bottom w:w="0" w:type="dxa"/>
              <w:right w:w="105" w:type="dxa"/>
            </w:tcMar>
          </w:tcPr>
          <w:p w14:paraId="6F41B239">
            <w:pPr>
              <w:pStyle w:val="20"/>
              <w:spacing w:line="500" w:lineRule="exact"/>
              <w:rPr>
                <w:rFonts w:hint="default" w:asciiTheme="minorEastAsia" w:hAnsiTheme="minorEastAsia"/>
                <w:sz w:val="24"/>
                <w:szCs w:val="24"/>
              </w:rPr>
            </w:pPr>
          </w:p>
        </w:tc>
      </w:tr>
      <w:tr w14:paraId="3164FD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vMerge w:val="continue"/>
            <w:tcBorders>
              <w:top w:val="nil"/>
              <w:left w:val="single" w:color="000000" w:sz="4" w:space="0"/>
              <w:bottom w:val="single" w:color="000000" w:sz="4" w:space="0"/>
              <w:right w:val="single" w:color="000000" w:sz="4" w:space="0"/>
            </w:tcBorders>
          </w:tcPr>
          <w:p w14:paraId="0A9CFB1F">
            <w:pPr>
              <w:spacing w:line="500" w:lineRule="exact"/>
              <w:rPr>
                <w:rFonts w:asciiTheme="minorEastAsia" w:hAnsiTheme="minorEastAsia"/>
                <w:sz w:val="24"/>
              </w:rPr>
            </w:pPr>
          </w:p>
        </w:tc>
        <w:tc>
          <w:tcPr>
            <w:tcW w:w="1052" w:type="dxa"/>
            <w:vMerge w:val="continue"/>
            <w:tcBorders>
              <w:top w:val="nil"/>
              <w:left w:val="nil"/>
              <w:bottom w:val="single" w:color="000000" w:sz="4" w:space="0"/>
              <w:right w:val="single" w:color="000000" w:sz="4" w:space="0"/>
            </w:tcBorders>
          </w:tcPr>
          <w:p w14:paraId="230F5AFD">
            <w:pPr>
              <w:spacing w:line="500" w:lineRule="exact"/>
              <w:rPr>
                <w:rFonts w:asciiTheme="minorEastAsia" w:hAnsiTheme="minorEastAsia"/>
                <w:sz w:val="24"/>
              </w:rPr>
            </w:pPr>
          </w:p>
        </w:tc>
        <w:tc>
          <w:tcPr>
            <w:tcW w:w="744" w:type="dxa"/>
            <w:vMerge w:val="continue"/>
            <w:tcBorders>
              <w:left w:val="nil"/>
              <w:right w:val="single" w:color="000000" w:sz="4" w:space="0"/>
            </w:tcBorders>
            <w:tcMar>
              <w:top w:w="0" w:type="dxa"/>
              <w:left w:w="105" w:type="dxa"/>
              <w:bottom w:w="0" w:type="dxa"/>
              <w:right w:w="105" w:type="dxa"/>
            </w:tcMar>
          </w:tcPr>
          <w:p w14:paraId="66AFC4E0">
            <w:pPr>
              <w:spacing w:line="500" w:lineRule="exact"/>
              <w:rPr>
                <w:rFonts w:asciiTheme="minorEastAsia" w:hAnsiTheme="minorEastAsia"/>
                <w:sz w:val="24"/>
              </w:rPr>
            </w:pP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581DC6D2">
            <w:pPr>
              <w:pStyle w:val="20"/>
              <w:spacing w:line="500" w:lineRule="exact"/>
              <w:rPr>
                <w:rFonts w:hint="default" w:asciiTheme="minorEastAsia" w:hAnsiTheme="minorEastAsia"/>
                <w:sz w:val="24"/>
                <w:szCs w:val="24"/>
              </w:rPr>
            </w:pPr>
            <w:r>
              <w:rPr>
                <w:rFonts w:cs="宋体" w:asciiTheme="minorEastAsia" w:hAnsiTheme="minorEastAsia"/>
                <w:sz w:val="24"/>
                <w:szCs w:val="24"/>
              </w:rPr>
              <w:t>测向天线品牌</w:t>
            </w:r>
            <w:r>
              <w:rPr>
                <w:rFonts w:cs="宋体" w:asciiTheme="minorEastAsia" w:hAnsiTheme="minorEastAsia"/>
                <w:sz w:val="24"/>
                <w:szCs w:val="24"/>
                <w:lang w:eastAsia="zh-CN"/>
              </w:rPr>
              <w:t>、</w:t>
            </w:r>
            <w:r>
              <w:rPr>
                <w:rFonts w:cs="宋体" w:asciiTheme="minorEastAsia" w:hAnsiTheme="minorEastAsia"/>
                <w:sz w:val="24"/>
                <w:szCs w:val="24"/>
              </w:rPr>
              <w:t>型号</w:t>
            </w:r>
          </w:p>
        </w:tc>
        <w:tc>
          <w:tcPr>
            <w:tcW w:w="2555" w:type="dxa"/>
            <w:vMerge w:val="continue"/>
            <w:tcBorders>
              <w:left w:val="nil"/>
              <w:right w:val="single" w:color="000000" w:sz="4" w:space="0"/>
            </w:tcBorders>
            <w:tcMar>
              <w:top w:w="0" w:type="dxa"/>
              <w:left w:w="105" w:type="dxa"/>
              <w:bottom w:w="0" w:type="dxa"/>
              <w:right w:w="105" w:type="dxa"/>
            </w:tcMar>
          </w:tcPr>
          <w:p w14:paraId="1C551AA2">
            <w:pPr>
              <w:pStyle w:val="20"/>
              <w:spacing w:line="500" w:lineRule="exact"/>
              <w:rPr>
                <w:rFonts w:hint="default" w:asciiTheme="minorEastAsia" w:hAnsiTheme="minorEastAsia"/>
                <w:sz w:val="24"/>
                <w:szCs w:val="24"/>
              </w:rPr>
            </w:pPr>
          </w:p>
        </w:tc>
      </w:tr>
      <w:tr w14:paraId="2C69BD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vMerge w:val="continue"/>
            <w:tcBorders>
              <w:top w:val="nil"/>
              <w:left w:val="single" w:color="000000" w:sz="4" w:space="0"/>
              <w:bottom w:val="single" w:color="000000" w:sz="4" w:space="0"/>
              <w:right w:val="single" w:color="000000" w:sz="4" w:space="0"/>
            </w:tcBorders>
          </w:tcPr>
          <w:p w14:paraId="04EE4283">
            <w:pPr>
              <w:spacing w:line="500" w:lineRule="exact"/>
              <w:rPr>
                <w:rFonts w:asciiTheme="minorEastAsia" w:hAnsiTheme="minorEastAsia"/>
                <w:sz w:val="24"/>
              </w:rPr>
            </w:pPr>
          </w:p>
        </w:tc>
        <w:tc>
          <w:tcPr>
            <w:tcW w:w="1052" w:type="dxa"/>
            <w:vMerge w:val="continue"/>
            <w:tcBorders>
              <w:top w:val="nil"/>
              <w:left w:val="nil"/>
              <w:bottom w:val="single" w:color="000000" w:sz="4" w:space="0"/>
              <w:right w:val="single" w:color="000000" w:sz="4" w:space="0"/>
            </w:tcBorders>
          </w:tcPr>
          <w:p w14:paraId="3CFE41F9">
            <w:pPr>
              <w:spacing w:line="500" w:lineRule="exact"/>
              <w:rPr>
                <w:rFonts w:asciiTheme="minorEastAsia" w:hAnsiTheme="minorEastAsia"/>
                <w:sz w:val="24"/>
              </w:rPr>
            </w:pPr>
          </w:p>
        </w:tc>
        <w:tc>
          <w:tcPr>
            <w:tcW w:w="744" w:type="dxa"/>
            <w:vMerge w:val="continue"/>
            <w:tcBorders>
              <w:left w:val="nil"/>
              <w:right w:val="single" w:color="000000" w:sz="4" w:space="0"/>
            </w:tcBorders>
            <w:tcMar>
              <w:top w:w="0" w:type="dxa"/>
              <w:left w:w="105" w:type="dxa"/>
              <w:bottom w:w="0" w:type="dxa"/>
              <w:right w:w="105" w:type="dxa"/>
            </w:tcMar>
          </w:tcPr>
          <w:p w14:paraId="5DD8DA57">
            <w:pPr>
              <w:spacing w:line="500" w:lineRule="exact"/>
              <w:rPr>
                <w:rFonts w:asciiTheme="minorEastAsia" w:hAnsiTheme="minorEastAsia"/>
                <w:sz w:val="24"/>
              </w:rPr>
            </w:pP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554FFC12">
            <w:pPr>
              <w:pStyle w:val="20"/>
              <w:spacing w:line="500" w:lineRule="exact"/>
              <w:rPr>
                <w:rFonts w:hint="default" w:asciiTheme="minorEastAsia" w:hAnsiTheme="minorEastAsia"/>
                <w:sz w:val="24"/>
                <w:szCs w:val="24"/>
              </w:rPr>
            </w:pPr>
            <w:r>
              <w:rPr>
                <w:rFonts w:cs="宋体" w:asciiTheme="minorEastAsia" w:hAnsiTheme="minorEastAsia"/>
                <w:sz w:val="24"/>
                <w:szCs w:val="24"/>
              </w:rPr>
              <w:t>监测频率范围(注明极化方向)</w:t>
            </w:r>
          </w:p>
        </w:tc>
        <w:tc>
          <w:tcPr>
            <w:tcW w:w="2555" w:type="dxa"/>
            <w:vMerge w:val="continue"/>
            <w:tcBorders>
              <w:left w:val="nil"/>
              <w:right w:val="single" w:color="000000" w:sz="4" w:space="0"/>
            </w:tcBorders>
            <w:tcMar>
              <w:top w:w="0" w:type="dxa"/>
              <w:left w:w="105" w:type="dxa"/>
              <w:bottom w:w="0" w:type="dxa"/>
              <w:right w:w="105" w:type="dxa"/>
            </w:tcMar>
          </w:tcPr>
          <w:p w14:paraId="5EF6CEA1">
            <w:pPr>
              <w:pStyle w:val="20"/>
              <w:spacing w:line="500" w:lineRule="exact"/>
              <w:rPr>
                <w:rFonts w:hint="default" w:asciiTheme="minorEastAsia" w:hAnsiTheme="minorEastAsia"/>
                <w:sz w:val="24"/>
                <w:szCs w:val="24"/>
              </w:rPr>
            </w:pPr>
          </w:p>
        </w:tc>
      </w:tr>
      <w:tr w14:paraId="48E9BE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vMerge w:val="continue"/>
            <w:tcBorders>
              <w:top w:val="nil"/>
              <w:left w:val="single" w:color="000000" w:sz="4" w:space="0"/>
              <w:bottom w:val="single" w:color="000000" w:sz="4" w:space="0"/>
              <w:right w:val="single" w:color="000000" w:sz="4" w:space="0"/>
            </w:tcBorders>
          </w:tcPr>
          <w:p w14:paraId="4FF33DD5">
            <w:pPr>
              <w:spacing w:line="500" w:lineRule="exact"/>
              <w:rPr>
                <w:rFonts w:asciiTheme="minorEastAsia" w:hAnsiTheme="minorEastAsia"/>
                <w:sz w:val="24"/>
              </w:rPr>
            </w:pPr>
          </w:p>
        </w:tc>
        <w:tc>
          <w:tcPr>
            <w:tcW w:w="1052" w:type="dxa"/>
            <w:vMerge w:val="continue"/>
            <w:tcBorders>
              <w:top w:val="nil"/>
              <w:left w:val="nil"/>
              <w:bottom w:val="single" w:color="000000" w:sz="4" w:space="0"/>
              <w:right w:val="single" w:color="000000" w:sz="4" w:space="0"/>
            </w:tcBorders>
          </w:tcPr>
          <w:p w14:paraId="70F895B5">
            <w:pPr>
              <w:spacing w:line="500" w:lineRule="exact"/>
              <w:rPr>
                <w:rFonts w:asciiTheme="minorEastAsia" w:hAnsiTheme="minorEastAsia"/>
                <w:sz w:val="24"/>
              </w:rPr>
            </w:pPr>
          </w:p>
        </w:tc>
        <w:tc>
          <w:tcPr>
            <w:tcW w:w="744" w:type="dxa"/>
            <w:vMerge w:val="continue"/>
            <w:tcBorders>
              <w:left w:val="nil"/>
              <w:bottom w:val="single" w:color="000000" w:sz="4" w:space="0"/>
              <w:right w:val="single" w:color="000000" w:sz="4" w:space="0"/>
            </w:tcBorders>
            <w:tcMar>
              <w:top w:w="0" w:type="dxa"/>
              <w:left w:w="105" w:type="dxa"/>
              <w:bottom w:w="0" w:type="dxa"/>
              <w:right w:w="105" w:type="dxa"/>
            </w:tcMar>
          </w:tcPr>
          <w:p w14:paraId="090F3B75">
            <w:pPr>
              <w:spacing w:line="500" w:lineRule="exact"/>
              <w:rPr>
                <w:rFonts w:asciiTheme="minorEastAsia" w:hAnsiTheme="minorEastAsia"/>
                <w:sz w:val="24"/>
              </w:rPr>
            </w:pP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70134543">
            <w:pPr>
              <w:pStyle w:val="20"/>
              <w:spacing w:line="500" w:lineRule="exact"/>
              <w:rPr>
                <w:rFonts w:hint="default" w:asciiTheme="minorEastAsia" w:hAnsiTheme="minorEastAsia"/>
                <w:sz w:val="24"/>
                <w:szCs w:val="24"/>
              </w:rPr>
            </w:pPr>
            <w:r>
              <w:rPr>
                <w:rFonts w:cs="宋体" w:asciiTheme="minorEastAsia" w:hAnsiTheme="minorEastAsia"/>
                <w:sz w:val="24"/>
                <w:szCs w:val="24"/>
              </w:rPr>
              <w:t>测向频率范围</w:t>
            </w:r>
          </w:p>
          <w:p w14:paraId="616B8A95">
            <w:pPr>
              <w:pStyle w:val="20"/>
              <w:spacing w:line="500" w:lineRule="exact"/>
              <w:rPr>
                <w:rFonts w:hint="default" w:asciiTheme="minorEastAsia" w:hAnsiTheme="minorEastAsia"/>
                <w:sz w:val="24"/>
                <w:szCs w:val="24"/>
              </w:rPr>
            </w:pPr>
            <w:r>
              <w:rPr>
                <w:rFonts w:cs="宋体" w:asciiTheme="minorEastAsia" w:hAnsiTheme="minorEastAsia"/>
                <w:sz w:val="24"/>
                <w:szCs w:val="24"/>
              </w:rPr>
              <w:t>(注明极化方向)</w:t>
            </w:r>
          </w:p>
        </w:tc>
        <w:tc>
          <w:tcPr>
            <w:tcW w:w="2555" w:type="dxa"/>
            <w:vMerge w:val="continue"/>
            <w:tcBorders>
              <w:left w:val="nil"/>
              <w:bottom w:val="single" w:color="000000" w:sz="4" w:space="0"/>
              <w:right w:val="single" w:color="000000" w:sz="4" w:space="0"/>
            </w:tcBorders>
            <w:tcMar>
              <w:top w:w="0" w:type="dxa"/>
              <w:left w:w="105" w:type="dxa"/>
              <w:bottom w:w="0" w:type="dxa"/>
              <w:right w:w="105" w:type="dxa"/>
            </w:tcMar>
          </w:tcPr>
          <w:p w14:paraId="06344672">
            <w:pPr>
              <w:pStyle w:val="20"/>
              <w:spacing w:line="500" w:lineRule="exact"/>
              <w:rPr>
                <w:rFonts w:hint="default" w:asciiTheme="minorEastAsia" w:hAnsiTheme="minorEastAsia"/>
                <w:sz w:val="24"/>
                <w:szCs w:val="24"/>
              </w:rPr>
            </w:pPr>
          </w:p>
        </w:tc>
      </w:tr>
      <w:tr w14:paraId="3697C3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tcPr>
          <w:p w14:paraId="28E362E0">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lang w:eastAsia="zh-CN"/>
              </w:rPr>
              <w:t>3</w:t>
            </w:r>
          </w:p>
        </w:tc>
        <w:tc>
          <w:tcPr>
            <w:tcW w:w="1052" w:type="dxa"/>
            <w:tcBorders>
              <w:top w:val="single" w:color="auto" w:sz="4" w:space="0"/>
              <w:left w:val="nil"/>
              <w:bottom w:val="single" w:color="auto" w:sz="4" w:space="0"/>
              <w:right w:val="single" w:color="auto" w:sz="4" w:space="0"/>
            </w:tcBorders>
            <w:tcMar>
              <w:top w:w="0" w:type="dxa"/>
              <w:left w:w="105" w:type="dxa"/>
              <w:bottom w:w="0" w:type="dxa"/>
              <w:right w:w="105" w:type="dxa"/>
            </w:tcMar>
          </w:tcPr>
          <w:p w14:paraId="79ACC1F9">
            <w:pPr>
              <w:pStyle w:val="20"/>
              <w:spacing w:line="500" w:lineRule="exact"/>
              <w:rPr>
                <w:rFonts w:hint="default" w:asciiTheme="minorEastAsia" w:hAnsiTheme="minorEastAsia"/>
                <w:sz w:val="24"/>
                <w:szCs w:val="24"/>
                <w:lang w:eastAsia="zh-CN"/>
              </w:rPr>
            </w:pPr>
            <w:r>
              <w:rPr>
                <w:rFonts w:cs="宋体" w:asciiTheme="minorEastAsia" w:hAnsiTheme="minorEastAsia"/>
                <w:sz w:val="24"/>
                <w:szCs w:val="24"/>
              </w:rPr>
              <w:t>前端控制系统</w:t>
            </w:r>
            <w:r>
              <w:rPr>
                <w:rFonts w:cs="宋体" w:asciiTheme="minorEastAsia" w:hAnsiTheme="minorEastAsia"/>
                <w:sz w:val="24"/>
                <w:szCs w:val="24"/>
                <w:lang w:eastAsia="zh-CN"/>
              </w:rPr>
              <w:t>和存储系统</w:t>
            </w:r>
          </w:p>
        </w:tc>
        <w:tc>
          <w:tcPr>
            <w:tcW w:w="74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061C750E">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612F4892">
            <w:pPr>
              <w:pStyle w:val="23"/>
              <w:spacing w:line="500" w:lineRule="exact"/>
              <w:ind w:firstLine="480"/>
              <w:jc w:val="left"/>
              <w:rPr>
                <w:rFonts w:asciiTheme="minorEastAsia" w:hAnsiTheme="minorEastAsia"/>
                <w:sz w:val="24"/>
              </w:rPr>
            </w:pPr>
            <w:r>
              <w:rPr>
                <w:rFonts w:hint="eastAsia" w:asciiTheme="minorEastAsia" w:hAnsiTheme="minorEastAsia"/>
                <w:sz w:val="24"/>
              </w:rPr>
              <w:t>工控机或控制、存储系统</w:t>
            </w:r>
          </w:p>
        </w:tc>
        <w:tc>
          <w:tcPr>
            <w:tcW w:w="2555" w:type="dxa"/>
            <w:tcBorders>
              <w:top w:val="nil"/>
              <w:left w:val="nil"/>
              <w:bottom w:val="single" w:color="000000" w:sz="4" w:space="0"/>
              <w:right w:val="single" w:color="000000" w:sz="4" w:space="0"/>
            </w:tcBorders>
            <w:tcMar>
              <w:top w:w="0" w:type="dxa"/>
              <w:left w:w="105" w:type="dxa"/>
              <w:bottom w:w="0" w:type="dxa"/>
              <w:right w:w="105" w:type="dxa"/>
            </w:tcMar>
          </w:tcPr>
          <w:p w14:paraId="0D2E5C18">
            <w:pPr>
              <w:pStyle w:val="23"/>
              <w:spacing w:line="500" w:lineRule="exact"/>
              <w:ind w:firstLine="480"/>
              <w:jc w:val="left"/>
              <w:rPr>
                <w:rFonts w:cs="宋体" w:asciiTheme="minorEastAsia" w:hAnsiTheme="minorEastAsia"/>
                <w:sz w:val="24"/>
              </w:rPr>
            </w:pPr>
            <w:r>
              <w:rPr>
                <w:rFonts w:hint="eastAsia" w:cs="宋体" w:asciiTheme="minorEastAsia" w:hAnsiTheme="minorEastAsia"/>
                <w:sz w:val="24"/>
              </w:rPr>
              <w:t>满足</w:t>
            </w:r>
            <w:r>
              <w:rPr>
                <w:rFonts w:cs="宋体" w:asciiTheme="minorEastAsia" w:hAnsiTheme="minorEastAsia"/>
                <w:sz w:val="24"/>
              </w:rPr>
              <w:t>《省级无线电监测设施建设规范和技术要求(试行)》</w:t>
            </w:r>
            <w:r>
              <w:rPr>
                <w:rFonts w:hint="eastAsia" w:cs="宋体" w:asciiTheme="minorEastAsia" w:hAnsiTheme="minorEastAsia"/>
                <w:sz w:val="24"/>
              </w:rPr>
              <w:t>对三类固定监测站的要求。且满足以下要求，</w:t>
            </w:r>
          </w:p>
          <w:p w14:paraId="65F680CD">
            <w:pPr>
              <w:pStyle w:val="23"/>
              <w:spacing w:line="500" w:lineRule="exact"/>
              <w:ind w:firstLine="480"/>
              <w:jc w:val="left"/>
              <w:rPr>
                <w:rFonts w:cs="宋体" w:asciiTheme="minorEastAsia" w:hAnsiTheme="minorEastAsia"/>
                <w:sz w:val="24"/>
                <w:lang w:eastAsia="zh-Hans" w:bidi="en-US"/>
              </w:rPr>
            </w:pPr>
            <w:r>
              <w:rPr>
                <w:rFonts w:hint="eastAsia" w:cs="宋体" w:asciiTheme="minorEastAsia" w:hAnsiTheme="minorEastAsia"/>
                <w:sz w:val="24"/>
                <w:lang w:eastAsia="zh-Hans" w:bidi="en-US"/>
              </w:rPr>
              <w:t>处理器：内核数≥8，主频≥2.8GHz，线程数≥16，L3缓存≥16M；内存：16GB DDR3及以上；硬盘：1TB 7200 rpm SATA及以上；其他：需配备声卡，USB接口，网口；温度：工作时，0℃~45℃，非工作时，-40℃~70℃；湿度：工作时，小于80%RH，非工作时,小于93%RH；震动：工作时，小于1Grms，非工作时,小于2Grms。</w:t>
            </w:r>
          </w:p>
        </w:tc>
      </w:tr>
      <w:tr w14:paraId="1204C5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5961FF33">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lang w:eastAsia="zh-CN"/>
              </w:rPr>
              <w:t>4</w:t>
            </w:r>
          </w:p>
        </w:tc>
        <w:tc>
          <w:tcPr>
            <w:tcW w:w="1052"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599A6ED9">
            <w:pPr>
              <w:pStyle w:val="20"/>
              <w:spacing w:line="500" w:lineRule="exact"/>
              <w:rPr>
                <w:rFonts w:hint="default" w:asciiTheme="minorEastAsia" w:hAnsiTheme="minorEastAsia"/>
                <w:sz w:val="24"/>
                <w:szCs w:val="24"/>
                <w:lang w:eastAsia="zh-CN"/>
              </w:rPr>
            </w:pPr>
            <w:r>
              <w:rPr>
                <w:rFonts w:cs="宋体" w:asciiTheme="minorEastAsia" w:hAnsiTheme="minorEastAsia"/>
                <w:sz w:val="24"/>
                <w:szCs w:val="24"/>
                <w:lang w:eastAsia="zh-CN"/>
              </w:rPr>
              <w:t>网络系统</w:t>
            </w:r>
          </w:p>
        </w:tc>
        <w:tc>
          <w:tcPr>
            <w:tcW w:w="744" w:type="dxa"/>
            <w:tcBorders>
              <w:top w:val="nil"/>
              <w:left w:val="nil"/>
              <w:bottom w:val="single" w:color="000000" w:sz="4" w:space="0"/>
              <w:right w:val="single" w:color="000000" w:sz="4" w:space="0"/>
            </w:tcBorders>
            <w:tcMar>
              <w:top w:w="0" w:type="dxa"/>
              <w:left w:w="105" w:type="dxa"/>
              <w:bottom w:w="0" w:type="dxa"/>
              <w:right w:w="105" w:type="dxa"/>
            </w:tcMar>
          </w:tcPr>
          <w:p w14:paraId="08B90FC0">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00E534DE">
            <w:pPr>
              <w:pStyle w:val="20"/>
              <w:spacing w:line="500" w:lineRule="exact"/>
              <w:rPr>
                <w:rFonts w:hint="default" w:asciiTheme="minorEastAsia" w:hAnsiTheme="minorEastAsia"/>
                <w:sz w:val="24"/>
                <w:szCs w:val="24"/>
              </w:rPr>
            </w:pPr>
          </w:p>
        </w:tc>
        <w:tc>
          <w:tcPr>
            <w:tcW w:w="2555" w:type="dxa"/>
            <w:tcBorders>
              <w:top w:val="nil"/>
              <w:left w:val="nil"/>
              <w:bottom w:val="single" w:color="000000" w:sz="4" w:space="0"/>
              <w:right w:val="single" w:color="000000" w:sz="4" w:space="0"/>
            </w:tcBorders>
            <w:tcMar>
              <w:top w:w="0" w:type="dxa"/>
              <w:left w:w="105" w:type="dxa"/>
              <w:bottom w:w="0" w:type="dxa"/>
              <w:right w:w="105" w:type="dxa"/>
            </w:tcMar>
          </w:tcPr>
          <w:p w14:paraId="0C42C3B4">
            <w:pPr>
              <w:pStyle w:val="20"/>
              <w:spacing w:line="500" w:lineRule="exact"/>
              <w:rPr>
                <w:rFonts w:hint="default" w:asciiTheme="minorEastAsia" w:hAnsiTheme="minorEastAsia"/>
                <w:sz w:val="24"/>
                <w:szCs w:val="24"/>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w:t>
            </w:r>
          </w:p>
        </w:tc>
      </w:tr>
      <w:tr w14:paraId="4669E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6B46E72D">
            <w:pPr>
              <w:pStyle w:val="20"/>
              <w:spacing w:line="500" w:lineRule="exact"/>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052"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26FA3124">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视频图像监控系统</w:t>
            </w:r>
          </w:p>
        </w:tc>
        <w:tc>
          <w:tcPr>
            <w:tcW w:w="744" w:type="dxa"/>
            <w:tcBorders>
              <w:top w:val="nil"/>
              <w:left w:val="nil"/>
              <w:bottom w:val="single" w:color="000000" w:sz="4" w:space="0"/>
              <w:right w:val="single" w:color="000000" w:sz="4" w:space="0"/>
            </w:tcBorders>
            <w:tcMar>
              <w:top w:w="0" w:type="dxa"/>
              <w:left w:w="105" w:type="dxa"/>
              <w:bottom w:w="0" w:type="dxa"/>
              <w:right w:w="105" w:type="dxa"/>
            </w:tcMar>
          </w:tcPr>
          <w:p w14:paraId="00F70DB6">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3F5B6EC4">
            <w:pPr>
              <w:pStyle w:val="20"/>
              <w:spacing w:line="500" w:lineRule="exact"/>
              <w:rPr>
                <w:rFonts w:hint="default" w:asciiTheme="minorEastAsia" w:hAnsiTheme="minorEastAsia"/>
                <w:sz w:val="24"/>
                <w:szCs w:val="24"/>
              </w:rPr>
            </w:pPr>
          </w:p>
        </w:tc>
        <w:tc>
          <w:tcPr>
            <w:tcW w:w="2555" w:type="dxa"/>
            <w:tcBorders>
              <w:top w:val="nil"/>
              <w:left w:val="nil"/>
              <w:bottom w:val="single" w:color="000000" w:sz="4" w:space="0"/>
              <w:right w:val="single" w:color="000000" w:sz="4" w:space="0"/>
            </w:tcBorders>
            <w:tcMar>
              <w:top w:w="0" w:type="dxa"/>
              <w:left w:w="105" w:type="dxa"/>
              <w:bottom w:w="0" w:type="dxa"/>
              <w:right w:w="105" w:type="dxa"/>
            </w:tcMar>
          </w:tcPr>
          <w:p w14:paraId="241AD0BF">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w:t>
            </w:r>
          </w:p>
        </w:tc>
      </w:tr>
      <w:tr w14:paraId="46D9A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62C473FC">
            <w:pPr>
              <w:pStyle w:val="20"/>
              <w:spacing w:line="500" w:lineRule="exact"/>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052"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06FECB1B">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电源系统</w:t>
            </w:r>
          </w:p>
        </w:tc>
        <w:tc>
          <w:tcPr>
            <w:tcW w:w="744" w:type="dxa"/>
            <w:tcBorders>
              <w:top w:val="nil"/>
              <w:left w:val="nil"/>
              <w:bottom w:val="single" w:color="000000" w:sz="4" w:space="0"/>
              <w:right w:val="single" w:color="000000" w:sz="4" w:space="0"/>
            </w:tcBorders>
            <w:tcMar>
              <w:top w:w="0" w:type="dxa"/>
              <w:left w:w="105" w:type="dxa"/>
              <w:bottom w:w="0" w:type="dxa"/>
              <w:right w:w="105" w:type="dxa"/>
            </w:tcMar>
          </w:tcPr>
          <w:p w14:paraId="462916BD">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2BF4B511">
            <w:pPr>
              <w:pStyle w:val="20"/>
              <w:spacing w:line="500" w:lineRule="exact"/>
              <w:rPr>
                <w:rFonts w:hint="default" w:asciiTheme="minorEastAsia" w:hAnsiTheme="minorEastAsia"/>
                <w:sz w:val="24"/>
                <w:szCs w:val="24"/>
              </w:rPr>
            </w:pPr>
          </w:p>
        </w:tc>
        <w:tc>
          <w:tcPr>
            <w:tcW w:w="2555" w:type="dxa"/>
            <w:tcBorders>
              <w:top w:val="nil"/>
              <w:left w:val="nil"/>
              <w:bottom w:val="single" w:color="000000" w:sz="4" w:space="0"/>
              <w:right w:val="single" w:color="000000" w:sz="4" w:space="0"/>
            </w:tcBorders>
            <w:tcMar>
              <w:top w:w="0" w:type="dxa"/>
              <w:left w:w="105" w:type="dxa"/>
              <w:bottom w:w="0" w:type="dxa"/>
              <w:right w:w="105" w:type="dxa"/>
            </w:tcMar>
          </w:tcPr>
          <w:p w14:paraId="4A528EEA">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w:t>
            </w:r>
          </w:p>
        </w:tc>
      </w:tr>
      <w:tr w14:paraId="772015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1C21FA1C">
            <w:pPr>
              <w:pStyle w:val="20"/>
              <w:spacing w:line="500" w:lineRule="exact"/>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052"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74A8CD41">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防雷接地系统</w:t>
            </w:r>
          </w:p>
        </w:tc>
        <w:tc>
          <w:tcPr>
            <w:tcW w:w="744" w:type="dxa"/>
            <w:tcBorders>
              <w:top w:val="nil"/>
              <w:left w:val="nil"/>
              <w:bottom w:val="single" w:color="000000" w:sz="4" w:space="0"/>
              <w:right w:val="single" w:color="000000" w:sz="4" w:space="0"/>
            </w:tcBorders>
            <w:tcMar>
              <w:top w:w="0" w:type="dxa"/>
              <w:left w:w="105" w:type="dxa"/>
              <w:bottom w:w="0" w:type="dxa"/>
              <w:right w:w="105" w:type="dxa"/>
            </w:tcMar>
          </w:tcPr>
          <w:p w14:paraId="4812750A">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402C7917">
            <w:pPr>
              <w:pStyle w:val="20"/>
              <w:spacing w:line="500" w:lineRule="exact"/>
              <w:rPr>
                <w:rFonts w:hint="default" w:asciiTheme="minorEastAsia" w:hAnsiTheme="minorEastAsia"/>
                <w:sz w:val="24"/>
                <w:szCs w:val="24"/>
              </w:rPr>
            </w:pPr>
          </w:p>
        </w:tc>
        <w:tc>
          <w:tcPr>
            <w:tcW w:w="2555" w:type="dxa"/>
            <w:tcBorders>
              <w:top w:val="nil"/>
              <w:left w:val="nil"/>
              <w:bottom w:val="single" w:color="000000" w:sz="4" w:space="0"/>
              <w:right w:val="single" w:color="000000" w:sz="4" w:space="0"/>
            </w:tcBorders>
            <w:tcMar>
              <w:top w:w="0" w:type="dxa"/>
              <w:left w:w="105" w:type="dxa"/>
              <w:bottom w:w="0" w:type="dxa"/>
              <w:right w:w="105" w:type="dxa"/>
            </w:tcMar>
          </w:tcPr>
          <w:p w14:paraId="5DEA52EA">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w:t>
            </w:r>
          </w:p>
        </w:tc>
      </w:tr>
      <w:tr w14:paraId="624E63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6F364D05">
            <w:pPr>
              <w:pStyle w:val="20"/>
              <w:spacing w:line="500" w:lineRule="exact"/>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052"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051F55D1">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动力和环境监控系统</w:t>
            </w:r>
          </w:p>
        </w:tc>
        <w:tc>
          <w:tcPr>
            <w:tcW w:w="744" w:type="dxa"/>
            <w:tcBorders>
              <w:top w:val="nil"/>
              <w:left w:val="nil"/>
              <w:bottom w:val="single" w:color="000000" w:sz="4" w:space="0"/>
              <w:right w:val="single" w:color="000000" w:sz="4" w:space="0"/>
            </w:tcBorders>
            <w:tcMar>
              <w:top w:w="0" w:type="dxa"/>
              <w:left w:w="105" w:type="dxa"/>
              <w:bottom w:w="0" w:type="dxa"/>
              <w:right w:w="105" w:type="dxa"/>
            </w:tcMar>
          </w:tcPr>
          <w:p w14:paraId="1331C173">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64B1D180">
            <w:pPr>
              <w:pStyle w:val="20"/>
              <w:spacing w:line="500" w:lineRule="exact"/>
              <w:rPr>
                <w:rFonts w:hint="default" w:asciiTheme="minorEastAsia" w:hAnsiTheme="minorEastAsia"/>
                <w:sz w:val="24"/>
                <w:szCs w:val="24"/>
              </w:rPr>
            </w:pPr>
          </w:p>
        </w:tc>
        <w:tc>
          <w:tcPr>
            <w:tcW w:w="2555" w:type="dxa"/>
            <w:tcBorders>
              <w:top w:val="nil"/>
              <w:left w:val="nil"/>
              <w:bottom w:val="single" w:color="000000" w:sz="4" w:space="0"/>
              <w:right w:val="single" w:color="000000" w:sz="4" w:space="0"/>
            </w:tcBorders>
            <w:tcMar>
              <w:top w:w="0" w:type="dxa"/>
              <w:left w:w="105" w:type="dxa"/>
              <w:bottom w:w="0" w:type="dxa"/>
              <w:right w:w="105" w:type="dxa"/>
            </w:tcMar>
          </w:tcPr>
          <w:p w14:paraId="20BE5A41">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w:t>
            </w:r>
          </w:p>
        </w:tc>
      </w:tr>
      <w:tr w14:paraId="0E0BF3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36521FFD">
            <w:pPr>
              <w:pStyle w:val="20"/>
              <w:spacing w:line="500" w:lineRule="exact"/>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052"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553ABE7C">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其它附属设施</w:t>
            </w:r>
          </w:p>
        </w:tc>
        <w:tc>
          <w:tcPr>
            <w:tcW w:w="744" w:type="dxa"/>
            <w:tcBorders>
              <w:top w:val="nil"/>
              <w:left w:val="nil"/>
              <w:bottom w:val="single" w:color="000000" w:sz="4" w:space="0"/>
              <w:right w:val="single" w:color="000000" w:sz="4" w:space="0"/>
            </w:tcBorders>
            <w:tcMar>
              <w:top w:w="0" w:type="dxa"/>
              <w:left w:w="105" w:type="dxa"/>
              <w:bottom w:w="0" w:type="dxa"/>
              <w:right w:w="105" w:type="dxa"/>
            </w:tcMar>
          </w:tcPr>
          <w:p w14:paraId="690E7149">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26BF81CA">
            <w:pPr>
              <w:pStyle w:val="20"/>
              <w:spacing w:line="500" w:lineRule="exact"/>
              <w:rPr>
                <w:rFonts w:hint="default" w:asciiTheme="minorEastAsia" w:hAnsiTheme="minorEastAsia"/>
                <w:sz w:val="24"/>
                <w:szCs w:val="24"/>
                <w:lang w:eastAsia="zh-CN"/>
              </w:rPr>
            </w:pPr>
            <w:r>
              <w:rPr>
                <w:rFonts w:asciiTheme="minorEastAsia" w:hAnsiTheme="minorEastAsia"/>
                <w:sz w:val="24"/>
                <w:szCs w:val="24"/>
                <w:lang w:eastAsia="zh-CN"/>
              </w:rPr>
              <w:t>空调制冷、站点内外环境改造、集成安装相关配件等</w:t>
            </w:r>
          </w:p>
        </w:tc>
        <w:tc>
          <w:tcPr>
            <w:tcW w:w="2555" w:type="dxa"/>
            <w:tcBorders>
              <w:top w:val="nil"/>
              <w:left w:val="nil"/>
              <w:bottom w:val="single" w:color="000000" w:sz="4" w:space="0"/>
              <w:right w:val="single" w:color="000000" w:sz="4" w:space="0"/>
            </w:tcBorders>
            <w:tcMar>
              <w:top w:w="0" w:type="dxa"/>
              <w:left w:w="105" w:type="dxa"/>
              <w:bottom w:w="0" w:type="dxa"/>
              <w:right w:w="105" w:type="dxa"/>
            </w:tcMar>
          </w:tcPr>
          <w:p w14:paraId="098BDF4A">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对三类固定监测站的要求，并可保障站点正常使用。</w:t>
            </w:r>
          </w:p>
        </w:tc>
      </w:tr>
      <w:tr w14:paraId="461187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5E0B8C">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lang w:eastAsia="zh-CN"/>
              </w:rPr>
              <w:t>10</w:t>
            </w:r>
          </w:p>
        </w:tc>
        <w:tc>
          <w:tcPr>
            <w:tcW w:w="1052" w:type="dxa"/>
            <w:tcBorders>
              <w:top w:val="nil"/>
              <w:left w:val="nil"/>
              <w:bottom w:val="single" w:color="000000" w:sz="4" w:space="0"/>
              <w:right w:val="single" w:color="000000" w:sz="4" w:space="0"/>
            </w:tcBorders>
            <w:tcMar>
              <w:top w:w="0" w:type="dxa"/>
              <w:left w:w="105" w:type="dxa"/>
              <w:bottom w:w="0" w:type="dxa"/>
              <w:right w:w="105" w:type="dxa"/>
            </w:tcMar>
          </w:tcPr>
          <w:p w14:paraId="11C6C127">
            <w:pPr>
              <w:pStyle w:val="20"/>
              <w:spacing w:line="500" w:lineRule="exact"/>
              <w:rPr>
                <w:rFonts w:hint="default" w:asciiTheme="minorEastAsia" w:hAnsiTheme="minorEastAsia"/>
                <w:sz w:val="24"/>
                <w:szCs w:val="24"/>
              </w:rPr>
            </w:pPr>
            <w:r>
              <w:rPr>
                <w:rFonts w:cs="宋体" w:asciiTheme="minorEastAsia" w:hAnsiTheme="minorEastAsia"/>
                <w:sz w:val="24"/>
                <w:szCs w:val="24"/>
              </w:rPr>
              <w:t>操作系统软件</w:t>
            </w:r>
          </w:p>
        </w:tc>
        <w:tc>
          <w:tcPr>
            <w:tcW w:w="744" w:type="dxa"/>
            <w:tcBorders>
              <w:top w:val="nil"/>
              <w:left w:val="nil"/>
              <w:bottom w:val="single" w:color="000000" w:sz="4" w:space="0"/>
              <w:right w:val="single" w:color="000000" w:sz="4" w:space="0"/>
            </w:tcBorders>
            <w:tcMar>
              <w:top w:w="0" w:type="dxa"/>
              <w:left w:w="105" w:type="dxa"/>
              <w:bottom w:w="0" w:type="dxa"/>
              <w:right w:w="105" w:type="dxa"/>
            </w:tcMar>
          </w:tcPr>
          <w:p w14:paraId="362D18C3">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根据每站使用控制终端设备数量提供</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6966C394">
            <w:pPr>
              <w:pStyle w:val="20"/>
              <w:spacing w:line="500" w:lineRule="exact"/>
              <w:rPr>
                <w:rFonts w:hint="default" w:asciiTheme="minorEastAsia" w:hAnsiTheme="minorEastAsia"/>
                <w:sz w:val="24"/>
                <w:szCs w:val="24"/>
              </w:rPr>
            </w:pPr>
          </w:p>
        </w:tc>
        <w:tc>
          <w:tcPr>
            <w:tcW w:w="2555" w:type="dxa"/>
            <w:tcBorders>
              <w:top w:val="nil"/>
              <w:left w:val="nil"/>
              <w:bottom w:val="single" w:color="000000" w:sz="4" w:space="0"/>
              <w:right w:val="single" w:color="000000" w:sz="4" w:space="0"/>
            </w:tcBorders>
            <w:tcMar>
              <w:top w:w="0" w:type="dxa"/>
              <w:left w:w="105" w:type="dxa"/>
              <w:bottom w:w="0" w:type="dxa"/>
              <w:right w:w="105" w:type="dxa"/>
            </w:tcMar>
          </w:tcPr>
          <w:p w14:paraId="1FF133BA">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符合相关法律法规和招标文件对于操作系统的要求，并配备国产正版文字处理软件。</w:t>
            </w:r>
          </w:p>
        </w:tc>
      </w:tr>
      <w:tr w14:paraId="190B71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CEBE91">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lang w:eastAsia="zh-CN"/>
              </w:rPr>
              <w:t>11</w:t>
            </w:r>
          </w:p>
        </w:tc>
        <w:tc>
          <w:tcPr>
            <w:tcW w:w="1052" w:type="dxa"/>
            <w:tcBorders>
              <w:top w:val="nil"/>
              <w:left w:val="nil"/>
              <w:bottom w:val="single" w:color="000000" w:sz="4" w:space="0"/>
              <w:right w:val="single" w:color="000000" w:sz="4" w:space="0"/>
            </w:tcBorders>
            <w:tcMar>
              <w:top w:w="0" w:type="dxa"/>
              <w:left w:w="105" w:type="dxa"/>
              <w:bottom w:w="0" w:type="dxa"/>
              <w:right w:w="105" w:type="dxa"/>
            </w:tcMar>
          </w:tcPr>
          <w:p w14:paraId="29EF5297">
            <w:pPr>
              <w:pStyle w:val="20"/>
              <w:spacing w:line="500" w:lineRule="exact"/>
              <w:rPr>
                <w:rFonts w:hint="default" w:asciiTheme="minorEastAsia" w:hAnsiTheme="minorEastAsia"/>
                <w:sz w:val="24"/>
                <w:szCs w:val="24"/>
              </w:rPr>
            </w:pPr>
            <w:r>
              <w:rPr>
                <w:rFonts w:cs="宋体" w:asciiTheme="minorEastAsia" w:hAnsiTheme="minorEastAsia"/>
                <w:sz w:val="24"/>
                <w:szCs w:val="24"/>
              </w:rPr>
              <w:t>监测测向系统软件</w:t>
            </w:r>
          </w:p>
        </w:tc>
        <w:tc>
          <w:tcPr>
            <w:tcW w:w="744" w:type="dxa"/>
            <w:tcBorders>
              <w:top w:val="nil"/>
              <w:left w:val="nil"/>
              <w:bottom w:val="single" w:color="000000" w:sz="4" w:space="0"/>
              <w:right w:val="single" w:color="000000" w:sz="4" w:space="0"/>
            </w:tcBorders>
            <w:tcMar>
              <w:top w:w="0" w:type="dxa"/>
              <w:left w:w="105" w:type="dxa"/>
              <w:bottom w:w="0" w:type="dxa"/>
              <w:right w:w="105" w:type="dxa"/>
            </w:tcMar>
          </w:tcPr>
          <w:p w14:paraId="4D8715C1">
            <w:pPr>
              <w:pStyle w:val="20"/>
              <w:spacing w:line="500" w:lineRule="exact"/>
              <w:rPr>
                <w:rFonts w:hint="default" w:cs="宋体" w:asciiTheme="minorEastAsia" w:hAnsiTheme="minorEastAsia"/>
                <w:sz w:val="24"/>
                <w:szCs w:val="24"/>
                <w:lang w:eastAsia="zh-CN"/>
              </w:rPr>
            </w:pPr>
            <w:r>
              <w:rPr>
                <w:rFonts w:cs="宋体" w:asciiTheme="minorEastAsia" w:hAnsiTheme="minorEastAsia"/>
                <w:sz w:val="24"/>
                <w:szCs w:val="24"/>
                <w:lang w:eastAsia="zh-CN"/>
              </w:rPr>
              <w:t>根据每站使用确定数量提供</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3BAEA2AB">
            <w:pPr>
              <w:pStyle w:val="20"/>
              <w:spacing w:line="500" w:lineRule="exact"/>
              <w:rPr>
                <w:rFonts w:hint="default" w:asciiTheme="minorEastAsia" w:hAnsiTheme="minorEastAsia"/>
                <w:sz w:val="24"/>
                <w:szCs w:val="24"/>
              </w:rPr>
            </w:pPr>
          </w:p>
        </w:tc>
        <w:tc>
          <w:tcPr>
            <w:tcW w:w="2555" w:type="dxa"/>
            <w:tcBorders>
              <w:top w:val="nil"/>
              <w:left w:val="nil"/>
              <w:bottom w:val="single" w:color="000000" w:sz="4" w:space="0"/>
              <w:right w:val="single" w:color="000000" w:sz="4" w:space="0"/>
            </w:tcBorders>
            <w:tcMar>
              <w:top w:w="0" w:type="dxa"/>
              <w:left w:w="105" w:type="dxa"/>
              <w:bottom w:w="0" w:type="dxa"/>
              <w:right w:w="105" w:type="dxa"/>
            </w:tcMar>
          </w:tcPr>
          <w:p w14:paraId="02425BCE">
            <w:pPr>
              <w:pStyle w:val="20"/>
              <w:spacing w:line="500" w:lineRule="exact"/>
              <w:rPr>
                <w:rFonts w:hint="default" w:cs="宋体" w:asciiTheme="minorEastAsia" w:hAnsiTheme="minorEastAsia"/>
                <w:sz w:val="24"/>
                <w:szCs w:val="24"/>
              </w:rPr>
            </w:pPr>
            <w:r>
              <w:rPr>
                <w:rFonts w:cs="宋体" w:asciiTheme="minorEastAsia" w:hAnsiTheme="minorEastAsia"/>
                <w:sz w:val="24"/>
                <w:szCs w:val="24"/>
              </w:rPr>
              <w:t>与监测和测向设备配套，具备无线电监测、测向及测向数据回放、电磁环境测量、数据存储和处理、系统遥控和联网、系统自检等功能。</w:t>
            </w:r>
          </w:p>
        </w:tc>
      </w:tr>
      <w:tr w14:paraId="59D749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D4080F">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lang w:eastAsia="zh-CN"/>
              </w:rPr>
              <w:t>12</w:t>
            </w:r>
          </w:p>
        </w:tc>
        <w:tc>
          <w:tcPr>
            <w:tcW w:w="1052" w:type="dxa"/>
            <w:tcBorders>
              <w:top w:val="nil"/>
              <w:left w:val="nil"/>
              <w:bottom w:val="single" w:color="000000" w:sz="4" w:space="0"/>
              <w:right w:val="single" w:color="000000" w:sz="4" w:space="0"/>
            </w:tcBorders>
            <w:tcMar>
              <w:top w:w="0" w:type="dxa"/>
              <w:left w:w="105" w:type="dxa"/>
              <w:bottom w:w="0" w:type="dxa"/>
              <w:right w:w="105" w:type="dxa"/>
            </w:tcMar>
          </w:tcPr>
          <w:p w14:paraId="18E91FCF">
            <w:pPr>
              <w:pStyle w:val="20"/>
              <w:spacing w:line="500" w:lineRule="exact"/>
              <w:rPr>
                <w:rFonts w:hint="default" w:asciiTheme="minorEastAsia" w:hAnsiTheme="minorEastAsia"/>
                <w:sz w:val="24"/>
                <w:szCs w:val="24"/>
              </w:rPr>
            </w:pPr>
            <w:r>
              <w:rPr>
                <w:rFonts w:cs="宋体" w:asciiTheme="minorEastAsia" w:hAnsiTheme="minorEastAsia"/>
                <w:sz w:val="24"/>
                <w:szCs w:val="24"/>
              </w:rPr>
              <w:t>原子化服务改造</w:t>
            </w:r>
          </w:p>
        </w:tc>
        <w:tc>
          <w:tcPr>
            <w:tcW w:w="744" w:type="dxa"/>
            <w:tcBorders>
              <w:top w:val="nil"/>
              <w:left w:val="nil"/>
              <w:bottom w:val="single" w:color="000000" w:sz="4" w:space="0"/>
              <w:right w:val="single" w:color="000000" w:sz="4" w:space="0"/>
            </w:tcBorders>
            <w:tcMar>
              <w:top w:w="0" w:type="dxa"/>
              <w:left w:w="105" w:type="dxa"/>
              <w:bottom w:w="0" w:type="dxa"/>
              <w:right w:w="105" w:type="dxa"/>
            </w:tcMar>
          </w:tcPr>
          <w:p w14:paraId="542D6883">
            <w:pPr>
              <w:pStyle w:val="20"/>
              <w:spacing w:line="500" w:lineRule="exact"/>
              <w:rPr>
                <w:rFonts w:hint="default" w:cs="宋体" w:asciiTheme="minorEastAsia" w:hAnsiTheme="minorEastAsia"/>
                <w:sz w:val="24"/>
                <w:szCs w:val="24"/>
              </w:rPr>
            </w:pPr>
            <w:r>
              <w:rPr>
                <w:rFonts w:cs="宋体" w:asciiTheme="minorEastAsia" w:hAnsiTheme="minorEastAsia"/>
                <w:sz w:val="24"/>
                <w:szCs w:val="24"/>
                <w:lang w:eastAsia="zh-CN"/>
              </w:rPr>
              <w:t>根据每站使用确定数量提供</w:t>
            </w:r>
          </w:p>
        </w:tc>
        <w:tc>
          <w:tcPr>
            <w:tcW w:w="3729" w:type="dxa"/>
            <w:tcBorders>
              <w:top w:val="nil"/>
              <w:left w:val="nil"/>
              <w:bottom w:val="single" w:color="000000" w:sz="4" w:space="0"/>
              <w:right w:val="single" w:color="000000" w:sz="4" w:space="0"/>
            </w:tcBorders>
            <w:tcMar>
              <w:top w:w="0" w:type="dxa"/>
              <w:left w:w="105" w:type="dxa"/>
              <w:bottom w:w="0" w:type="dxa"/>
              <w:right w:w="105" w:type="dxa"/>
            </w:tcMar>
          </w:tcPr>
          <w:p w14:paraId="41CF354B">
            <w:pPr>
              <w:pStyle w:val="20"/>
              <w:spacing w:line="500" w:lineRule="exact"/>
              <w:jc w:val="both"/>
              <w:rPr>
                <w:rFonts w:hint="default" w:asciiTheme="minorEastAsia" w:hAnsiTheme="minorEastAsia"/>
                <w:sz w:val="24"/>
                <w:szCs w:val="24"/>
              </w:rPr>
            </w:pPr>
          </w:p>
        </w:tc>
        <w:tc>
          <w:tcPr>
            <w:tcW w:w="2555" w:type="dxa"/>
            <w:tcBorders>
              <w:top w:val="nil"/>
              <w:left w:val="nil"/>
              <w:bottom w:val="single" w:color="000000" w:sz="4" w:space="0"/>
              <w:right w:val="single" w:color="000000" w:sz="4" w:space="0"/>
            </w:tcBorders>
            <w:tcMar>
              <w:top w:w="0" w:type="dxa"/>
              <w:left w:w="105" w:type="dxa"/>
              <w:bottom w:w="0" w:type="dxa"/>
              <w:right w:w="105" w:type="dxa"/>
            </w:tcMar>
          </w:tcPr>
          <w:p w14:paraId="2E5EF0C6">
            <w:pPr>
              <w:pStyle w:val="20"/>
              <w:spacing w:line="500" w:lineRule="exact"/>
              <w:jc w:val="both"/>
              <w:rPr>
                <w:rFonts w:hint="default" w:cs="宋体" w:asciiTheme="minorEastAsia" w:hAnsiTheme="minorEastAsia"/>
                <w:sz w:val="24"/>
                <w:szCs w:val="24"/>
              </w:rPr>
            </w:pPr>
            <w:r>
              <w:rPr>
                <w:rFonts w:cs="宋体" w:asciiTheme="minorEastAsia" w:hAnsiTheme="minorEastAsia"/>
                <w:sz w:val="24"/>
                <w:szCs w:val="24"/>
              </w:rPr>
              <w:t>原子化服务封装须符合</w:t>
            </w:r>
            <w:bookmarkStart w:id="6" w:name="OLE_LINK6"/>
            <w:bookmarkStart w:id="7" w:name="OLE_LINK5"/>
            <w:bookmarkStart w:id="8" w:name="OLE_LINK10"/>
            <w:bookmarkStart w:id="9" w:name="OLE_LINK9"/>
            <w:r>
              <w:rPr>
                <w:rFonts w:cs="宋体" w:asciiTheme="minorEastAsia" w:hAnsiTheme="minorEastAsia"/>
                <w:sz w:val="24"/>
                <w:szCs w:val="24"/>
              </w:rPr>
              <w:t>YD/T3699-2020</w:t>
            </w:r>
            <w:bookmarkEnd w:id="6"/>
            <w:bookmarkEnd w:id="7"/>
            <w:bookmarkStart w:id="10" w:name="OLE_LINK7"/>
            <w:bookmarkStart w:id="11" w:name="OLE_LINK8"/>
            <w:r>
              <w:rPr>
                <w:rFonts w:cs="宋体" w:asciiTheme="minorEastAsia" w:hAnsiTheme="minorEastAsia"/>
                <w:sz w:val="24"/>
                <w:szCs w:val="24"/>
              </w:rPr>
              <w:t>《无线电管理一体化平台体系架构及应用规范》</w:t>
            </w:r>
            <w:bookmarkEnd w:id="8"/>
            <w:bookmarkEnd w:id="9"/>
            <w:bookmarkEnd w:id="10"/>
            <w:bookmarkEnd w:id="11"/>
            <w:r>
              <w:rPr>
                <w:rFonts w:cs="宋体" w:asciiTheme="minorEastAsia" w:hAnsiTheme="minorEastAsia"/>
                <w:sz w:val="24"/>
                <w:szCs w:val="24"/>
              </w:rPr>
              <w:t>、YD/T3700-2020《超短波监测管理一体化平台技术规范》、《无线电管理一体化平台集成规范第2部分：服务治理》</w:t>
            </w:r>
          </w:p>
        </w:tc>
      </w:tr>
    </w:tbl>
    <w:p w14:paraId="02EF1CB3">
      <w:pPr>
        <w:pStyle w:val="20"/>
        <w:spacing w:line="500" w:lineRule="exact"/>
        <w:jc w:val="both"/>
        <w:rPr>
          <w:rFonts w:hint="default"/>
          <w:sz w:val="24"/>
          <w:szCs w:val="24"/>
        </w:rPr>
      </w:pPr>
      <w:r>
        <w:rPr>
          <w:rFonts w:ascii="宋体" w:hAnsi="宋体" w:eastAsia="宋体" w:cs="宋体"/>
          <w:b/>
          <w:sz w:val="24"/>
          <w:szCs w:val="24"/>
        </w:rPr>
        <w:t>(</w:t>
      </w:r>
      <w:r>
        <w:rPr>
          <w:rFonts w:ascii="宋体" w:hAnsi="宋体" w:eastAsia="宋体" w:cs="宋体"/>
          <w:b/>
          <w:sz w:val="24"/>
          <w:szCs w:val="24"/>
          <w:lang w:eastAsia="zh-CN"/>
        </w:rPr>
        <w:t>3</w:t>
      </w:r>
      <w:r>
        <w:rPr>
          <w:rFonts w:ascii="宋体" w:hAnsi="宋体" w:eastAsia="宋体" w:cs="宋体"/>
          <w:b/>
          <w:sz w:val="24"/>
          <w:szCs w:val="24"/>
        </w:rPr>
        <w:t>)设区市专项需求</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1701"/>
        <w:gridCol w:w="2557"/>
        <w:gridCol w:w="896"/>
        <w:gridCol w:w="896"/>
        <w:gridCol w:w="1792"/>
      </w:tblGrid>
      <w:tr w14:paraId="632B59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AF77EA4">
            <w:pPr>
              <w:pStyle w:val="20"/>
              <w:jc w:val="center"/>
              <w:rPr>
                <w:rFonts w:hint="default"/>
                <w:sz w:val="24"/>
                <w:szCs w:val="24"/>
              </w:rPr>
            </w:pPr>
            <w:r>
              <w:rPr>
                <w:rFonts w:ascii="宋体" w:hAnsi="宋体" w:eastAsia="宋体" w:cs="宋体"/>
                <w:sz w:val="24"/>
                <w:szCs w:val="24"/>
              </w:rPr>
              <w:t>序号</w:t>
            </w:r>
          </w:p>
        </w:tc>
        <w:tc>
          <w:tcPr>
            <w:tcW w:w="17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1A5266E">
            <w:pPr>
              <w:pStyle w:val="20"/>
              <w:jc w:val="center"/>
              <w:rPr>
                <w:rFonts w:hint="default" w:ascii="宋体" w:hAnsi="宋体" w:eastAsia="宋体" w:cs="宋体"/>
                <w:sz w:val="24"/>
                <w:szCs w:val="24"/>
                <w:lang w:eastAsia="zh-CN"/>
              </w:rPr>
            </w:pPr>
            <w:r>
              <w:rPr>
                <w:rFonts w:ascii="宋体" w:hAnsi="宋体" w:eastAsia="宋体" w:cs="宋体"/>
                <w:sz w:val="24"/>
                <w:szCs w:val="24"/>
                <w:lang w:eastAsia="zh-CN"/>
              </w:rPr>
              <w:t>地市</w:t>
            </w:r>
          </w:p>
        </w:tc>
        <w:tc>
          <w:tcPr>
            <w:tcW w:w="25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427A281">
            <w:pPr>
              <w:pStyle w:val="20"/>
              <w:jc w:val="center"/>
              <w:rPr>
                <w:rFonts w:hint="default"/>
                <w:sz w:val="24"/>
                <w:szCs w:val="24"/>
              </w:rPr>
            </w:pPr>
            <w:r>
              <w:rPr>
                <w:rFonts w:ascii="宋体" w:hAnsi="宋体" w:eastAsia="宋体" w:cs="宋体"/>
                <w:sz w:val="24"/>
                <w:szCs w:val="24"/>
              </w:rPr>
              <w:t>货物名称</w:t>
            </w:r>
          </w:p>
        </w:tc>
        <w:tc>
          <w:tcPr>
            <w:tcW w:w="8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BC67348">
            <w:pPr>
              <w:pStyle w:val="20"/>
              <w:jc w:val="center"/>
              <w:rPr>
                <w:rFonts w:hint="default"/>
                <w:sz w:val="24"/>
                <w:szCs w:val="24"/>
              </w:rPr>
            </w:pPr>
            <w:r>
              <w:rPr>
                <w:rFonts w:ascii="宋体" w:hAnsi="宋体" w:eastAsia="宋体" w:cs="宋体"/>
                <w:sz w:val="24"/>
                <w:szCs w:val="24"/>
              </w:rPr>
              <w:t>数量</w:t>
            </w:r>
          </w:p>
        </w:tc>
        <w:tc>
          <w:tcPr>
            <w:tcW w:w="8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747D272">
            <w:pPr>
              <w:pStyle w:val="20"/>
              <w:jc w:val="center"/>
              <w:rPr>
                <w:rFonts w:hint="default"/>
                <w:sz w:val="24"/>
                <w:szCs w:val="24"/>
              </w:rPr>
            </w:pPr>
            <w:r>
              <w:rPr>
                <w:rFonts w:ascii="宋体" w:hAnsi="宋体" w:eastAsia="宋体" w:cs="宋体"/>
                <w:sz w:val="24"/>
                <w:szCs w:val="24"/>
              </w:rPr>
              <w:t>型号</w:t>
            </w:r>
          </w:p>
        </w:tc>
        <w:tc>
          <w:tcPr>
            <w:tcW w:w="17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A7B246F">
            <w:pPr>
              <w:pStyle w:val="20"/>
              <w:jc w:val="center"/>
              <w:rPr>
                <w:rFonts w:hint="default"/>
                <w:sz w:val="24"/>
                <w:szCs w:val="24"/>
              </w:rPr>
            </w:pPr>
            <w:r>
              <w:rPr>
                <w:rFonts w:ascii="宋体" w:hAnsi="宋体" w:eastAsia="宋体" w:cs="宋体"/>
                <w:sz w:val="24"/>
                <w:szCs w:val="24"/>
              </w:rPr>
              <w:t>功能描述</w:t>
            </w:r>
          </w:p>
        </w:tc>
      </w:tr>
      <w:tr w14:paraId="6F1A5C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77CD32">
            <w:pPr>
              <w:pStyle w:val="20"/>
              <w:jc w:val="center"/>
              <w:rPr>
                <w:rFonts w:hint="default"/>
                <w:sz w:val="24"/>
                <w:szCs w:val="24"/>
              </w:rPr>
            </w:pPr>
            <w:r>
              <w:rPr>
                <w:rFonts w:ascii="宋体" w:hAnsi="宋体" w:eastAsia="宋体" w:cs="宋体"/>
                <w:sz w:val="24"/>
                <w:szCs w:val="24"/>
              </w:rPr>
              <w:t>1</w:t>
            </w:r>
          </w:p>
        </w:tc>
        <w:tc>
          <w:tcPr>
            <w:tcW w:w="17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C2A17C">
            <w:pPr>
              <w:pStyle w:val="20"/>
              <w:jc w:val="center"/>
              <w:rPr>
                <w:rFonts w:hint="default" w:ascii="宋体" w:hAnsi="宋体" w:eastAsia="宋体" w:cs="宋体"/>
                <w:sz w:val="24"/>
                <w:szCs w:val="24"/>
                <w:lang w:eastAsia="zh-CN"/>
              </w:rPr>
            </w:pPr>
            <w:r>
              <w:rPr>
                <w:rFonts w:ascii="宋体" w:hAnsi="宋体" w:eastAsia="宋体" w:cs="宋体"/>
                <w:sz w:val="24"/>
                <w:szCs w:val="24"/>
                <w:lang w:eastAsia="zh-CN"/>
              </w:rPr>
              <w:t>福州</w:t>
            </w:r>
          </w:p>
        </w:tc>
        <w:tc>
          <w:tcPr>
            <w:tcW w:w="25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7D6B3D">
            <w:pPr>
              <w:pStyle w:val="20"/>
              <w:jc w:val="center"/>
              <w:rPr>
                <w:rFonts w:hint="default"/>
                <w:sz w:val="24"/>
                <w:szCs w:val="24"/>
              </w:rPr>
            </w:pPr>
            <w:r>
              <w:rPr>
                <w:rFonts w:ascii="宋体" w:hAnsi="宋体" w:eastAsia="宋体" w:cs="宋体"/>
                <w:sz w:val="24"/>
                <w:szCs w:val="24"/>
                <w:lang w:eastAsia="zh-CN"/>
              </w:rPr>
              <w:t>水上无线电监测系统模块及相应监测功能软件</w:t>
            </w:r>
          </w:p>
        </w:tc>
        <w:tc>
          <w:tcPr>
            <w:tcW w:w="89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F3F986">
            <w:pPr>
              <w:pStyle w:val="20"/>
              <w:jc w:val="center"/>
              <w:rPr>
                <w:rFonts w:hint="default"/>
                <w:sz w:val="24"/>
                <w:szCs w:val="24"/>
              </w:rPr>
            </w:pPr>
            <w:r>
              <w:rPr>
                <w:rFonts w:ascii="宋体" w:hAnsi="宋体" w:eastAsia="宋体" w:cs="宋体"/>
                <w:sz w:val="24"/>
                <w:szCs w:val="24"/>
              </w:rPr>
              <w:t>1套</w:t>
            </w:r>
          </w:p>
        </w:tc>
        <w:tc>
          <w:tcPr>
            <w:tcW w:w="89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1BDBC7">
            <w:pPr>
              <w:pStyle w:val="20"/>
              <w:jc w:val="center"/>
              <w:rPr>
                <w:rFonts w:hint="default"/>
                <w:sz w:val="24"/>
                <w:szCs w:val="24"/>
              </w:rPr>
            </w:pPr>
          </w:p>
        </w:tc>
        <w:tc>
          <w:tcPr>
            <w:tcW w:w="17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6A51C9">
            <w:pPr>
              <w:rPr>
                <w:sz w:val="24"/>
              </w:rPr>
            </w:pPr>
          </w:p>
        </w:tc>
      </w:tr>
    </w:tbl>
    <w:p w14:paraId="1D253CC9">
      <w:pPr>
        <w:pStyle w:val="20"/>
        <w:spacing w:line="500" w:lineRule="exact"/>
        <w:jc w:val="both"/>
        <w:rPr>
          <w:rFonts w:hint="default"/>
          <w:sz w:val="24"/>
          <w:szCs w:val="24"/>
        </w:rPr>
      </w:pPr>
      <w:r>
        <w:rPr>
          <w:rFonts w:ascii="宋体" w:hAnsi="宋体" w:eastAsia="宋体" w:cs="宋体"/>
          <w:b/>
          <w:sz w:val="24"/>
          <w:szCs w:val="24"/>
        </w:rPr>
        <w:t>(二)</w:t>
      </w:r>
      <w:r>
        <w:rPr>
          <w:rFonts w:ascii="宋体" w:hAnsi="宋体" w:eastAsia="宋体" w:cs="宋体"/>
          <w:b/>
          <w:sz w:val="24"/>
          <w:szCs w:val="24"/>
          <w:lang w:eastAsia="zh-CN"/>
        </w:rPr>
        <w:t>二</w:t>
      </w:r>
      <w:r>
        <w:rPr>
          <w:rFonts w:ascii="宋体" w:hAnsi="宋体" w:eastAsia="宋体" w:cs="宋体"/>
          <w:b/>
          <w:sz w:val="24"/>
          <w:szCs w:val="24"/>
        </w:rPr>
        <w:t>类无线电固定监测站的技术指标和功能要求</w:t>
      </w:r>
    </w:p>
    <w:p w14:paraId="51C13477">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二</w:t>
      </w:r>
      <w:r>
        <w:rPr>
          <w:rFonts w:ascii="宋体" w:hAnsi="宋体" w:eastAsia="宋体" w:cs="宋体"/>
          <w:b/>
          <w:sz w:val="24"/>
          <w:szCs w:val="24"/>
        </w:rPr>
        <w:t>类无线电固定监测站技术指标和基础功能要求</w:t>
      </w:r>
    </w:p>
    <w:p w14:paraId="70B17C04">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二</w:t>
      </w:r>
      <w:r>
        <w:rPr>
          <w:rFonts w:ascii="宋体" w:hAnsi="宋体" w:eastAsia="宋体" w:cs="宋体"/>
          <w:b/>
          <w:sz w:val="24"/>
          <w:szCs w:val="24"/>
        </w:rPr>
        <w:t>类无线电固定监测站技术指标(以下技术指标为最低要求)</w:t>
      </w:r>
    </w:p>
    <w:p w14:paraId="63CE62BB">
      <w:pPr>
        <w:pStyle w:val="20"/>
        <w:spacing w:line="500" w:lineRule="exact"/>
        <w:jc w:val="center"/>
        <w:rPr>
          <w:rFonts w:hint="default" w:ascii="宋体" w:hAnsi="宋体" w:eastAsia="宋体" w:cs="宋体"/>
          <w:sz w:val="24"/>
          <w:szCs w:val="24"/>
        </w:rPr>
      </w:pPr>
      <w:r>
        <w:rPr>
          <w:rFonts w:ascii="宋体" w:hAnsi="宋体" w:eastAsia="宋体" w:cs="宋体"/>
          <w:sz w:val="24"/>
          <w:szCs w:val="24"/>
        </w:rPr>
        <w:t>系统主要技术指标</w:t>
      </w:r>
    </w:p>
    <w:p w14:paraId="546792B9">
      <w:pPr>
        <w:pStyle w:val="20"/>
        <w:spacing w:line="500" w:lineRule="exact"/>
        <w:jc w:val="both"/>
        <w:rPr>
          <w:rFonts w:hint="default" w:eastAsia="宋体"/>
          <w:sz w:val="24"/>
          <w:szCs w:val="24"/>
          <w:lang w:eastAsia="zh-CN"/>
        </w:rPr>
      </w:pPr>
      <w:r>
        <w:rPr>
          <w:rFonts w:ascii="宋体" w:hAnsi="宋体" w:eastAsia="宋体" w:cs="宋体"/>
          <w:sz w:val="24"/>
          <w:szCs w:val="24"/>
          <w:lang w:eastAsia="zh-CN"/>
        </w:rPr>
        <w:t>（括弧内内容为指标名称的另一种表述，按相同内容处理）</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60"/>
        <w:gridCol w:w="5327"/>
      </w:tblGrid>
      <w:tr w14:paraId="5810F7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DF2587B">
            <w:pPr>
              <w:pStyle w:val="20"/>
              <w:spacing w:line="500" w:lineRule="exact"/>
              <w:ind w:firstLine="380"/>
              <w:jc w:val="center"/>
              <w:rPr>
                <w:rFonts w:hint="default" w:asciiTheme="minorEastAsia" w:hAnsiTheme="minorEastAsia"/>
                <w:sz w:val="24"/>
                <w:szCs w:val="24"/>
              </w:rPr>
            </w:pPr>
            <w:r>
              <w:rPr>
                <w:rFonts w:cs="宋体" w:asciiTheme="minorEastAsia" w:hAnsiTheme="minorEastAsia"/>
                <w:sz w:val="24"/>
                <w:szCs w:val="24"/>
              </w:rPr>
              <w:t>指标名称</w:t>
            </w:r>
          </w:p>
        </w:tc>
        <w:tc>
          <w:tcPr>
            <w:tcW w:w="53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66A6D3EF">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指标要求</w:t>
            </w:r>
          </w:p>
        </w:tc>
      </w:tr>
      <w:tr w14:paraId="436999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53EB84">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rPr>
              <w:t>监测频率范围</w:t>
            </w:r>
            <w:r>
              <w:rPr>
                <w:rFonts w:cs="宋体" w:asciiTheme="minorEastAsia" w:hAnsiTheme="minorEastAsia"/>
                <w:sz w:val="24"/>
                <w:szCs w:val="24"/>
                <w:lang w:eastAsia="zh-CN"/>
              </w:rPr>
              <w:t>（监测工作频率范围）</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47F9F599">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至少20MHz-6000MHz</w:t>
            </w:r>
          </w:p>
        </w:tc>
      </w:tr>
      <w:tr w14:paraId="234E6A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E533C6">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测向频率范围</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1490973B">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至少30MHz-6000MHz(垂直极化)、40MHz-1300MHz(水平极化)</w:t>
            </w:r>
          </w:p>
        </w:tc>
      </w:tr>
      <w:tr w14:paraId="5FB2E6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FFBEBB">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频率稳定度</w:t>
            </w:r>
            <w:r>
              <w:rPr>
                <w:rFonts w:cs="宋体" w:asciiTheme="minorEastAsia" w:hAnsiTheme="minorEastAsia"/>
                <w:sz w:val="24"/>
                <w:szCs w:val="24"/>
                <w:lang w:eastAsia="zh-CN"/>
              </w:rPr>
              <w:t>（频率准确度）</w:t>
            </w:r>
            <w:r>
              <w:rPr>
                <w:rFonts w:cs="宋体" w:asciiTheme="minorEastAsia" w:hAnsiTheme="minorEastAsia"/>
                <w:sz w:val="24"/>
                <w:szCs w:val="24"/>
              </w:rPr>
              <w:t>(0℃～45℃)</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5A3ED8CA">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×10</w:t>
            </w:r>
            <w:r>
              <w:rPr>
                <w:rFonts w:cs="宋体" w:asciiTheme="minorEastAsia" w:hAnsiTheme="minorEastAsia"/>
                <w:sz w:val="24"/>
                <w:szCs w:val="24"/>
                <w:vertAlign w:val="superscript"/>
              </w:rPr>
              <w:t>-7</w:t>
            </w:r>
          </w:p>
        </w:tc>
      </w:tr>
      <w:tr w14:paraId="5B29AA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261979">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相位噪声</w:t>
            </w:r>
            <w:r>
              <w:rPr>
                <w:rFonts w:cs="宋体" w:asciiTheme="minorEastAsia" w:hAnsiTheme="minorEastAsia"/>
                <w:sz w:val="24"/>
                <w:szCs w:val="24"/>
                <w:lang w:eastAsia="zh-CN"/>
              </w:rPr>
              <w:t>（中频相位噪声）</w:t>
            </w:r>
            <w:r>
              <w:rPr>
                <w:rFonts w:cs="宋体" w:asciiTheme="minorEastAsia" w:hAnsiTheme="minorEastAsia"/>
                <w:sz w:val="24"/>
                <w:szCs w:val="24"/>
              </w:rPr>
              <w:t>(fc=1GHz)</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0EAEC887">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≤-1</w:t>
            </w:r>
            <w:r>
              <w:rPr>
                <w:rFonts w:cs="宋体" w:asciiTheme="minorEastAsia" w:hAnsiTheme="minorEastAsia"/>
                <w:sz w:val="24"/>
                <w:szCs w:val="24"/>
                <w:lang w:eastAsia="zh-CN"/>
              </w:rPr>
              <w:t>1</w:t>
            </w:r>
            <w:r>
              <w:rPr>
                <w:rFonts w:cs="宋体" w:asciiTheme="minorEastAsia" w:hAnsiTheme="minorEastAsia"/>
                <w:sz w:val="24"/>
                <w:szCs w:val="24"/>
              </w:rPr>
              <w:t>0dBc/Hz@10kHz</w:t>
            </w:r>
          </w:p>
        </w:tc>
      </w:tr>
      <w:tr w14:paraId="48BB59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0F3506">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rPr>
              <w:t>实时中频带宽</w:t>
            </w:r>
            <w:r>
              <w:rPr>
                <w:rFonts w:cs="宋体" w:asciiTheme="minorEastAsia" w:hAnsiTheme="minorEastAsia"/>
                <w:sz w:val="24"/>
                <w:szCs w:val="24"/>
                <w:lang w:eastAsia="zh-CN"/>
              </w:rPr>
              <w:t>（中频频谱分析带宽）</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0FF828CB">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w:t>
            </w:r>
            <w:r>
              <w:rPr>
                <w:rFonts w:cs="宋体" w:asciiTheme="minorEastAsia" w:hAnsiTheme="minorEastAsia"/>
                <w:sz w:val="24"/>
                <w:szCs w:val="24"/>
                <w:lang w:eastAsia="zh-CN"/>
              </w:rPr>
              <w:t>4</w:t>
            </w:r>
            <w:r>
              <w:rPr>
                <w:rFonts w:cs="宋体" w:asciiTheme="minorEastAsia" w:hAnsiTheme="minorEastAsia"/>
                <w:sz w:val="24"/>
                <w:szCs w:val="24"/>
              </w:rPr>
              <w:t>0MHz</w:t>
            </w:r>
            <w:r>
              <w:rPr>
                <w:rFonts w:cs="宋体" w:asciiTheme="minorEastAsia" w:hAnsiTheme="minorEastAsia"/>
                <w:sz w:val="24"/>
                <w:szCs w:val="24"/>
                <w:lang w:eastAsia="zh-CN"/>
              </w:rPr>
              <w:t>，须满足多档可调，可调档数至少10个以上，包含500KHz/3MHz/5MHz/10MHz/20MHz等</w:t>
            </w:r>
          </w:p>
        </w:tc>
      </w:tr>
      <w:tr w14:paraId="0BFD1D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307E5C">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噪声系数(实时带宽20MHz)</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5473D3E3">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5</w:t>
            </w:r>
            <w:r>
              <w:rPr>
                <w:rFonts w:cs="宋体" w:asciiTheme="minorEastAsia" w:hAnsiTheme="minorEastAsia"/>
                <w:sz w:val="24"/>
                <w:szCs w:val="24"/>
              </w:rPr>
              <w:t xml:space="preserve">dB(20MHz-3000MHz) </w:t>
            </w:r>
          </w:p>
          <w:p w14:paraId="182BBD2F">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20</w:t>
            </w:r>
            <w:r>
              <w:rPr>
                <w:rFonts w:cs="宋体" w:asciiTheme="minorEastAsia" w:hAnsiTheme="minorEastAsia"/>
                <w:sz w:val="24"/>
                <w:szCs w:val="24"/>
              </w:rPr>
              <w:t>dB(3GHz-6GHz)</w:t>
            </w:r>
          </w:p>
        </w:tc>
      </w:tr>
      <w:tr w14:paraId="391B0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F1957D">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监测侧向系统监测灵敏度</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77743788">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≤10dBμV/m(20MHz-3000MHz)</w:t>
            </w:r>
          </w:p>
          <w:p w14:paraId="06F6E9B6">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 xml:space="preserve"> ≤15dBμV/m(3GHz-6GHz)</w:t>
            </w:r>
          </w:p>
        </w:tc>
      </w:tr>
      <w:tr w14:paraId="3F2C4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4386CF">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rPr>
              <w:t>测向灵敏度</w:t>
            </w:r>
            <w:r>
              <w:rPr>
                <w:rFonts w:cs="宋体" w:asciiTheme="minorEastAsia" w:hAnsiTheme="minorEastAsia"/>
                <w:sz w:val="24"/>
                <w:szCs w:val="24"/>
                <w:lang w:eastAsia="zh-CN"/>
              </w:rPr>
              <w:t>（测向系统测向灵敏度）</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1EA48CAF">
            <w:pPr>
              <w:pStyle w:val="20"/>
              <w:spacing w:line="500" w:lineRule="exact"/>
              <w:jc w:val="both"/>
              <w:rPr>
                <w:rFonts w:hint="default" w:cs="宋体" w:asciiTheme="minorEastAsia" w:hAnsiTheme="minorEastAsia"/>
                <w:sz w:val="24"/>
                <w:szCs w:val="24"/>
                <w:lang w:eastAsia="zh-CN"/>
              </w:rPr>
            </w:pPr>
            <w:r>
              <w:rPr>
                <w:rFonts w:cs="宋体" w:asciiTheme="minorEastAsia" w:hAnsiTheme="minorEastAsia"/>
                <w:sz w:val="24"/>
                <w:szCs w:val="24"/>
              </w:rPr>
              <w:t>测向灵敏度≤</w:t>
            </w:r>
            <w:r>
              <w:rPr>
                <w:rFonts w:cs="宋体" w:asciiTheme="minorEastAsia" w:hAnsiTheme="minorEastAsia"/>
                <w:sz w:val="24"/>
                <w:szCs w:val="24"/>
                <w:lang w:eastAsia="zh-CN"/>
              </w:rPr>
              <w:t>20</w:t>
            </w:r>
            <w:r>
              <w:rPr>
                <w:rFonts w:cs="宋体" w:asciiTheme="minorEastAsia" w:hAnsiTheme="minorEastAsia"/>
                <w:sz w:val="24"/>
                <w:szCs w:val="24"/>
              </w:rPr>
              <w:t>dBμV/m(30MHz-3000MHz)</w:t>
            </w:r>
          </w:p>
          <w:p w14:paraId="65B739EE">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≤2</w:t>
            </w:r>
            <w:r>
              <w:rPr>
                <w:rFonts w:cs="宋体" w:asciiTheme="minorEastAsia" w:hAnsiTheme="minorEastAsia"/>
                <w:sz w:val="24"/>
                <w:szCs w:val="24"/>
                <w:lang w:eastAsia="zh-CN"/>
              </w:rPr>
              <w:t>5</w:t>
            </w:r>
            <w:r>
              <w:rPr>
                <w:rFonts w:cs="宋体" w:asciiTheme="minorEastAsia" w:hAnsiTheme="minorEastAsia"/>
                <w:sz w:val="24"/>
                <w:szCs w:val="24"/>
              </w:rPr>
              <w:t>dBμV/m(3GHz-6GHz)</w:t>
            </w:r>
          </w:p>
        </w:tc>
      </w:tr>
      <w:tr w14:paraId="7FC607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E710FF">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rPr>
              <w:t>测向准确度</w:t>
            </w:r>
            <w:r>
              <w:rPr>
                <w:rFonts w:cs="宋体" w:asciiTheme="minorEastAsia" w:hAnsiTheme="minorEastAsia"/>
                <w:sz w:val="24"/>
                <w:szCs w:val="24"/>
                <w:lang w:eastAsia="zh-CN"/>
              </w:rPr>
              <w:t>（测向系统测向精度）</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620C7E3C">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测向准确度≤</w:t>
            </w:r>
            <w:r>
              <w:rPr>
                <w:rFonts w:cs="宋体" w:asciiTheme="minorEastAsia" w:hAnsiTheme="minorEastAsia"/>
                <w:sz w:val="24"/>
                <w:szCs w:val="24"/>
                <w:lang w:eastAsia="zh-CN"/>
              </w:rPr>
              <w:t>1.5</w:t>
            </w:r>
            <w:r>
              <w:rPr>
                <w:rFonts w:cs="宋体" w:asciiTheme="minorEastAsia" w:hAnsiTheme="minorEastAsia"/>
                <w:sz w:val="24"/>
                <w:szCs w:val="24"/>
              </w:rPr>
              <w:t>°(30MHz-3000MHz,R.M.S)；≤</w:t>
            </w:r>
            <w:r>
              <w:rPr>
                <w:rFonts w:cs="宋体" w:asciiTheme="minorEastAsia" w:hAnsiTheme="minorEastAsia"/>
                <w:sz w:val="24"/>
                <w:szCs w:val="24"/>
                <w:lang w:eastAsia="zh-CN"/>
              </w:rPr>
              <w:t>2</w:t>
            </w:r>
            <w:r>
              <w:rPr>
                <w:rFonts w:cs="宋体" w:asciiTheme="minorEastAsia" w:hAnsiTheme="minorEastAsia"/>
                <w:sz w:val="24"/>
                <w:szCs w:val="24"/>
              </w:rPr>
              <w:t>°(3GHz-6GHz,R.M.S)</w:t>
            </w:r>
          </w:p>
        </w:tc>
      </w:tr>
      <w:tr w14:paraId="23847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59D721">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rPr>
              <w:t>测向时效</w:t>
            </w:r>
            <w:r>
              <w:rPr>
                <w:rFonts w:cs="宋体" w:asciiTheme="minorEastAsia" w:hAnsiTheme="minorEastAsia"/>
                <w:sz w:val="24"/>
                <w:szCs w:val="24"/>
                <w:lang w:eastAsia="zh-CN"/>
              </w:rPr>
              <w:t>（系统对瞬时信号的测向能力）</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7286B0CA">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ms(单次突发信号)</w:t>
            </w:r>
          </w:p>
        </w:tc>
      </w:tr>
      <w:tr w14:paraId="378D31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85E250">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同频信号分离个数</w:t>
            </w:r>
            <w:r>
              <w:rPr>
                <w:rFonts w:cs="宋体" w:asciiTheme="minorEastAsia" w:hAnsiTheme="minorEastAsia"/>
                <w:sz w:val="24"/>
                <w:szCs w:val="24"/>
                <w:lang w:eastAsia="zh-CN"/>
              </w:rPr>
              <w:t>（测向来波数目）</w:t>
            </w:r>
            <w:r>
              <w:rPr>
                <w:rFonts w:cs="宋体" w:asciiTheme="minorEastAsia" w:hAnsiTheme="minorEastAsia"/>
                <w:sz w:val="24"/>
                <w:szCs w:val="24"/>
              </w:rPr>
              <w:t>(D/λ&gt;1)</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4F1852FB">
            <w:pPr>
              <w:pStyle w:val="20"/>
              <w:spacing w:line="500" w:lineRule="exact"/>
              <w:jc w:val="both"/>
              <w:rPr>
                <w:rFonts w:hint="default" w:asciiTheme="minorEastAsia" w:hAnsiTheme="minorEastAsia"/>
                <w:sz w:val="24"/>
                <w:szCs w:val="24"/>
                <w:lang w:eastAsia="zh-CN"/>
              </w:rPr>
            </w:pPr>
            <w:r>
              <w:rPr>
                <w:rFonts w:cs="宋体" w:asciiTheme="minorEastAsia" w:hAnsiTheme="minorEastAsia"/>
                <w:sz w:val="24"/>
                <w:szCs w:val="24"/>
              </w:rPr>
              <w:t>≥</w:t>
            </w:r>
            <w:r>
              <w:rPr>
                <w:rFonts w:cs="宋体" w:asciiTheme="minorEastAsia" w:hAnsiTheme="minorEastAsia"/>
                <w:sz w:val="24"/>
                <w:szCs w:val="24"/>
                <w:lang w:eastAsia="zh-CN"/>
              </w:rPr>
              <w:t>3</w:t>
            </w:r>
          </w:p>
        </w:tc>
      </w:tr>
      <w:tr w14:paraId="154EEB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14E350">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同频信号分辨角度(D/λ&gt;1)</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11B80BCA">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≤20°</w:t>
            </w:r>
          </w:p>
        </w:tc>
      </w:tr>
      <w:tr w14:paraId="135B4D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56EB16">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扫描速度(25kHz步进)</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5E54D486">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5</w:t>
            </w:r>
            <w:r>
              <w:rPr>
                <w:rFonts w:cs="宋体" w:asciiTheme="minorEastAsia" w:hAnsiTheme="minorEastAsia"/>
                <w:sz w:val="24"/>
                <w:szCs w:val="24"/>
              </w:rPr>
              <w:t>0GHz/s</w:t>
            </w:r>
          </w:p>
        </w:tc>
      </w:tr>
      <w:tr w14:paraId="628A15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15D816">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二阶截断点(低失真模式；中频带宽20MHz)</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58785E4A">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5</w:t>
            </w:r>
            <w:r>
              <w:rPr>
                <w:rFonts w:cs="宋体" w:asciiTheme="minorEastAsia" w:hAnsiTheme="minorEastAsia"/>
                <w:sz w:val="24"/>
                <w:szCs w:val="24"/>
              </w:rPr>
              <w:t>0dBm</w:t>
            </w:r>
          </w:p>
        </w:tc>
      </w:tr>
      <w:tr w14:paraId="1ACEA8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1E1BEF">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三阶截断点(低失真模式；中频带宽20MHz)</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5CB0C9F1">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0dBm</w:t>
            </w:r>
          </w:p>
        </w:tc>
      </w:tr>
      <w:tr w14:paraId="6D0F87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633DFA">
            <w:pPr>
              <w:pStyle w:val="20"/>
              <w:spacing w:line="500" w:lineRule="exact"/>
              <w:jc w:val="center"/>
              <w:rPr>
                <w:rFonts w:hint="default" w:asciiTheme="minorEastAsia" w:hAnsiTheme="minorEastAsia"/>
                <w:sz w:val="24"/>
                <w:szCs w:val="24"/>
                <w:lang w:eastAsia="zh-CN"/>
              </w:rPr>
            </w:pPr>
            <w:r>
              <w:rPr>
                <w:rFonts w:cs="宋体" w:asciiTheme="minorEastAsia" w:hAnsiTheme="minorEastAsia"/>
                <w:sz w:val="24"/>
                <w:szCs w:val="24"/>
              </w:rPr>
              <w:t>中频/镜像抑制</w:t>
            </w:r>
            <w:r>
              <w:rPr>
                <w:rFonts w:cs="宋体" w:asciiTheme="minorEastAsia" w:hAnsiTheme="minorEastAsia"/>
                <w:sz w:val="24"/>
                <w:szCs w:val="24"/>
                <w:lang w:eastAsia="zh-CN"/>
              </w:rPr>
              <w:t>（中频/镜频干扰抑制比）</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689563D3">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≥90dB</w:t>
            </w:r>
          </w:p>
        </w:tc>
      </w:tr>
      <w:tr w14:paraId="170A44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9360CD">
            <w:pPr>
              <w:pStyle w:val="20"/>
              <w:spacing w:line="500" w:lineRule="exact"/>
              <w:jc w:val="center"/>
              <w:rPr>
                <w:rFonts w:hint="default" w:asciiTheme="minorEastAsia" w:hAnsiTheme="minorEastAsia"/>
                <w:sz w:val="24"/>
                <w:szCs w:val="24"/>
              </w:rPr>
            </w:pPr>
            <w:r>
              <w:rPr>
                <w:rFonts w:cs="宋体" w:asciiTheme="minorEastAsia" w:hAnsiTheme="minorEastAsia"/>
                <w:sz w:val="24"/>
                <w:szCs w:val="24"/>
              </w:rPr>
              <w:t>调制测量能力</w:t>
            </w:r>
          </w:p>
        </w:tc>
        <w:tc>
          <w:tcPr>
            <w:tcW w:w="5327" w:type="dxa"/>
            <w:tcBorders>
              <w:top w:val="nil"/>
              <w:left w:val="nil"/>
              <w:bottom w:val="single" w:color="000000" w:sz="4" w:space="0"/>
              <w:right w:val="single" w:color="000000" w:sz="4" w:space="0"/>
            </w:tcBorders>
            <w:tcMar>
              <w:top w:w="0" w:type="dxa"/>
              <w:left w:w="105" w:type="dxa"/>
              <w:bottom w:w="0" w:type="dxa"/>
              <w:right w:w="105" w:type="dxa"/>
            </w:tcMar>
          </w:tcPr>
          <w:p w14:paraId="1F23E939">
            <w:pPr>
              <w:pStyle w:val="20"/>
              <w:spacing w:line="500" w:lineRule="exact"/>
              <w:jc w:val="both"/>
              <w:rPr>
                <w:rFonts w:hint="default" w:asciiTheme="minorEastAsia" w:hAnsiTheme="minorEastAsia"/>
                <w:sz w:val="24"/>
                <w:szCs w:val="24"/>
              </w:rPr>
            </w:pPr>
            <w:r>
              <w:rPr>
                <w:rFonts w:cs="宋体" w:asciiTheme="minorEastAsia" w:hAnsiTheme="minorEastAsia"/>
                <w:sz w:val="24"/>
                <w:szCs w:val="24"/>
              </w:rPr>
              <w:t>AM、FM、CW、ASK、PSK、DPSK、QAM、FSK、MSK等</w:t>
            </w:r>
          </w:p>
        </w:tc>
      </w:tr>
    </w:tbl>
    <w:p w14:paraId="1CA1B7DA">
      <w:pPr>
        <w:pStyle w:val="20"/>
        <w:spacing w:line="500" w:lineRule="exact"/>
        <w:jc w:val="both"/>
        <w:rPr>
          <w:rFonts w:hint="default"/>
          <w:sz w:val="24"/>
          <w:szCs w:val="24"/>
        </w:rPr>
      </w:pPr>
      <w:r>
        <w:rPr>
          <w:rFonts w:ascii="宋体" w:hAnsi="宋体" w:eastAsia="宋体" w:cs="宋体"/>
          <w:b/>
          <w:sz w:val="24"/>
          <w:szCs w:val="24"/>
        </w:rPr>
        <w:t>(2)</w:t>
      </w:r>
      <w:r>
        <w:rPr>
          <w:rFonts w:ascii="宋体" w:hAnsi="宋体" w:eastAsia="宋体" w:cs="宋体"/>
          <w:b/>
          <w:sz w:val="24"/>
          <w:szCs w:val="24"/>
          <w:lang w:eastAsia="zh-CN"/>
        </w:rPr>
        <w:t>二</w:t>
      </w:r>
      <w:r>
        <w:rPr>
          <w:rFonts w:ascii="宋体" w:hAnsi="宋体" w:eastAsia="宋体" w:cs="宋体"/>
          <w:b/>
          <w:sz w:val="24"/>
          <w:szCs w:val="24"/>
        </w:rPr>
        <w:t>类无线电固定监测站基础功能要求</w:t>
      </w:r>
    </w:p>
    <w:p w14:paraId="76AFA240">
      <w:pPr>
        <w:pStyle w:val="20"/>
        <w:spacing w:line="500" w:lineRule="exact"/>
        <w:ind w:firstLine="420"/>
        <w:rPr>
          <w:rFonts w:hint="default" w:ascii="宋体" w:hAnsi="宋体" w:eastAsia="宋体" w:cs="宋体"/>
          <w:sz w:val="24"/>
          <w:szCs w:val="24"/>
          <w:lang w:eastAsia="zh-CN"/>
        </w:rPr>
      </w:pPr>
      <w:r>
        <w:rPr>
          <w:rFonts w:ascii="宋体" w:hAnsi="宋体" w:eastAsia="宋体" w:cs="宋体"/>
          <w:sz w:val="24"/>
          <w:szCs w:val="24"/>
        </w:rPr>
        <w:t>(1)基本监测功能：可全面实现对ITU建议的参数进行测量，包括：频率测量、电平测量、场强和功率能量密度测量、占用带宽测量、调制测量、脉冲测量、频率使用率测量、无用发射测量、信号分析和发射机类别识别等。</w:t>
      </w:r>
      <w:r>
        <w:rPr>
          <w:rFonts w:ascii="宋体" w:hAnsi="宋体" w:eastAsia="宋体" w:cs="宋体"/>
          <w:sz w:val="24"/>
          <w:szCs w:val="24"/>
          <w:lang w:eastAsia="zh-CN"/>
        </w:rPr>
        <w:t>能记录宽带数字信号，可实时/离线完成接收机所支持的信号识别、</w:t>
      </w:r>
      <w:r>
        <w:rPr>
          <w:rFonts w:ascii="宋体" w:hAnsi="宋体" w:eastAsia="宋体" w:cs="宋体"/>
          <w:sz w:val="24"/>
          <w:szCs w:val="24"/>
        </w:rPr>
        <w:t>解调及解码，用于技术分析和记录。信号识别能力包括但不限于AM、FM、PM、CW、FSK、QPSK、DPSK、BPSK等信号。</w:t>
      </w:r>
    </w:p>
    <w:p w14:paraId="350C450A">
      <w:pPr>
        <w:pStyle w:val="20"/>
        <w:spacing w:line="500" w:lineRule="exact"/>
        <w:ind w:firstLine="420"/>
        <w:rPr>
          <w:rFonts w:hint="default"/>
          <w:sz w:val="24"/>
          <w:szCs w:val="24"/>
        </w:rPr>
      </w:pPr>
      <w:r>
        <w:rPr>
          <w:rFonts w:ascii="宋体" w:hAnsi="宋体" w:eastAsia="宋体" w:cs="宋体"/>
          <w:sz w:val="24"/>
          <w:szCs w:val="24"/>
        </w:rPr>
        <w:t>(2)电磁环境测量：可实现对电磁环境的测量。具备通过频段扫描模式、数字扫描模式进行电磁环境测量，具备数据回放、自动化任务执行并生成数据报表。</w:t>
      </w:r>
    </w:p>
    <w:p w14:paraId="08484307">
      <w:pPr>
        <w:pStyle w:val="20"/>
        <w:spacing w:line="500" w:lineRule="exact"/>
        <w:ind w:firstLine="420"/>
        <w:rPr>
          <w:rFonts w:hint="default"/>
          <w:sz w:val="24"/>
          <w:szCs w:val="24"/>
        </w:rPr>
      </w:pPr>
      <w:r>
        <w:rPr>
          <w:rFonts w:ascii="宋体" w:hAnsi="宋体" w:eastAsia="宋体" w:cs="宋体"/>
          <w:sz w:val="24"/>
          <w:szCs w:val="24"/>
        </w:rPr>
        <w:t>(3)广播电视声音及图像信号监测，声音转文字提取以及对关键字的识别和告警等。可以实现语音的实时监听，对监听信号的声音可进行录音、回放与剪辑。录音无时间长度限制。录音可采用多种数据格式，并可实现格式转换。</w:t>
      </w:r>
      <w:r>
        <w:rPr>
          <w:rFonts w:ascii="宋体" w:hAnsi="宋体" w:eastAsia="宋体" w:cs="宋体"/>
          <w:sz w:val="24"/>
          <w:szCs w:val="24"/>
          <w:lang w:eastAsia="zh-CN"/>
        </w:rPr>
        <w:t>具备对调幅、调频广播信号的解调和频谱分析功能，具备PAL-D、DTMB、DVB-T、DVB-T2制式电视信号及音视频解调功能。</w:t>
      </w:r>
    </w:p>
    <w:p w14:paraId="09D9EBA0">
      <w:pPr>
        <w:pStyle w:val="20"/>
        <w:spacing w:line="500" w:lineRule="exact"/>
        <w:ind w:firstLine="420"/>
        <w:rPr>
          <w:rFonts w:hint="default"/>
          <w:sz w:val="24"/>
          <w:szCs w:val="24"/>
        </w:rPr>
      </w:pPr>
      <w:r>
        <w:rPr>
          <w:rFonts w:ascii="宋体" w:hAnsi="宋体" w:eastAsia="宋体" w:cs="宋体"/>
          <w:sz w:val="24"/>
          <w:szCs w:val="24"/>
        </w:rPr>
        <w:t>(4)无线电测向及测向数据回放，能够对过去不少于24小时内出现过的干扰信号测向定位。</w:t>
      </w:r>
    </w:p>
    <w:p w14:paraId="59DF38A9">
      <w:pPr>
        <w:pStyle w:val="20"/>
        <w:spacing w:line="500" w:lineRule="exact"/>
        <w:ind w:firstLine="420"/>
        <w:rPr>
          <w:rFonts w:hint="default"/>
          <w:sz w:val="24"/>
          <w:szCs w:val="24"/>
        </w:rPr>
      </w:pPr>
      <w:r>
        <w:rPr>
          <w:rFonts w:ascii="宋体" w:hAnsi="宋体" w:eastAsia="宋体" w:cs="宋体"/>
          <w:sz w:val="24"/>
          <w:szCs w:val="24"/>
        </w:rPr>
        <w:t>——窄带测向：对窄带信号进行测向及保存结果；</w:t>
      </w:r>
    </w:p>
    <w:p w14:paraId="72A71DE8">
      <w:pPr>
        <w:pStyle w:val="20"/>
        <w:spacing w:line="500" w:lineRule="exact"/>
        <w:ind w:firstLine="420"/>
        <w:rPr>
          <w:rFonts w:hint="default"/>
          <w:sz w:val="24"/>
          <w:szCs w:val="24"/>
        </w:rPr>
      </w:pPr>
      <w:r>
        <w:rPr>
          <w:rFonts w:ascii="宋体" w:hAnsi="宋体" w:eastAsia="宋体" w:cs="宋体"/>
          <w:sz w:val="24"/>
          <w:szCs w:val="24"/>
        </w:rPr>
        <w:t>——宽带测向：具备对不低于</w:t>
      </w:r>
      <w:r>
        <w:rPr>
          <w:rFonts w:ascii="宋体" w:hAnsi="宋体" w:eastAsia="宋体" w:cs="宋体"/>
          <w:sz w:val="24"/>
          <w:szCs w:val="24"/>
          <w:lang w:eastAsia="zh-CN"/>
        </w:rPr>
        <w:t>2</w:t>
      </w:r>
      <w:r>
        <w:rPr>
          <w:rFonts w:ascii="宋体" w:hAnsi="宋体" w:eastAsia="宋体" w:cs="宋体"/>
          <w:sz w:val="24"/>
          <w:szCs w:val="24"/>
        </w:rPr>
        <w:t>0MHz带宽内的信号进行实时同步测向及保存结果；</w:t>
      </w:r>
    </w:p>
    <w:p w14:paraId="1BFE13DD">
      <w:pPr>
        <w:pStyle w:val="20"/>
        <w:spacing w:line="500" w:lineRule="exact"/>
        <w:ind w:firstLine="420"/>
        <w:rPr>
          <w:rFonts w:hint="default"/>
          <w:sz w:val="24"/>
          <w:szCs w:val="24"/>
        </w:rPr>
      </w:pPr>
      <w:r>
        <w:rPr>
          <w:rFonts w:ascii="宋体" w:hAnsi="宋体" w:eastAsia="宋体" w:cs="宋体"/>
          <w:sz w:val="24"/>
          <w:szCs w:val="24"/>
        </w:rPr>
        <w:t>——同频测向：具备对同一频率上的不同信号进行区分和分别测向。</w:t>
      </w:r>
    </w:p>
    <w:p w14:paraId="5BCDA974">
      <w:pPr>
        <w:pStyle w:val="20"/>
        <w:spacing w:line="500" w:lineRule="exact"/>
        <w:ind w:firstLine="420"/>
        <w:rPr>
          <w:rFonts w:hint="default"/>
          <w:sz w:val="24"/>
          <w:szCs w:val="24"/>
        </w:rPr>
      </w:pPr>
      <w:r>
        <w:rPr>
          <w:rFonts w:ascii="宋体" w:hAnsi="宋体" w:eastAsia="宋体" w:cs="宋体"/>
          <w:sz w:val="24"/>
          <w:szCs w:val="24"/>
        </w:rPr>
        <w:t>(5)监测和测向实时并行。</w:t>
      </w:r>
    </w:p>
    <w:p w14:paraId="2333502F">
      <w:pPr>
        <w:pStyle w:val="20"/>
        <w:spacing w:line="500" w:lineRule="exact"/>
        <w:ind w:firstLine="420"/>
        <w:rPr>
          <w:rFonts w:hint="default"/>
          <w:sz w:val="24"/>
          <w:szCs w:val="24"/>
        </w:rPr>
      </w:pPr>
      <w:r>
        <w:rPr>
          <w:rFonts w:ascii="宋体" w:hAnsi="宋体" w:eastAsia="宋体" w:cs="宋体"/>
          <w:sz w:val="24"/>
          <w:szCs w:val="24"/>
        </w:rPr>
        <w:t>(6)监测数据存储和处理</w:t>
      </w:r>
    </w:p>
    <w:p w14:paraId="5044845F">
      <w:pPr>
        <w:pStyle w:val="20"/>
        <w:spacing w:line="500" w:lineRule="exact"/>
        <w:ind w:firstLine="420"/>
        <w:rPr>
          <w:rFonts w:hint="default"/>
          <w:sz w:val="24"/>
          <w:szCs w:val="24"/>
        </w:rPr>
      </w:pPr>
      <w:r>
        <w:rPr>
          <w:rFonts w:ascii="宋体" w:hAnsi="宋体" w:eastAsia="宋体" w:cs="宋体"/>
          <w:sz w:val="24"/>
          <w:szCs w:val="24"/>
        </w:rPr>
        <w:t>支持对所有监测数据的存储，可对监测数据进行以下处理：</w:t>
      </w:r>
    </w:p>
    <w:p w14:paraId="4298AF5D">
      <w:pPr>
        <w:pStyle w:val="20"/>
        <w:spacing w:line="500" w:lineRule="exact"/>
        <w:ind w:firstLine="420"/>
        <w:rPr>
          <w:rFonts w:hint="default"/>
          <w:sz w:val="24"/>
          <w:szCs w:val="24"/>
        </w:rPr>
      </w:pPr>
      <w:r>
        <w:rPr>
          <w:rFonts w:ascii="宋体" w:hAnsi="宋体" w:eastAsia="宋体" w:cs="宋体"/>
          <w:sz w:val="24"/>
          <w:szCs w:val="24"/>
        </w:rPr>
        <w:t>实现对监测过程中原始数据的回放。具备原始数据无失真回放功能。</w:t>
      </w:r>
    </w:p>
    <w:p w14:paraId="7A166B11">
      <w:pPr>
        <w:pStyle w:val="20"/>
        <w:spacing w:line="500" w:lineRule="exact"/>
        <w:ind w:firstLine="420"/>
        <w:rPr>
          <w:rFonts w:hint="default"/>
          <w:sz w:val="24"/>
          <w:szCs w:val="24"/>
        </w:rPr>
      </w:pPr>
      <w:r>
        <w:rPr>
          <w:rFonts w:ascii="宋体" w:hAnsi="宋体" w:eastAsia="宋体" w:cs="宋体"/>
          <w:sz w:val="24"/>
          <w:szCs w:val="24"/>
        </w:rPr>
        <w:t>对存储的监测数据、任务记录进行管理、查询、导入导出；对存储的监测结果数据进行打印浏览，对原始数据的回放分析；建立文件数据库。</w:t>
      </w:r>
    </w:p>
    <w:p w14:paraId="6C84387C">
      <w:pPr>
        <w:pStyle w:val="20"/>
        <w:spacing w:line="500" w:lineRule="exact"/>
        <w:ind w:firstLine="420"/>
        <w:rPr>
          <w:rFonts w:hint="default"/>
          <w:sz w:val="24"/>
          <w:szCs w:val="24"/>
        </w:rPr>
      </w:pPr>
      <w:r>
        <w:rPr>
          <w:rFonts w:ascii="宋体" w:hAnsi="宋体" w:eastAsia="宋体" w:cs="宋体"/>
          <w:sz w:val="24"/>
          <w:szCs w:val="24"/>
        </w:rPr>
        <w:t>(7)系统遥控和联网：可进行远程开关机和操作；可对机房动力环境信息进行实时采集监控，提供原子化封装服务，服务接口的设计开发按照《超短波监测管理一体化平台技术规范》的要求进行。</w:t>
      </w:r>
    </w:p>
    <w:p w14:paraId="326DBD5C">
      <w:pPr>
        <w:pStyle w:val="20"/>
        <w:spacing w:line="500" w:lineRule="exact"/>
        <w:ind w:firstLine="420"/>
        <w:rPr>
          <w:rFonts w:hint="default"/>
          <w:sz w:val="24"/>
          <w:szCs w:val="24"/>
        </w:rPr>
      </w:pPr>
      <w:r>
        <w:rPr>
          <w:rFonts w:ascii="宋体" w:hAnsi="宋体" w:eastAsia="宋体" w:cs="宋体"/>
          <w:sz w:val="24"/>
          <w:szCs w:val="24"/>
        </w:rPr>
        <w:t>(8)系统自检：实现自检、自校准和设备复位等；可获取自检结果。</w:t>
      </w:r>
    </w:p>
    <w:p w14:paraId="50DC71FC">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9</w:t>
      </w:r>
      <w:r>
        <w:rPr>
          <w:rFonts w:ascii="宋体" w:hAnsi="宋体" w:eastAsia="宋体" w:cs="宋体"/>
          <w:sz w:val="24"/>
          <w:szCs w:val="24"/>
        </w:rPr>
        <w:t>)本项目设区市</w:t>
      </w:r>
      <w:r>
        <w:rPr>
          <w:rFonts w:ascii="宋体" w:hAnsi="宋体" w:eastAsia="宋体" w:cs="宋体"/>
          <w:sz w:val="24"/>
          <w:szCs w:val="24"/>
          <w:lang w:eastAsia="zh-CN"/>
        </w:rPr>
        <w:t>二</w:t>
      </w:r>
      <w:r>
        <w:rPr>
          <w:rFonts w:ascii="宋体" w:hAnsi="宋体" w:eastAsia="宋体" w:cs="宋体"/>
          <w:sz w:val="24"/>
          <w:szCs w:val="24"/>
        </w:rPr>
        <w:t>类站专项监测功能</w:t>
      </w:r>
    </w:p>
    <w:p w14:paraId="0CCB9602">
      <w:pPr>
        <w:pStyle w:val="20"/>
        <w:spacing w:line="500" w:lineRule="exact"/>
        <w:ind w:firstLine="420"/>
        <w:jc w:val="both"/>
        <w:rPr>
          <w:rFonts w:hint="default" w:ascii="宋体" w:hAnsi="宋体" w:eastAsia="宋体" w:cs="宋体"/>
          <w:sz w:val="24"/>
          <w:szCs w:val="24"/>
          <w:lang w:eastAsia="zh-CN"/>
        </w:rPr>
      </w:pPr>
      <w:r>
        <w:rPr>
          <w:rFonts w:ascii="宋体" w:hAnsi="宋体" w:eastAsia="宋体" w:cs="宋体"/>
          <w:sz w:val="24"/>
          <w:szCs w:val="24"/>
          <w:lang w:eastAsia="zh-CN"/>
        </w:rPr>
        <w:t>福州二类固定站要求具备如下功能：</w:t>
      </w:r>
    </w:p>
    <w:p w14:paraId="7FCA44DD">
      <w:pPr>
        <w:spacing w:line="500" w:lineRule="exact"/>
        <w:ind w:firstLine="480" w:firstLineChars="200"/>
        <w:jc w:val="left"/>
        <w:rPr>
          <w:rFonts w:ascii="宋体" w:hAnsi="宋体" w:cs="宋体"/>
          <w:kern w:val="0"/>
          <w:sz w:val="24"/>
          <w:lang w:eastAsia="zh-Hans"/>
        </w:rPr>
      </w:pPr>
      <w:r>
        <w:rPr>
          <w:rFonts w:hint="eastAsia" w:ascii="宋体" w:hAnsi="宋体" w:eastAsia="宋体" w:cs="宋体"/>
          <w:kern w:val="0"/>
          <w:sz w:val="24"/>
          <w:lang w:eastAsia="zh-Hans"/>
        </w:rPr>
        <w:t>具备对全球水上遇险和安全系统、水上自动识别系统、水上无线电导航等业务系统频段的监测能力。频率范围见下表：</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84"/>
        <w:gridCol w:w="5620"/>
      </w:tblGrid>
      <w:tr w14:paraId="2C93E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690E629">
            <w:pPr>
              <w:pStyle w:val="20"/>
              <w:ind w:firstLine="380"/>
              <w:rPr>
                <w:rFonts w:hint="default" w:asciiTheme="minorEastAsia" w:hAnsiTheme="minorEastAsia" w:cstheme="minorEastAsia"/>
                <w:sz w:val="24"/>
                <w:szCs w:val="24"/>
              </w:rPr>
            </w:pPr>
            <w:r>
              <w:rPr>
                <w:rFonts w:asciiTheme="minorEastAsia" w:hAnsiTheme="minorEastAsia" w:cstheme="minorEastAsia"/>
                <w:sz w:val="24"/>
                <w:szCs w:val="24"/>
              </w:rPr>
              <w:t>业务系统名称</w:t>
            </w:r>
          </w:p>
        </w:tc>
        <w:tc>
          <w:tcPr>
            <w:tcW w:w="56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28EE3C4D">
            <w:pPr>
              <w:pStyle w:val="20"/>
              <w:rPr>
                <w:rFonts w:hint="default" w:asciiTheme="minorEastAsia" w:hAnsiTheme="minorEastAsia" w:cstheme="minorEastAsia"/>
                <w:sz w:val="24"/>
                <w:szCs w:val="24"/>
              </w:rPr>
            </w:pPr>
            <w:r>
              <w:rPr>
                <w:rFonts w:asciiTheme="minorEastAsia" w:hAnsiTheme="minorEastAsia" w:cstheme="minorEastAsia"/>
                <w:sz w:val="24"/>
                <w:szCs w:val="24"/>
              </w:rPr>
              <w:t>监测频率范围(MHz)</w:t>
            </w:r>
          </w:p>
        </w:tc>
      </w:tr>
      <w:tr w14:paraId="32239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6716C3">
            <w:pPr>
              <w:pStyle w:val="20"/>
              <w:rPr>
                <w:rFonts w:hint="default" w:asciiTheme="minorEastAsia" w:hAnsiTheme="minorEastAsia" w:cstheme="minorEastAsia"/>
                <w:sz w:val="24"/>
                <w:szCs w:val="24"/>
              </w:rPr>
            </w:pPr>
            <w:r>
              <w:rPr>
                <w:rFonts w:asciiTheme="minorEastAsia" w:hAnsiTheme="minorEastAsia" w:cstheme="minorEastAsia"/>
                <w:sz w:val="24"/>
                <w:szCs w:val="24"/>
              </w:rPr>
              <w:t>全球海上遇险与安全系统(GMDSS)</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21FD2A2F">
            <w:pPr>
              <w:pStyle w:val="20"/>
              <w:rPr>
                <w:rFonts w:hint="default" w:asciiTheme="minorEastAsia" w:hAnsiTheme="minorEastAsia" w:cstheme="minorEastAsia"/>
                <w:sz w:val="24"/>
                <w:szCs w:val="24"/>
              </w:rPr>
            </w:pPr>
            <w:r>
              <w:rPr>
                <w:rFonts w:asciiTheme="minorEastAsia" w:hAnsiTheme="minorEastAsia" w:cstheme="minorEastAsia"/>
                <w:sz w:val="24"/>
                <w:szCs w:val="24"/>
              </w:rPr>
              <w:t>156.025-162.025(遇险和安全通信)</w:t>
            </w:r>
          </w:p>
        </w:tc>
      </w:tr>
      <w:tr w14:paraId="26FE70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96C0FB">
            <w:pPr>
              <w:pStyle w:val="20"/>
              <w:rPr>
                <w:rFonts w:hint="default" w:asciiTheme="minorEastAsia" w:hAnsiTheme="minorEastAsia" w:cstheme="minorEastAsia"/>
                <w:sz w:val="24"/>
                <w:szCs w:val="24"/>
              </w:rPr>
            </w:pPr>
            <w:r>
              <w:rPr>
                <w:rFonts w:asciiTheme="minorEastAsia" w:hAnsiTheme="minorEastAsia" w:cstheme="minorEastAsia"/>
                <w:sz w:val="24"/>
                <w:szCs w:val="24"/>
              </w:rPr>
              <w:t>水上自动识别系统(AIS)</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2DA4A2BD">
            <w:pPr>
              <w:pStyle w:val="20"/>
              <w:rPr>
                <w:rFonts w:hint="default" w:asciiTheme="minorEastAsia" w:hAnsiTheme="minorEastAsia" w:cstheme="minorEastAsia"/>
                <w:sz w:val="24"/>
                <w:szCs w:val="24"/>
              </w:rPr>
            </w:pPr>
            <w:r>
              <w:rPr>
                <w:rFonts w:asciiTheme="minorEastAsia" w:hAnsiTheme="minorEastAsia" w:cstheme="minorEastAsia"/>
                <w:sz w:val="24"/>
                <w:szCs w:val="24"/>
              </w:rPr>
              <w:t>161.975/162.025</w:t>
            </w:r>
          </w:p>
        </w:tc>
      </w:tr>
      <w:tr w14:paraId="31CC26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C55745">
            <w:pPr>
              <w:pStyle w:val="20"/>
              <w:rPr>
                <w:rFonts w:hint="default" w:asciiTheme="minorEastAsia" w:hAnsiTheme="minorEastAsia" w:cstheme="minorEastAsia"/>
                <w:sz w:val="24"/>
                <w:szCs w:val="24"/>
              </w:rPr>
            </w:pPr>
            <w:r>
              <w:rPr>
                <w:rFonts w:asciiTheme="minorEastAsia" w:hAnsiTheme="minorEastAsia" w:cstheme="minorEastAsia"/>
                <w:sz w:val="24"/>
                <w:szCs w:val="24"/>
              </w:rPr>
              <w:t>渔船对讲机</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637CAA6E">
            <w:pPr>
              <w:pStyle w:val="20"/>
              <w:rPr>
                <w:rFonts w:hint="default" w:asciiTheme="minorEastAsia" w:hAnsiTheme="minorEastAsia" w:cstheme="minorEastAsia"/>
                <w:sz w:val="24"/>
                <w:szCs w:val="24"/>
              </w:rPr>
            </w:pPr>
            <w:r>
              <w:rPr>
                <w:rFonts w:asciiTheme="minorEastAsia" w:hAnsiTheme="minorEastAsia" w:cstheme="minorEastAsia"/>
                <w:sz w:val="24"/>
                <w:szCs w:val="24"/>
              </w:rPr>
              <w:t>27.5-39.5</w:t>
            </w:r>
          </w:p>
        </w:tc>
      </w:tr>
      <w:tr w14:paraId="4C712C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310901">
            <w:pPr>
              <w:pStyle w:val="20"/>
              <w:rPr>
                <w:rFonts w:hint="default" w:asciiTheme="minorEastAsia" w:hAnsiTheme="minorEastAsia" w:cstheme="minorEastAsia"/>
                <w:sz w:val="24"/>
                <w:szCs w:val="24"/>
              </w:rPr>
            </w:pPr>
            <w:r>
              <w:rPr>
                <w:rFonts w:asciiTheme="minorEastAsia" w:hAnsiTheme="minorEastAsia" w:cstheme="minorEastAsia"/>
                <w:sz w:val="24"/>
                <w:szCs w:val="24"/>
              </w:rPr>
              <w:t>紧急无线电示位标</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42A2B980">
            <w:pPr>
              <w:widowControl/>
              <w:jc w:val="left"/>
              <w:rPr>
                <w:rFonts w:asciiTheme="minorEastAsia" w:hAnsiTheme="minorEastAsia" w:cstheme="minorEastAsia"/>
                <w:sz w:val="24"/>
              </w:rPr>
            </w:pPr>
            <w:r>
              <w:rPr>
                <w:rFonts w:hint="eastAsia" w:asciiTheme="minorEastAsia" w:hAnsiTheme="minorEastAsia" w:cstheme="minorEastAsia"/>
                <w:sz w:val="24"/>
              </w:rPr>
              <w:t>406.025(S-EPIRB)</w:t>
            </w:r>
          </w:p>
          <w:p w14:paraId="2219C764">
            <w:pPr>
              <w:widowControl/>
              <w:jc w:val="left"/>
              <w:rPr>
                <w:rFonts w:asciiTheme="minorEastAsia" w:hAnsiTheme="minorEastAsia" w:cstheme="minorEastAsia"/>
                <w:sz w:val="24"/>
              </w:rPr>
            </w:pPr>
            <w:r>
              <w:rPr>
                <w:rFonts w:hint="eastAsia" w:asciiTheme="minorEastAsia" w:hAnsiTheme="minorEastAsia" w:cstheme="minorEastAsia"/>
                <w:sz w:val="24"/>
              </w:rPr>
              <w:t>1645.5-1646.5(L-EPIRB)</w:t>
            </w:r>
          </w:p>
          <w:p w14:paraId="162EC4FD">
            <w:pPr>
              <w:pStyle w:val="20"/>
              <w:rPr>
                <w:rFonts w:hint="default" w:asciiTheme="minorEastAsia" w:hAnsiTheme="minorEastAsia" w:cstheme="minorEastAsia"/>
                <w:sz w:val="24"/>
                <w:szCs w:val="24"/>
              </w:rPr>
            </w:pPr>
            <w:r>
              <w:rPr>
                <w:rFonts w:asciiTheme="minorEastAsia" w:hAnsiTheme="minorEastAsia" w:cstheme="minorEastAsia"/>
                <w:sz w:val="24"/>
                <w:szCs w:val="24"/>
              </w:rPr>
              <w:t>156.525(VHF-EPIRB)</w:t>
            </w:r>
          </w:p>
        </w:tc>
      </w:tr>
      <w:tr w14:paraId="41D954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6167BB">
            <w:pPr>
              <w:pStyle w:val="20"/>
              <w:rPr>
                <w:rFonts w:hint="default" w:asciiTheme="minorEastAsia" w:hAnsiTheme="minorEastAsia" w:cstheme="minorEastAsia"/>
                <w:sz w:val="24"/>
                <w:szCs w:val="24"/>
              </w:rPr>
            </w:pPr>
            <w:r>
              <w:rPr>
                <w:rFonts w:asciiTheme="minorEastAsia" w:hAnsiTheme="minorEastAsia" w:cstheme="minorEastAsia"/>
                <w:sz w:val="24"/>
                <w:szCs w:val="24"/>
              </w:rPr>
              <w:t>自动雷达标绘仪</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348DED78">
            <w:pPr>
              <w:pStyle w:val="20"/>
              <w:rPr>
                <w:rFonts w:hint="default" w:asciiTheme="minorEastAsia" w:hAnsiTheme="minorEastAsia" w:cstheme="minorEastAsia"/>
                <w:sz w:val="24"/>
                <w:szCs w:val="24"/>
              </w:rPr>
            </w:pPr>
            <w:r>
              <w:rPr>
                <w:rFonts w:asciiTheme="minorEastAsia" w:hAnsiTheme="minorEastAsia" w:cstheme="minorEastAsia"/>
                <w:sz w:val="24"/>
                <w:szCs w:val="24"/>
              </w:rPr>
              <w:t>2900-3100</w:t>
            </w:r>
          </w:p>
        </w:tc>
      </w:tr>
    </w:tbl>
    <w:p w14:paraId="1851F395">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具有智能化、自动化监测功能，可根据需要制定各种监测任务，并自动运行。</w:t>
      </w:r>
    </w:p>
    <w:p w14:paraId="02B5D0BE">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具备对全球海上遇险于安全系统(GMDSS)、水上遇险安全通信以及国际海上遇险呼叫、各类雷达及导航等水上无线电通信信号的分析与识别功能。</w:t>
      </w:r>
    </w:p>
    <w:p w14:paraId="0E28A2EC">
      <w:pPr>
        <w:spacing w:line="500" w:lineRule="exact"/>
        <w:ind w:firstLine="480" w:firstLineChars="200"/>
        <w:jc w:val="left"/>
        <w:rPr>
          <w:rFonts w:asciiTheme="minorEastAsia" w:hAnsiTheme="minorEastAsia"/>
          <w:sz w:val="24"/>
        </w:rPr>
      </w:pPr>
      <w:r>
        <w:rPr>
          <w:rFonts w:hint="eastAsia" w:asciiTheme="minorEastAsia" w:hAnsiTheme="minorEastAsia" w:cstheme="minorEastAsia"/>
          <w:sz w:val="24"/>
        </w:rPr>
        <w:t>具备船舶自动识别功能</w:t>
      </w:r>
    </w:p>
    <w:p w14:paraId="43DAB1F0">
      <w:pPr>
        <w:pStyle w:val="20"/>
        <w:spacing w:line="500" w:lineRule="exact"/>
        <w:ind w:firstLine="482" w:firstLineChars="200"/>
        <w:jc w:val="both"/>
        <w:rPr>
          <w:rFonts w:hint="default" w:asciiTheme="minorEastAsia" w:hAnsiTheme="minorEastAsia"/>
          <w:sz w:val="24"/>
          <w:szCs w:val="24"/>
        </w:rPr>
      </w:pPr>
      <w:r>
        <w:rPr>
          <w:rFonts w:cs="宋体" w:asciiTheme="minorEastAsia" w:hAnsiTheme="minorEastAsia"/>
          <w:b/>
          <w:sz w:val="24"/>
          <w:szCs w:val="24"/>
        </w:rPr>
        <w:t>2、</w:t>
      </w:r>
      <w:r>
        <w:rPr>
          <w:rFonts w:cs="宋体" w:asciiTheme="minorEastAsia" w:hAnsiTheme="minorEastAsia"/>
          <w:b/>
          <w:sz w:val="24"/>
          <w:szCs w:val="24"/>
          <w:lang w:eastAsia="zh-CN"/>
        </w:rPr>
        <w:t>二</w:t>
      </w:r>
      <w:r>
        <w:rPr>
          <w:rFonts w:cs="宋体" w:asciiTheme="minorEastAsia" w:hAnsiTheme="minorEastAsia"/>
          <w:b/>
          <w:sz w:val="24"/>
          <w:szCs w:val="24"/>
        </w:rPr>
        <w:t>类无线电固定监测站配置要求</w:t>
      </w:r>
    </w:p>
    <w:p w14:paraId="690FAD2A">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(1)</w:t>
      </w:r>
      <w:r>
        <w:rPr>
          <w:rFonts w:cs="宋体" w:asciiTheme="minorEastAsia" w:hAnsiTheme="minorEastAsia"/>
          <w:sz w:val="24"/>
          <w:szCs w:val="24"/>
          <w:lang w:eastAsia="zh-CN"/>
        </w:rPr>
        <w:t>二</w:t>
      </w:r>
      <w:r>
        <w:rPr>
          <w:rFonts w:cs="宋体" w:asciiTheme="minorEastAsia" w:hAnsiTheme="minorEastAsia"/>
          <w:sz w:val="24"/>
          <w:szCs w:val="24"/>
        </w:rPr>
        <w:t>类无线电固定监测站监测测向系统</w:t>
      </w:r>
    </w:p>
    <w:p w14:paraId="6764D655">
      <w:pPr>
        <w:pStyle w:val="20"/>
        <w:spacing w:line="500" w:lineRule="exact"/>
        <w:ind w:firstLine="482" w:firstLineChars="200"/>
        <w:jc w:val="both"/>
        <w:rPr>
          <w:rFonts w:hint="default" w:asciiTheme="minorEastAsia" w:hAnsiTheme="minorEastAsia"/>
          <w:sz w:val="24"/>
          <w:szCs w:val="24"/>
        </w:rPr>
      </w:pPr>
      <w:r>
        <w:rPr>
          <w:rFonts w:cs="宋体" w:asciiTheme="minorEastAsia" w:hAnsiTheme="minorEastAsia"/>
          <w:b/>
          <w:sz w:val="24"/>
          <w:szCs w:val="24"/>
        </w:rPr>
        <w:t>——★监测测向系统：满足</w:t>
      </w:r>
      <w:r>
        <w:rPr>
          <w:rFonts w:cs="宋体" w:asciiTheme="minorEastAsia" w:hAnsiTheme="minorEastAsia"/>
          <w:b/>
          <w:sz w:val="24"/>
          <w:szCs w:val="24"/>
          <w:lang w:eastAsia="zh-CN"/>
        </w:rPr>
        <w:t>二</w:t>
      </w:r>
      <w:r>
        <w:rPr>
          <w:rFonts w:cs="宋体" w:asciiTheme="minorEastAsia" w:hAnsiTheme="minorEastAsia"/>
          <w:b/>
          <w:sz w:val="24"/>
          <w:szCs w:val="24"/>
        </w:rPr>
        <w:t>类无线电固定监测站主要技术指标，包含监测接收机，监测线缆、微波射频线缆、天线安装适配器等配件，测向机，测向线缆、射频控制电缆、天线安装适配器等配件。</w:t>
      </w:r>
    </w:p>
    <w:p w14:paraId="6CF5F1BD">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(2)</w:t>
      </w:r>
      <w:r>
        <w:rPr>
          <w:rFonts w:cs="宋体" w:asciiTheme="minorEastAsia" w:hAnsiTheme="minorEastAsia"/>
          <w:sz w:val="24"/>
          <w:szCs w:val="24"/>
          <w:lang w:eastAsia="zh-CN"/>
        </w:rPr>
        <w:t>二</w:t>
      </w:r>
      <w:r>
        <w:rPr>
          <w:rFonts w:cs="宋体" w:asciiTheme="minorEastAsia" w:hAnsiTheme="minorEastAsia"/>
          <w:sz w:val="24"/>
          <w:szCs w:val="24"/>
        </w:rPr>
        <w:t>类无线电固定监测站天馈系统(监测测向天线)</w:t>
      </w:r>
      <w:r>
        <w:rPr>
          <w:rFonts w:cs="宋体" w:asciiTheme="minorEastAsia" w:hAnsiTheme="minorEastAsia"/>
          <w:b/>
          <w:bCs/>
          <w:sz w:val="24"/>
          <w:szCs w:val="24"/>
          <w:lang w:eastAsia="zh-CN"/>
        </w:rPr>
        <w:t>(评分项1)</w:t>
      </w:r>
    </w:p>
    <w:p w14:paraId="2F7A9670">
      <w:pPr>
        <w:pStyle w:val="20"/>
        <w:spacing w:line="500" w:lineRule="exact"/>
        <w:ind w:firstLine="480" w:firstLineChars="200"/>
        <w:jc w:val="both"/>
        <w:rPr>
          <w:rFonts w:hint="default" w:cs="宋体" w:asciiTheme="minorEastAsia" w:hAnsiTheme="minorEastAsia"/>
          <w:sz w:val="24"/>
          <w:szCs w:val="24"/>
        </w:rPr>
      </w:pPr>
      <w:r>
        <w:rPr>
          <w:rFonts w:cs="宋体" w:asciiTheme="minorEastAsia" w:hAnsiTheme="minorEastAsia"/>
          <w:sz w:val="24"/>
          <w:szCs w:val="24"/>
        </w:rPr>
        <w:t>——监测天线：与监测接收机配套，频率范围：至少20MHz-6000MHz</w:t>
      </w:r>
      <w:r>
        <w:rPr>
          <w:rFonts w:cs="宋体" w:asciiTheme="minorEastAsia" w:hAnsiTheme="minorEastAsia"/>
          <w:sz w:val="24"/>
          <w:szCs w:val="24"/>
          <w:lang w:eastAsia="zh-CN"/>
        </w:rPr>
        <w:t>(垂直极化)</w:t>
      </w:r>
      <w:r>
        <w:rPr>
          <w:rFonts w:cs="宋体" w:asciiTheme="minorEastAsia" w:hAnsiTheme="minorEastAsia"/>
          <w:sz w:val="24"/>
          <w:szCs w:val="24"/>
        </w:rPr>
        <w:t>；输入阻抗：50Ω；驻波比(典型值)：＜2.5；</w:t>
      </w:r>
      <w:r>
        <w:rPr>
          <w:rFonts w:cs="宋体" w:asciiTheme="minorEastAsia" w:hAnsiTheme="minorEastAsia"/>
          <w:sz w:val="24"/>
          <w:szCs w:val="24"/>
          <w:lang w:eastAsia="zh-CN"/>
        </w:rPr>
        <w:t>配套垂直极化天线须为全向天线，为分段天线形式，至少分为3段，对应频率范围为20MHz-1300MHz，1300MHz-3000MHz，3000MHz-监测频率上限；</w:t>
      </w:r>
    </w:p>
    <w:p w14:paraId="6B3E9B29">
      <w:pPr>
        <w:tabs>
          <w:tab w:val="left" w:pos="1650"/>
        </w:tabs>
        <w:spacing w:line="500" w:lineRule="exact"/>
        <w:ind w:firstLine="480" w:firstLineChars="200"/>
        <w:rPr>
          <w:rFonts w:cs="宋体" w:asciiTheme="minorEastAsia" w:hAnsiTheme="minorEastAsia"/>
          <w:sz w:val="24"/>
        </w:rPr>
      </w:pPr>
      <w:r>
        <w:rPr>
          <w:rFonts w:hint="eastAsia" w:cs="宋体" w:asciiTheme="minorEastAsia" w:hAnsiTheme="minorEastAsia"/>
          <w:kern w:val="0"/>
          <w:sz w:val="24"/>
          <w:lang w:eastAsia="zh-Hans"/>
        </w:rPr>
        <w:t>——天线切换矩阵：与所使用监测天线配套，满足频率范围：20MHz-</w:t>
      </w:r>
      <w:r>
        <w:rPr>
          <w:rFonts w:hint="eastAsia" w:cs="宋体" w:asciiTheme="minorEastAsia" w:hAnsiTheme="minorEastAsia"/>
          <w:kern w:val="0"/>
          <w:sz w:val="24"/>
        </w:rPr>
        <w:t>二类站频率上限</w:t>
      </w:r>
      <w:r>
        <w:rPr>
          <w:rFonts w:hint="eastAsia" w:cs="宋体" w:asciiTheme="minorEastAsia" w:hAnsiTheme="minorEastAsia"/>
          <w:kern w:val="0"/>
          <w:sz w:val="24"/>
          <w:lang w:eastAsia="zh-Hans"/>
        </w:rPr>
        <w:t>；插入损耗：≤</w:t>
      </w:r>
      <w:r>
        <w:rPr>
          <w:rFonts w:hint="eastAsia" w:cs="宋体" w:asciiTheme="minorEastAsia" w:hAnsiTheme="minorEastAsia"/>
          <w:kern w:val="0"/>
          <w:sz w:val="24"/>
        </w:rPr>
        <w:t>3</w:t>
      </w:r>
      <w:r>
        <w:rPr>
          <w:rFonts w:hint="eastAsia" w:cs="宋体" w:asciiTheme="minorEastAsia" w:hAnsiTheme="minorEastAsia"/>
          <w:kern w:val="0"/>
          <w:sz w:val="24"/>
          <w:lang w:eastAsia="zh-Hans"/>
        </w:rPr>
        <w:t>dB(DC至3GHz)；≤</w:t>
      </w:r>
      <w:r>
        <w:rPr>
          <w:rFonts w:hint="eastAsia" w:cs="宋体" w:asciiTheme="minorEastAsia" w:hAnsiTheme="minorEastAsia"/>
          <w:kern w:val="0"/>
          <w:sz w:val="24"/>
        </w:rPr>
        <w:t>8</w:t>
      </w:r>
      <w:r>
        <w:rPr>
          <w:rFonts w:hint="eastAsia" w:cs="宋体" w:asciiTheme="minorEastAsia" w:hAnsiTheme="minorEastAsia"/>
          <w:kern w:val="0"/>
          <w:sz w:val="24"/>
          <w:lang w:eastAsia="zh-Hans"/>
        </w:rPr>
        <w:t>dB(3GHz至</w:t>
      </w:r>
      <w:r>
        <w:rPr>
          <w:rFonts w:hint="eastAsia" w:cs="宋体" w:asciiTheme="minorEastAsia" w:hAnsiTheme="minorEastAsia"/>
          <w:kern w:val="0"/>
          <w:sz w:val="24"/>
        </w:rPr>
        <w:t>6</w:t>
      </w:r>
      <w:r>
        <w:rPr>
          <w:rFonts w:hint="eastAsia" w:cs="宋体" w:asciiTheme="minorEastAsia" w:hAnsiTheme="minorEastAsia"/>
          <w:kern w:val="0"/>
          <w:sz w:val="24"/>
          <w:lang w:eastAsia="zh-Hans"/>
        </w:rPr>
        <w:t>GHz)</w:t>
      </w:r>
      <w:r>
        <w:rPr>
          <w:rFonts w:hint="eastAsia" w:cs="宋体" w:asciiTheme="minorEastAsia" w:hAnsiTheme="minorEastAsia"/>
          <w:kern w:val="0"/>
          <w:sz w:val="24"/>
        </w:rPr>
        <w:t>。</w:t>
      </w:r>
    </w:p>
    <w:p w14:paraId="3C5F3FD8">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——测向天线：与测向接收机配套，频率范围：至少30MHz-6000MHz(垂直极化)、40MHz-1300MHz(水平极化)；输入阻抗：50Ω；驻波比(典型值)：＜2.5。</w:t>
      </w:r>
    </w:p>
    <w:p w14:paraId="610D37C5">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w:t>
      </w:r>
      <w:r>
        <w:rPr>
          <w:rFonts w:cs="宋体" w:asciiTheme="minorEastAsia" w:hAnsiTheme="minorEastAsia"/>
          <w:sz w:val="24"/>
          <w:szCs w:val="24"/>
          <w:lang w:eastAsia="zh-CN"/>
        </w:rPr>
        <w:t>二</w:t>
      </w:r>
      <w:r>
        <w:rPr>
          <w:rFonts w:cs="宋体" w:asciiTheme="minorEastAsia" w:hAnsiTheme="minorEastAsia"/>
          <w:sz w:val="24"/>
          <w:szCs w:val="24"/>
        </w:rPr>
        <w:t>类无线电固定监测站防雷系统</w:t>
      </w:r>
      <w:r>
        <w:rPr>
          <w:rFonts w:cs="宋体" w:asciiTheme="minorEastAsia" w:hAnsiTheme="minorEastAsia"/>
          <w:b/>
          <w:bCs/>
          <w:sz w:val="24"/>
          <w:szCs w:val="24"/>
          <w:lang w:eastAsia="zh-CN"/>
        </w:rPr>
        <w:t>(评分项2)</w:t>
      </w:r>
    </w:p>
    <w:p w14:paraId="15AF6DFA">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①天线直击雷防护保护：雷电保护等级不低于150 kA，投标人应在投标文件中提供所投设备的检测报告予以佐证。</w:t>
      </w:r>
      <w:r>
        <w:rPr>
          <w:rFonts w:cs="宋体" w:asciiTheme="minorEastAsia" w:hAnsiTheme="minorEastAsia"/>
          <w:sz w:val="24"/>
          <w:szCs w:val="24"/>
          <w:lang w:eastAsia="zh-CN"/>
        </w:rPr>
        <w:t>检测报告的具体要求详见本招标文件</w:t>
      </w:r>
      <w:r>
        <w:rPr>
          <w:rFonts w:cs="宋体" w:asciiTheme="minorEastAsia" w:hAnsiTheme="minorEastAsia"/>
          <w:sz w:val="24"/>
          <w:szCs w:val="24"/>
        </w:rPr>
        <w:t>第五章“招标内容及要求”</w:t>
      </w:r>
      <w:r>
        <w:rPr>
          <w:rFonts w:cs="宋体" w:asciiTheme="minorEastAsia" w:hAnsiTheme="minorEastAsia"/>
          <w:sz w:val="24"/>
          <w:szCs w:val="24"/>
          <w:lang w:eastAsia="zh-CN"/>
        </w:rPr>
        <w:t>中“一、项目概况”的“11、检测报告的具体要求”。</w:t>
      </w:r>
    </w:p>
    <w:p w14:paraId="501AD6BB">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②防雷系统：避雷器，包括雷电感应防护、防雷接地等符合固定监测站建设规范。</w:t>
      </w:r>
    </w:p>
    <w:p w14:paraId="6B410EC7">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③防雷工程：</w:t>
      </w:r>
      <w:r>
        <w:rPr>
          <w:rFonts w:cs="宋体" w:asciiTheme="minorEastAsia" w:hAnsiTheme="minorEastAsia"/>
          <w:sz w:val="24"/>
          <w:szCs w:val="24"/>
          <w:lang w:eastAsia="zh-CN"/>
        </w:rPr>
        <w:t>站点建设所涉及的</w:t>
      </w:r>
      <w:r>
        <w:rPr>
          <w:rFonts w:cs="宋体" w:asciiTheme="minorEastAsia" w:hAnsiTheme="minorEastAsia"/>
          <w:sz w:val="24"/>
          <w:szCs w:val="24"/>
        </w:rPr>
        <w:t>防雷系统和防雷工程设计、施工和检测应由具有相应资质的单位承担，符合《防雷减灾管理办法》的规定。工程竣工后应取得具有相应资质的防雷技术服务机构出具《防雷装置检测报告》。</w:t>
      </w:r>
    </w:p>
    <w:p w14:paraId="537E9E5E">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(4)</w:t>
      </w:r>
      <w:r>
        <w:rPr>
          <w:rFonts w:cs="宋体" w:asciiTheme="minorEastAsia" w:hAnsiTheme="minorEastAsia"/>
          <w:sz w:val="24"/>
          <w:szCs w:val="24"/>
          <w:lang w:eastAsia="zh-CN"/>
        </w:rPr>
        <w:t>二</w:t>
      </w:r>
      <w:r>
        <w:rPr>
          <w:rFonts w:cs="宋体" w:asciiTheme="minorEastAsia" w:hAnsiTheme="minorEastAsia"/>
          <w:sz w:val="24"/>
          <w:szCs w:val="24"/>
        </w:rPr>
        <w:t>类无线电固定监测站存储、控制和网络设备</w:t>
      </w:r>
      <w:r>
        <w:rPr>
          <w:rFonts w:cs="宋体" w:asciiTheme="minorEastAsia" w:hAnsiTheme="minorEastAsia"/>
          <w:b/>
          <w:bCs/>
          <w:sz w:val="24"/>
          <w:szCs w:val="24"/>
          <w:lang w:eastAsia="zh-CN"/>
        </w:rPr>
        <w:t>(评分项3)</w:t>
      </w:r>
    </w:p>
    <w:p w14:paraId="6ADEEA95">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b/>
          <w:sz w:val="24"/>
          <w:szCs w:val="24"/>
        </w:rPr>
        <w:t>工控机(前端控制系统)</w:t>
      </w:r>
      <w:r>
        <w:rPr>
          <w:rFonts w:ascii="宋体" w:hAnsi="宋体" w:eastAsia="宋体" w:cs="宋体"/>
          <w:color w:val="FF0000"/>
          <w:sz w:val="24"/>
        </w:rPr>
        <w:t xml:space="preserve"> </w:t>
      </w:r>
      <w:r>
        <w:rPr>
          <w:rFonts w:cs="宋体" w:asciiTheme="minorEastAsia" w:hAnsiTheme="minorEastAsia"/>
          <w:sz w:val="24"/>
          <w:szCs w:val="24"/>
        </w:rPr>
        <w:t>：</w:t>
      </w:r>
      <w:r>
        <w:rPr>
          <w:rFonts w:cs="宋体" w:asciiTheme="minorEastAsia" w:hAnsiTheme="minorEastAsia"/>
          <w:sz w:val="24"/>
          <w:szCs w:val="24"/>
          <w:lang w:eastAsia="zh-CN"/>
        </w:rPr>
        <w:t>在基本要求基础上</w:t>
      </w:r>
      <w:r>
        <w:rPr>
          <w:rFonts w:cs="宋体" w:asciiTheme="minorEastAsia" w:hAnsiTheme="minorEastAsia"/>
          <w:sz w:val="24"/>
          <w:szCs w:val="24"/>
        </w:rPr>
        <w:t>不低于处理器8核心16线程2.1G主频14纳米制作工艺/内存16G/硬盘10TB，安装正版操作系统，配备</w:t>
      </w:r>
      <w:r>
        <w:rPr>
          <w:rFonts w:cs="宋体" w:asciiTheme="minorEastAsia" w:hAnsiTheme="minorEastAsia"/>
          <w:sz w:val="24"/>
          <w:szCs w:val="24"/>
          <w:lang w:eastAsia="zh-CN"/>
        </w:rPr>
        <w:t>国产</w:t>
      </w:r>
      <w:r>
        <w:rPr>
          <w:rFonts w:cs="宋体" w:asciiTheme="minorEastAsia" w:hAnsiTheme="minorEastAsia"/>
          <w:sz w:val="24"/>
          <w:szCs w:val="24"/>
        </w:rPr>
        <w:t>正版文字处理软件；</w:t>
      </w:r>
    </w:p>
    <w:p w14:paraId="0473A415">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b/>
          <w:sz w:val="24"/>
          <w:szCs w:val="24"/>
        </w:rPr>
        <w:t>网络系统(网</w:t>
      </w:r>
      <w:r>
        <w:rPr>
          <w:rFonts w:cs="宋体" w:asciiTheme="minorEastAsia" w:hAnsiTheme="minorEastAsia"/>
          <w:b/>
          <w:sz w:val="24"/>
          <w:szCs w:val="24"/>
          <w:lang w:eastAsia="zh-CN"/>
        </w:rPr>
        <w:t>管</w:t>
      </w:r>
      <w:r>
        <w:rPr>
          <w:rFonts w:cs="宋体" w:asciiTheme="minorEastAsia" w:hAnsiTheme="minorEastAsia"/>
          <w:b/>
          <w:sz w:val="24"/>
          <w:szCs w:val="24"/>
        </w:rPr>
        <w:t>交换机)</w:t>
      </w:r>
      <w:r>
        <w:rPr>
          <w:rFonts w:cs="宋体" w:asciiTheme="minorEastAsia" w:hAnsiTheme="minorEastAsia"/>
          <w:sz w:val="24"/>
          <w:szCs w:val="24"/>
        </w:rPr>
        <w:t>：</w:t>
      </w:r>
      <w:r>
        <w:rPr>
          <w:rFonts w:cs="宋体" w:asciiTheme="minorEastAsia" w:hAnsiTheme="minorEastAsia"/>
          <w:sz w:val="24"/>
          <w:szCs w:val="24"/>
          <w:lang w:eastAsia="zh-CN"/>
        </w:rPr>
        <w:t>接口：</w:t>
      </w:r>
      <w:r>
        <w:rPr>
          <w:rFonts w:cs="宋体" w:asciiTheme="minorEastAsia" w:hAnsiTheme="minorEastAsia"/>
          <w:sz w:val="24"/>
          <w:szCs w:val="24"/>
        </w:rPr>
        <w:t>包含至少24个10/100/1000M自适应电口，8个1G/10G SFP+光口，2个模块化电源插槽。至少1个MGMT端口、1个Console 端口、1个USB端口的管理端口，符合USB2.0的标准。至少预留1个扩展插槽，可用于扩展业务板卡和管理板卡。交换容量：≥2.4Tbps，包转发率：≥660Mpps。支持</w:t>
      </w:r>
      <w:r>
        <w:rPr>
          <w:rFonts w:cs="宋体" w:asciiTheme="minorEastAsia" w:hAnsiTheme="minorEastAsia"/>
          <w:sz w:val="24"/>
          <w:szCs w:val="24"/>
          <w:lang w:eastAsia="zh-CN"/>
        </w:rPr>
        <w:t>电源</w:t>
      </w:r>
      <w:r>
        <w:rPr>
          <w:rFonts w:cs="宋体" w:asciiTheme="minorEastAsia" w:hAnsiTheme="minorEastAsia"/>
          <w:sz w:val="24"/>
          <w:szCs w:val="24"/>
        </w:rPr>
        <w:t>温度告警功能。</w:t>
      </w:r>
      <w:r>
        <w:rPr>
          <w:rFonts w:cs="宋体" w:asciiTheme="minorEastAsia" w:hAnsiTheme="minorEastAsia"/>
          <w:sz w:val="24"/>
          <w:szCs w:val="24"/>
          <w:lang w:eastAsia="zh-CN"/>
        </w:rPr>
        <w:t>支持IPV4/IPV6静态路由，支持RIP/RIPng，OSPF，支持VRRP；支持STP/RSTP/MSTP协议，支持STP Root Protection，支持BPDU Protection，支持AAA认证，支持Radius认证，支持SSH2.0，支持端口安全，支持mac地址认证，支持telnet远程配置，支持console口配置，支持SNMP，支持web网管，支持系统日志，支持NTP；工作温度-40℃~75℃。</w:t>
      </w:r>
      <w:r>
        <w:rPr>
          <w:rFonts w:cs="宋体" w:asciiTheme="minorEastAsia" w:hAnsiTheme="minorEastAsia"/>
          <w:sz w:val="24"/>
          <w:szCs w:val="24"/>
        </w:rPr>
        <w:t>投标人须</w:t>
      </w:r>
      <w:r>
        <w:rPr>
          <w:rFonts w:cs="宋体" w:asciiTheme="minorEastAsia" w:hAnsiTheme="minorEastAsia"/>
          <w:sz w:val="24"/>
          <w:szCs w:val="24"/>
          <w:lang w:eastAsia="zh-CN"/>
        </w:rPr>
        <w:t>在投标文件中</w:t>
      </w:r>
      <w:r>
        <w:rPr>
          <w:rFonts w:cs="宋体" w:asciiTheme="minorEastAsia" w:hAnsiTheme="minorEastAsia"/>
          <w:sz w:val="24"/>
          <w:szCs w:val="24"/>
        </w:rPr>
        <w:t>提供网络设备的原厂入网许可证明。</w:t>
      </w:r>
    </w:p>
    <w:p w14:paraId="6AEBB99B">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(5)</w:t>
      </w:r>
      <w:r>
        <w:rPr>
          <w:rFonts w:cs="宋体" w:asciiTheme="minorEastAsia" w:hAnsiTheme="minorEastAsia"/>
          <w:sz w:val="24"/>
          <w:szCs w:val="24"/>
          <w:lang w:eastAsia="zh-CN"/>
        </w:rPr>
        <w:t>二</w:t>
      </w:r>
      <w:r>
        <w:rPr>
          <w:rFonts w:cs="宋体" w:asciiTheme="minorEastAsia" w:hAnsiTheme="minorEastAsia"/>
          <w:sz w:val="24"/>
          <w:szCs w:val="24"/>
        </w:rPr>
        <w:t>类无线电固定监测站动力设施</w:t>
      </w:r>
      <w:r>
        <w:rPr>
          <w:rFonts w:cs="宋体" w:asciiTheme="minorEastAsia" w:hAnsiTheme="minorEastAsia"/>
          <w:b/>
          <w:bCs/>
          <w:sz w:val="24"/>
          <w:szCs w:val="24"/>
          <w:lang w:eastAsia="zh-CN"/>
        </w:rPr>
        <w:t>(评分项4)</w:t>
      </w:r>
    </w:p>
    <w:p w14:paraId="304E0764">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——交流稳压器</w:t>
      </w:r>
    </w:p>
    <w:p w14:paraId="6026B138">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输入电压：160-250VAC；输入频率：50/60Hz；输出电压：220V±4%AC；输出波形：正弦波。</w:t>
      </w:r>
    </w:p>
    <w:p w14:paraId="4EBF5E3F">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在线式UPS电源：支持机架式安装，输入电压范围支持100—288V；额定输出功率不小于3000VA，额定输出电压支持220V/230V/240V,输出电压稳定度不大于1%；整机效率不低于94%，切换时间不大于1ms(主路转电池)；包含可提供独立工作不低于8小时免维护铅酸蓄电池。(须提供技术支持资料予以佐证</w:t>
      </w:r>
      <w:r>
        <w:rPr>
          <w:rFonts w:cs="宋体" w:asciiTheme="minorEastAsia" w:hAnsiTheme="minorEastAsia"/>
          <w:sz w:val="24"/>
          <w:szCs w:val="24"/>
          <w:lang w:eastAsia="zh-CN"/>
        </w:rPr>
        <w:t>前述全部的参数要求</w:t>
      </w:r>
      <w:r>
        <w:rPr>
          <w:rFonts w:cs="宋体" w:asciiTheme="minorEastAsia" w:hAnsiTheme="minorEastAsia"/>
          <w:sz w:val="24"/>
          <w:szCs w:val="24"/>
        </w:rPr>
        <w:t>，技术支持资料以制造商公开发布的印刷资料、彩页或检测机构出具的检测报告等为准)</w:t>
      </w:r>
    </w:p>
    <w:p w14:paraId="561074B8">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——电源系统：配置远程电源掉电监控及控制模块，升级电源供电模块，满足远程监控和控制电源等功能。</w:t>
      </w:r>
    </w:p>
    <w:p w14:paraId="0F762177">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(6)</w:t>
      </w:r>
      <w:r>
        <w:rPr>
          <w:rFonts w:cs="宋体" w:asciiTheme="minorEastAsia" w:hAnsiTheme="minorEastAsia"/>
          <w:sz w:val="24"/>
          <w:szCs w:val="24"/>
          <w:lang w:eastAsia="zh-CN"/>
        </w:rPr>
        <w:t>二</w:t>
      </w:r>
      <w:r>
        <w:rPr>
          <w:rFonts w:cs="宋体" w:asciiTheme="minorEastAsia" w:hAnsiTheme="minorEastAsia"/>
          <w:sz w:val="24"/>
          <w:szCs w:val="24"/>
        </w:rPr>
        <w:t>类无线电固定监测站附属设施</w:t>
      </w:r>
      <w:r>
        <w:rPr>
          <w:rFonts w:cs="宋体" w:asciiTheme="minorEastAsia" w:hAnsiTheme="minorEastAsia"/>
          <w:b/>
          <w:bCs/>
          <w:sz w:val="24"/>
          <w:szCs w:val="24"/>
          <w:lang w:eastAsia="zh-CN"/>
        </w:rPr>
        <w:t>(评分项5)</w:t>
      </w:r>
    </w:p>
    <w:p w14:paraId="07095A44">
      <w:pPr>
        <w:pStyle w:val="20"/>
        <w:spacing w:line="500" w:lineRule="exact"/>
        <w:ind w:firstLine="480" w:firstLineChars="200"/>
        <w:jc w:val="both"/>
        <w:rPr>
          <w:rFonts w:hint="default" w:asciiTheme="minorEastAsia" w:hAnsiTheme="minorEastAsia"/>
          <w:b/>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r>
        <w:rPr>
          <w:rFonts w:cs="宋体" w:asciiTheme="minorEastAsia" w:hAnsiTheme="minorEastAsia"/>
          <w:b/>
          <w:sz w:val="24"/>
          <w:szCs w:val="24"/>
        </w:rPr>
        <w:t>(须提供技术支持资料予以佐证，技术支持资料以制造商公开发布的印刷资料、彩页或检测机构出具的检测报告等为准)</w:t>
      </w:r>
    </w:p>
    <w:p w14:paraId="4D67E460">
      <w:pPr>
        <w:pStyle w:val="20"/>
        <w:spacing w:line="500" w:lineRule="exact"/>
        <w:ind w:firstLine="480" w:firstLineChars="200"/>
        <w:jc w:val="both"/>
        <w:rPr>
          <w:rFonts w:hint="default" w:asciiTheme="minorEastAsia" w:hAnsiTheme="minorEastAsia"/>
          <w:b/>
          <w:sz w:val="24"/>
          <w:szCs w:val="24"/>
        </w:rPr>
      </w:pPr>
      <w:r>
        <w:rPr>
          <w:rFonts w:cs="宋体" w:asciiTheme="minorEastAsia" w:hAnsiTheme="minorEastAsia"/>
          <w:sz w:val="24"/>
          <w:szCs w:val="24"/>
        </w:rPr>
        <w:t>——空调设备：满足监测系统使用的温湿度要求(涉及机房空调的应</w:t>
      </w:r>
      <w:r>
        <w:rPr>
          <w:rFonts w:cs="宋体" w:asciiTheme="minorEastAsia" w:hAnsiTheme="minorEastAsia"/>
          <w:sz w:val="24"/>
          <w:szCs w:val="24"/>
          <w:lang w:eastAsia="zh-CN"/>
        </w:rPr>
        <w:t>至少</w:t>
      </w:r>
      <w:r>
        <w:rPr>
          <w:rFonts w:cs="宋体" w:asciiTheme="minorEastAsia" w:hAnsiTheme="minorEastAsia"/>
          <w:sz w:val="24"/>
          <w:szCs w:val="24"/>
        </w:rPr>
        <w:t>满足如下要求</w:t>
      </w:r>
      <w:r>
        <w:rPr>
          <w:rFonts w:cs="宋体" w:asciiTheme="minorEastAsia" w:hAnsiTheme="minorEastAsia"/>
          <w:sz w:val="24"/>
          <w:szCs w:val="24"/>
          <w:lang w:eastAsia="zh-CN"/>
        </w:rPr>
        <w:t>，如站点建设要求中另有说明，须遵从其中要求较高者</w:t>
      </w:r>
      <w:r>
        <w:rPr>
          <w:rFonts w:cs="宋体" w:asciiTheme="minorEastAsia" w:hAnsiTheme="minorEastAsia"/>
          <w:sz w:val="24"/>
          <w:szCs w:val="24"/>
        </w:rPr>
        <w:t>)。其中能效比≥5.3，制冷量≥3500W，制冷功率≥800W。制热量：≥5000W，制热功率：≥1200W。空调内机最大噪音：≤42dB(A)，外机最大噪音：≤51dB(A)，内机噪音(静音/低风)：≤18dB(A)。高温制冷运行温度：≥60°C，低温制热启动温度：≤-35°C</w:t>
      </w:r>
      <w:r>
        <w:rPr>
          <w:rFonts w:cs="宋体" w:asciiTheme="minorEastAsia" w:hAnsiTheme="minorEastAsia"/>
          <w:sz w:val="24"/>
          <w:szCs w:val="24"/>
          <w:lang w:eastAsia="zh-CN"/>
        </w:rPr>
        <w:t>，满足一级能效</w:t>
      </w:r>
      <w:r>
        <w:rPr>
          <w:rFonts w:cs="宋体" w:asciiTheme="minorEastAsia" w:hAnsiTheme="minorEastAsia"/>
          <w:sz w:val="24"/>
          <w:szCs w:val="24"/>
        </w:rPr>
        <w:t>。设备支持远程APP云控制，实时遥控并查看空调使用状况，支持加湿恒温功能、具备自洁系统。</w:t>
      </w:r>
      <w:r>
        <w:rPr>
          <w:rFonts w:cs="宋体" w:asciiTheme="minorEastAsia" w:hAnsiTheme="minorEastAsia"/>
          <w:b/>
          <w:sz w:val="24"/>
          <w:szCs w:val="24"/>
        </w:rPr>
        <w:t>(须提供技术支持资料予以佐证，技术支持资料以制造商公开发布的印刷资料、彩页或检测机构出具的检测报告等为准)</w:t>
      </w:r>
    </w:p>
    <w:p w14:paraId="3131B32D">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——配套改造机房环境及室外环境改造(可根据实际情况描述，如需配套室外机柜，铁塔建设等，请自行现场勘查)。对网络连接方式进行改造，满足监测组网需要。</w:t>
      </w:r>
    </w:p>
    <w:p w14:paraId="3D32E096">
      <w:pPr>
        <w:pStyle w:val="20"/>
        <w:spacing w:line="500" w:lineRule="exact"/>
        <w:ind w:firstLine="480" w:firstLineChars="200"/>
        <w:jc w:val="both"/>
        <w:rPr>
          <w:rFonts w:hint="default" w:asciiTheme="minorEastAsia" w:hAnsiTheme="minorEastAsia"/>
          <w:sz w:val="24"/>
          <w:szCs w:val="24"/>
        </w:rPr>
      </w:pPr>
      <w:r>
        <w:rPr>
          <w:rFonts w:cs="宋体" w:asciiTheme="minorEastAsia" w:hAnsiTheme="minorEastAsia"/>
          <w:sz w:val="24"/>
          <w:szCs w:val="24"/>
        </w:rPr>
        <w:t>——视频及动力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w:t>
      </w:r>
    </w:p>
    <w:p w14:paraId="5DFB9C21">
      <w:pPr>
        <w:pStyle w:val="20"/>
        <w:spacing w:line="500" w:lineRule="exact"/>
        <w:ind w:firstLine="420"/>
        <w:jc w:val="both"/>
        <w:rPr>
          <w:rFonts w:hint="default" w:asciiTheme="minorEastAsia" w:hAnsiTheme="minorEastAsia"/>
          <w:sz w:val="24"/>
          <w:szCs w:val="24"/>
        </w:rPr>
      </w:pPr>
      <w:r>
        <w:rPr>
          <w:rFonts w:cs="宋体" w:asciiTheme="minorEastAsia" w:hAnsiTheme="minorEastAsia"/>
          <w:b/>
          <w:sz w:val="24"/>
          <w:szCs w:val="24"/>
        </w:rPr>
        <w:t>★(</w:t>
      </w:r>
      <w:r>
        <w:rPr>
          <w:rFonts w:cs="宋体" w:asciiTheme="minorEastAsia" w:hAnsiTheme="minorEastAsia"/>
          <w:b/>
          <w:sz w:val="24"/>
          <w:szCs w:val="24"/>
          <w:lang w:eastAsia="zh-CN"/>
        </w:rPr>
        <w:t>7</w:t>
      </w:r>
      <w:r>
        <w:rPr>
          <w:rFonts w:cs="宋体" w:asciiTheme="minorEastAsia" w:hAnsiTheme="minorEastAsia"/>
          <w:b/>
          <w:sz w:val="24"/>
          <w:szCs w:val="24"/>
        </w:rPr>
        <w:t>)专属配置模块和站点建设要求</w:t>
      </w:r>
    </w:p>
    <w:p w14:paraId="5EFD04AB">
      <w:pPr>
        <w:pStyle w:val="20"/>
        <w:spacing w:line="500" w:lineRule="exact"/>
        <w:ind w:firstLine="480"/>
        <w:jc w:val="both"/>
        <w:rPr>
          <w:rFonts w:hint="default" w:asciiTheme="minorEastAsia" w:hAnsiTheme="minorEastAsia"/>
          <w:sz w:val="24"/>
          <w:szCs w:val="24"/>
        </w:rPr>
      </w:pPr>
      <w:r>
        <w:rPr>
          <w:rFonts w:cs="宋体" w:asciiTheme="minorEastAsia" w:hAnsiTheme="minorEastAsia"/>
          <w:sz w:val="24"/>
          <w:szCs w:val="24"/>
        </w:rPr>
        <w:t>①本项目设区市专属配置模块</w:t>
      </w:r>
    </w:p>
    <w:p w14:paraId="54E63C25">
      <w:pPr>
        <w:pStyle w:val="20"/>
        <w:spacing w:line="500" w:lineRule="exact"/>
        <w:ind w:firstLine="48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福州二</w:t>
      </w:r>
      <w:r>
        <w:rPr>
          <w:rFonts w:cs="宋体" w:asciiTheme="minorEastAsia" w:hAnsiTheme="minorEastAsia"/>
          <w:sz w:val="24"/>
          <w:szCs w:val="24"/>
        </w:rPr>
        <w:t>类站需配置</w:t>
      </w:r>
      <w:r>
        <w:rPr>
          <w:rFonts w:cs="宋体" w:asciiTheme="minorEastAsia" w:hAnsiTheme="minorEastAsia"/>
          <w:sz w:val="24"/>
          <w:szCs w:val="24"/>
          <w:lang w:eastAsia="zh-CN"/>
        </w:rPr>
        <w:t>水上无线电监测系统模块及相应监测功能软件，满足如下功能：</w:t>
      </w:r>
    </w:p>
    <w:p w14:paraId="190C0095">
      <w:pPr>
        <w:spacing w:line="500" w:lineRule="exact"/>
        <w:ind w:firstLine="480" w:firstLineChars="200"/>
        <w:jc w:val="left"/>
        <w:rPr>
          <w:rFonts w:cs="宋体" w:asciiTheme="minorEastAsia" w:hAnsiTheme="minorEastAsia"/>
          <w:kern w:val="0"/>
          <w:sz w:val="24"/>
          <w:lang w:eastAsia="zh-Hans"/>
        </w:rPr>
      </w:pPr>
      <w:r>
        <w:rPr>
          <w:rFonts w:hint="eastAsia" w:cs="宋体" w:asciiTheme="minorEastAsia" w:hAnsiTheme="minorEastAsia"/>
          <w:kern w:val="0"/>
          <w:sz w:val="24"/>
          <w:lang w:eastAsia="zh-Hans"/>
        </w:rPr>
        <w:t>具备对全球水上遇险和安全系统、水上自动识别系统、水上无线电导航等业务系统频段的监测能力。频率范围见下表：</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84"/>
        <w:gridCol w:w="5620"/>
      </w:tblGrid>
      <w:tr w14:paraId="5D6554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64414DF">
            <w:pPr>
              <w:pStyle w:val="20"/>
              <w:ind w:firstLine="380"/>
              <w:rPr>
                <w:rFonts w:hint="default" w:asciiTheme="minorEastAsia" w:hAnsiTheme="minorEastAsia" w:cstheme="minorEastAsia"/>
                <w:sz w:val="24"/>
                <w:szCs w:val="24"/>
              </w:rPr>
            </w:pPr>
            <w:r>
              <w:rPr>
                <w:rFonts w:asciiTheme="minorEastAsia" w:hAnsiTheme="minorEastAsia" w:cstheme="minorEastAsia"/>
                <w:sz w:val="24"/>
                <w:szCs w:val="24"/>
              </w:rPr>
              <w:t>业务系统名称</w:t>
            </w:r>
          </w:p>
        </w:tc>
        <w:tc>
          <w:tcPr>
            <w:tcW w:w="56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52EB02C4">
            <w:pPr>
              <w:pStyle w:val="20"/>
              <w:rPr>
                <w:rFonts w:hint="default" w:asciiTheme="minorEastAsia" w:hAnsiTheme="minorEastAsia" w:cstheme="minorEastAsia"/>
                <w:sz w:val="24"/>
                <w:szCs w:val="24"/>
              </w:rPr>
            </w:pPr>
            <w:r>
              <w:rPr>
                <w:rFonts w:asciiTheme="minorEastAsia" w:hAnsiTheme="minorEastAsia" w:cstheme="minorEastAsia"/>
                <w:sz w:val="24"/>
                <w:szCs w:val="24"/>
              </w:rPr>
              <w:t>监测频率范围(MHz)</w:t>
            </w:r>
          </w:p>
        </w:tc>
      </w:tr>
      <w:tr w14:paraId="0148F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7D2A53">
            <w:pPr>
              <w:pStyle w:val="20"/>
              <w:rPr>
                <w:rFonts w:hint="default" w:asciiTheme="minorEastAsia" w:hAnsiTheme="minorEastAsia" w:cstheme="minorEastAsia"/>
                <w:sz w:val="24"/>
                <w:szCs w:val="24"/>
              </w:rPr>
            </w:pPr>
            <w:r>
              <w:rPr>
                <w:rFonts w:asciiTheme="minorEastAsia" w:hAnsiTheme="minorEastAsia" w:cstheme="minorEastAsia"/>
                <w:sz w:val="24"/>
                <w:szCs w:val="24"/>
              </w:rPr>
              <w:t>全球海上遇险与安全系统(GMDSS)</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30B26002">
            <w:pPr>
              <w:pStyle w:val="20"/>
              <w:rPr>
                <w:rFonts w:hint="default" w:asciiTheme="minorEastAsia" w:hAnsiTheme="minorEastAsia" w:cstheme="minorEastAsia"/>
                <w:sz w:val="24"/>
                <w:szCs w:val="24"/>
              </w:rPr>
            </w:pPr>
            <w:r>
              <w:rPr>
                <w:rFonts w:asciiTheme="minorEastAsia" w:hAnsiTheme="minorEastAsia" w:cstheme="minorEastAsia"/>
                <w:sz w:val="24"/>
                <w:szCs w:val="24"/>
              </w:rPr>
              <w:t>156.025-162.025(遇险和安全通信)</w:t>
            </w:r>
          </w:p>
        </w:tc>
      </w:tr>
      <w:tr w14:paraId="0573B1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8D6C87">
            <w:pPr>
              <w:pStyle w:val="20"/>
              <w:rPr>
                <w:rFonts w:hint="default" w:asciiTheme="minorEastAsia" w:hAnsiTheme="minorEastAsia" w:cstheme="minorEastAsia"/>
                <w:sz w:val="24"/>
                <w:szCs w:val="24"/>
              </w:rPr>
            </w:pPr>
            <w:r>
              <w:rPr>
                <w:rFonts w:asciiTheme="minorEastAsia" w:hAnsiTheme="minorEastAsia" w:cstheme="minorEastAsia"/>
                <w:sz w:val="24"/>
                <w:szCs w:val="24"/>
              </w:rPr>
              <w:t>水上自动识别系统(AIS)</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39015DBC">
            <w:pPr>
              <w:pStyle w:val="20"/>
              <w:rPr>
                <w:rFonts w:hint="default" w:asciiTheme="minorEastAsia" w:hAnsiTheme="minorEastAsia" w:cstheme="minorEastAsia"/>
                <w:sz w:val="24"/>
                <w:szCs w:val="24"/>
              </w:rPr>
            </w:pPr>
            <w:r>
              <w:rPr>
                <w:rFonts w:asciiTheme="minorEastAsia" w:hAnsiTheme="minorEastAsia" w:cstheme="minorEastAsia"/>
                <w:sz w:val="24"/>
                <w:szCs w:val="24"/>
              </w:rPr>
              <w:t>161.975/162.025</w:t>
            </w:r>
          </w:p>
        </w:tc>
      </w:tr>
      <w:tr w14:paraId="1D790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A4653A">
            <w:pPr>
              <w:pStyle w:val="20"/>
              <w:rPr>
                <w:rFonts w:hint="default" w:asciiTheme="minorEastAsia" w:hAnsiTheme="minorEastAsia" w:cstheme="minorEastAsia"/>
                <w:sz w:val="24"/>
                <w:szCs w:val="24"/>
              </w:rPr>
            </w:pPr>
            <w:r>
              <w:rPr>
                <w:rFonts w:asciiTheme="minorEastAsia" w:hAnsiTheme="minorEastAsia" w:cstheme="minorEastAsia"/>
                <w:sz w:val="24"/>
                <w:szCs w:val="24"/>
              </w:rPr>
              <w:t>渔船对讲机</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2850F5F8">
            <w:pPr>
              <w:pStyle w:val="20"/>
              <w:rPr>
                <w:rFonts w:hint="default" w:asciiTheme="minorEastAsia" w:hAnsiTheme="minorEastAsia" w:cstheme="minorEastAsia"/>
                <w:sz w:val="24"/>
                <w:szCs w:val="24"/>
              </w:rPr>
            </w:pPr>
            <w:r>
              <w:rPr>
                <w:rFonts w:asciiTheme="minorEastAsia" w:hAnsiTheme="minorEastAsia" w:cstheme="minorEastAsia"/>
                <w:sz w:val="24"/>
                <w:szCs w:val="24"/>
              </w:rPr>
              <w:t>27.5-39.5</w:t>
            </w:r>
          </w:p>
        </w:tc>
      </w:tr>
      <w:tr w14:paraId="48BC4B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093ED2">
            <w:pPr>
              <w:pStyle w:val="20"/>
              <w:rPr>
                <w:rFonts w:hint="default" w:asciiTheme="minorEastAsia" w:hAnsiTheme="minorEastAsia" w:cstheme="minorEastAsia"/>
                <w:sz w:val="24"/>
                <w:szCs w:val="24"/>
              </w:rPr>
            </w:pPr>
            <w:r>
              <w:rPr>
                <w:rFonts w:asciiTheme="minorEastAsia" w:hAnsiTheme="minorEastAsia" w:cstheme="minorEastAsia"/>
                <w:sz w:val="24"/>
                <w:szCs w:val="24"/>
              </w:rPr>
              <w:t>紧急无线电示位标</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4E7D031B">
            <w:pPr>
              <w:widowControl/>
              <w:jc w:val="left"/>
              <w:rPr>
                <w:rFonts w:asciiTheme="minorEastAsia" w:hAnsiTheme="minorEastAsia" w:cstheme="minorEastAsia"/>
                <w:sz w:val="24"/>
              </w:rPr>
            </w:pPr>
            <w:r>
              <w:rPr>
                <w:rFonts w:hint="eastAsia" w:asciiTheme="minorEastAsia" w:hAnsiTheme="minorEastAsia" w:cstheme="minorEastAsia"/>
                <w:sz w:val="24"/>
              </w:rPr>
              <w:t>406.025(S-EPIRB)</w:t>
            </w:r>
          </w:p>
          <w:p w14:paraId="49639657">
            <w:pPr>
              <w:widowControl/>
              <w:jc w:val="left"/>
              <w:rPr>
                <w:rFonts w:asciiTheme="minorEastAsia" w:hAnsiTheme="minorEastAsia" w:cstheme="minorEastAsia"/>
                <w:sz w:val="24"/>
              </w:rPr>
            </w:pPr>
            <w:r>
              <w:rPr>
                <w:rFonts w:hint="eastAsia" w:asciiTheme="minorEastAsia" w:hAnsiTheme="minorEastAsia" w:cstheme="minorEastAsia"/>
                <w:sz w:val="24"/>
              </w:rPr>
              <w:t>1645.5-1646.5(L-EPIRB)</w:t>
            </w:r>
          </w:p>
          <w:p w14:paraId="78DE147E">
            <w:pPr>
              <w:pStyle w:val="20"/>
              <w:rPr>
                <w:rFonts w:hint="default" w:asciiTheme="minorEastAsia" w:hAnsiTheme="minorEastAsia" w:cstheme="minorEastAsia"/>
                <w:sz w:val="24"/>
                <w:szCs w:val="24"/>
              </w:rPr>
            </w:pPr>
            <w:r>
              <w:rPr>
                <w:rFonts w:asciiTheme="minorEastAsia" w:hAnsiTheme="minorEastAsia" w:cstheme="minorEastAsia"/>
                <w:sz w:val="24"/>
                <w:szCs w:val="24"/>
              </w:rPr>
              <w:t>156.525(VHF-EPIRB)</w:t>
            </w:r>
          </w:p>
        </w:tc>
      </w:tr>
      <w:tr w14:paraId="08C55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0A66DA">
            <w:pPr>
              <w:pStyle w:val="20"/>
              <w:rPr>
                <w:rFonts w:hint="default" w:asciiTheme="minorEastAsia" w:hAnsiTheme="minorEastAsia" w:cstheme="minorEastAsia"/>
                <w:sz w:val="24"/>
                <w:szCs w:val="24"/>
              </w:rPr>
            </w:pPr>
            <w:r>
              <w:rPr>
                <w:rFonts w:asciiTheme="minorEastAsia" w:hAnsiTheme="minorEastAsia" w:cstheme="minorEastAsia"/>
                <w:sz w:val="24"/>
                <w:szCs w:val="24"/>
              </w:rPr>
              <w:t>自动雷达标绘仪</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7836BD36">
            <w:pPr>
              <w:pStyle w:val="20"/>
              <w:rPr>
                <w:rFonts w:hint="default" w:asciiTheme="minorEastAsia" w:hAnsiTheme="minorEastAsia" w:cstheme="minorEastAsia"/>
                <w:sz w:val="24"/>
                <w:szCs w:val="24"/>
              </w:rPr>
            </w:pPr>
            <w:r>
              <w:rPr>
                <w:rFonts w:asciiTheme="minorEastAsia" w:hAnsiTheme="minorEastAsia" w:cstheme="minorEastAsia"/>
                <w:sz w:val="24"/>
                <w:szCs w:val="24"/>
              </w:rPr>
              <w:t>2900-3100</w:t>
            </w:r>
          </w:p>
        </w:tc>
      </w:tr>
    </w:tbl>
    <w:p w14:paraId="3451C4FB">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具有智能化、自动化监测功能，可根据需要制定各种监测任务，并自动运行。</w:t>
      </w:r>
    </w:p>
    <w:p w14:paraId="323015B7">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具备对全球海上遇险于安全系统(GMDSS)、水上遇险安全通信以及国际海上遇险呼叫、各类雷达及导航等水上无线电通信信号的分析与识别功能。</w:t>
      </w:r>
    </w:p>
    <w:p w14:paraId="072A399F">
      <w:pPr>
        <w:pStyle w:val="20"/>
        <w:spacing w:line="500" w:lineRule="exact"/>
        <w:ind w:firstLine="200"/>
        <w:jc w:val="both"/>
        <w:rPr>
          <w:rFonts w:hint="default" w:asciiTheme="minorEastAsia" w:hAnsiTheme="minorEastAsia" w:cstheme="minorEastAsia"/>
          <w:sz w:val="24"/>
          <w:szCs w:val="24"/>
          <w:lang w:eastAsia="zh-CN"/>
        </w:rPr>
      </w:pPr>
      <w:r>
        <w:rPr>
          <w:rFonts w:asciiTheme="minorEastAsia" w:hAnsiTheme="minorEastAsia" w:cstheme="minorEastAsia"/>
          <w:sz w:val="24"/>
          <w:szCs w:val="24"/>
        </w:rPr>
        <w:t>具备船舶自动识别功能</w:t>
      </w:r>
      <w:r>
        <w:rPr>
          <w:rFonts w:asciiTheme="minorEastAsia" w:hAnsiTheme="minorEastAsia" w:cstheme="minorEastAsia"/>
          <w:sz w:val="24"/>
          <w:szCs w:val="24"/>
          <w:lang w:eastAsia="zh-CN"/>
        </w:rPr>
        <w:t>。</w:t>
      </w:r>
    </w:p>
    <w:p w14:paraId="61D6C096">
      <w:pPr>
        <w:pStyle w:val="20"/>
        <w:spacing w:line="500" w:lineRule="exact"/>
        <w:ind w:firstLine="482"/>
        <w:jc w:val="both"/>
        <w:rPr>
          <w:rFonts w:hint="default" w:ascii="宋体" w:hAnsi="宋体" w:eastAsia="宋体" w:cs="宋体"/>
          <w:sz w:val="24"/>
          <w:szCs w:val="24"/>
        </w:rPr>
      </w:pPr>
      <w:r>
        <w:rPr>
          <w:rFonts w:ascii="宋体" w:hAnsi="宋体" w:eastAsia="宋体" w:cs="宋体"/>
          <w:sz w:val="24"/>
          <w:szCs w:val="24"/>
        </w:rPr>
        <w:t>②本项目设区市站点建设要求</w:t>
      </w:r>
    </w:p>
    <w:p w14:paraId="4792A6CD">
      <w:pPr>
        <w:pStyle w:val="20"/>
        <w:spacing w:line="500" w:lineRule="exact"/>
        <w:ind w:firstLine="482"/>
        <w:jc w:val="both"/>
        <w:rPr>
          <w:rFonts w:hint="default" w:ascii="宋体" w:hAnsi="宋体" w:eastAsia="宋体" w:cs="宋体"/>
          <w:sz w:val="24"/>
          <w:szCs w:val="24"/>
          <w:lang w:eastAsia="zh-CN"/>
        </w:rPr>
      </w:pPr>
      <w:r>
        <w:rPr>
          <w:rFonts w:ascii="宋体" w:hAnsi="宋体" w:eastAsia="宋体" w:cs="宋体"/>
          <w:sz w:val="24"/>
          <w:szCs w:val="24"/>
          <w:lang w:eastAsia="zh-CN"/>
        </w:rPr>
        <w:t>福州一个二类站站点建设需求如下表所示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355"/>
        <w:gridCol w:w="3473"/>
        <w:gridCol w:w="762"/>
        <w:gridCol w:w="2118"/>
      </w:tblGrid>
      <w:tr w14:paraId="338F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vAlign w:val="center"/>
          </w:tcPr>
          <w:p w14:paraId="62239C5A">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355" w:type="dxa"/>
            <w:tcMar>
              <w:top w:w="0" w:type="dxa"/>
              <w:left w:w="105" w:type="dxa"/>
              <w:bottom w:w="0" w:type="dxa"/>
              <w:right w:w="105" w:type="dxa"/>
            </w:tcMar>
            <w:vAlign w:val="center"/>
          </w:tcPr>
          <w:p w14:paraId="02B68CAB">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vAlign w:val="center"/>
          </w:tcPr>
          <w:p w14:paraId="275BD961">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vAlign w:val="center"/>
          </w:tcPr>
          <w:p w14:paraId="09CF225C">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vAlign w:val="center"/>
          </w:tcPr>
          <w:p w14:paraId="1151A395">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3588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5979A68">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355" w:type="dxa"/>
            <w:tcMar>
              <w:top w:w="0" w:type="dxa"/>
              <w:left w:w="105" w:type="dxa"/>
              <w:bottom w:w="0" w:type="dxa"/>
              <w:right w:w="105" w:type="dxa"/>
            </w:tcMar>
          </w:tcPr>
          <w:p w14:paraId="57C513C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473" w:type="dxa"/>
            <w:tcMar>
              <w:top w:w="0" w:type="dxa"/>
              <w:left w:w="105" w:type="dxa"/>
              <w:bottom w:w="0" w:type="dxa"/>
              <w:right w:w="105" w:type="dxa"/>
            </w:tcMar>
          </w:tcPr>
          <w:p w14:paraId="34CF8336">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站址拟定于福州市马尾区</w:t>
            </w:r>
            <w:r>
              <w:rPr>
                <w:rFonts w:cs="宋体" w:asciiTheme="minorEastAsia" w:hAnsiTheme="minorEastAsia"/>
                <w:sz w:val="24"/>
                <w:szCs w:val="24"/>
                <w:lang w:eastAsia="zh-CN"/>
              </w:rPr>
              <w:t>区域范围内</w:t>
            </w:r>
            <w:r>
              <w:rPr>
                <w:rFonts w:cs="宋体" w:asciiTheme="minorEastAsia" w:hAnsiTheme="minorEastAsia"/>
                <w:sz w:val="24"/>
                <w:szCs w:val="24"/>
              </w:rPr>
              <w:t>，不涉及征地费。站点选址条件符合福州市无线电管理局站点建设需求。</w:t>
            </w:r>
          </w:p>
        </w:tc>
        <w:tc>
          <w:tcPr>
            <w:tcW w:w="762" w:type="dxa"/>
            <w:tcMar>
              <w:top w:w="0" w:type="dxa"/>
              <w:left w:w="105" w:type="dxa"/>
              <w:bottom w:w="0" w:type="dxa"/>
              <w:right w:w="105" w:type="dxa"/>
            </w:tcMar>
          </w:tcPr>
          <w:p w14:paraId="7B8BF8F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EDA8880">
            <w:pPr>
              <w:pStyle w:val="20"/>
              <w:jc w:val="both"/>
              <w:rPr>
                <w:rFonts w:hint="default" w:cs="宋体" w:asciiTheme="minorEastAsia" w:hAnsiTheme="minorEastAsia"/>
                <w:sz w:val="24"/>
                <w:szCs w:val="24"/>
              </w:rPr>
            </w:pPr>
            <w:r>
              <w:rPr>
                <w:rFonts w:cs="宋体" w:asciiTheme="minorEastAsia" w:hAnsiTheme="minorEastAsia"/>
                <w:sz w:val="24"/>
                <w:szCs w:val="24"/>
              </w:rPr>
              <w:t>设计、监理、地质勘查、建设单位需具备相关资质，提供的图纸、报告等相关材料应为盖章的正式材料。</w:t>
            </w:r>
          </w:p>
        </w:tc>
      </w:tr>
      <w:tr w14:paraId="1216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F820CF7">
            <w:pPr>
              <w:pStyle w:val="20"/>
              <w:jc w:val="center"/>
              <w:rPr>
                <w:rFonts w:hint="default" w:cs="宋体" w:asciiTheme="minorEastAsia" w:hAnsiTheme="minorEastAsia"/>
                <w:sz w:val="24"/>
                <w:szCs w:val="24"/>
              </w:rPr>
            </w:pPr>
            <w:r>
              <w:rPr>
                <w:rFonts w:cs="宋体" w:asciiTheme="minorEastAsia" w:hAnsiTheme="minorEastAsia"/>
                <w:sz w:val="24"/>
                <w:szCs w:val="24"/>
              </w:rPr>
              <w:t>2</w:t>
            </w:r>
          </w:p>
        </w:tc>
        <w:tc>
          <w:tcPr>
            <w:tcW w:w="1355" w:type="dxa"/>
            <w:tcMar>
              <w:top w:w="0" w:type="dxa"/>
              <w:left w:w="105" w:type="dxa"/>
              <w:bottom w:w="0" w:type="dxa"/>
              <w:right w:w="105" w:type="dxa"/>
            </w:tcMar>
          </w:tcPr>
          <w:p w14:paraId="29ECD00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租金</w:t>
            </w:r>
          </w:p>
        </w:tc>
        <w:tc>
          <w:tcPr>
            <w:tcW w:w="3473" w:type="dxa"/>
            <w:tcMar>
              <w:top w:w="0" w:type="dxa"/>
              <w:left w:w="105" w:type="dxa"/>
              <w:bottom w:w="0" w:type="dxa"/>
              <w:right w:w="105" w:type="dxa"/>
            </w:tcMar>
          </w:tcPr>
          <w:p w14:paraId="2C61FAE6">
            <w:pPr>
              <w:pStyle w:val="20"/>
              <w:jc w:val="both"/>
              <w:rPr>
                <w:rFonts w:hint="default" w:cs="宋体" w:asciiTheme="minorEastAsia" w:hAnsiTheme="minorEastAsia"/>
                <w:sz w:val="24"/>
                <w:szCs w:val="24"/>
              </w:rPr>
            </w:pPr>
            <w:r>
              <w:rPr>
                <w:rFonts w:cs="宋体" w:asciiTheme="minorEastAsia" w:hAnsiTheme="minorEastAsia"/>
                <w:sz w:val="24"/>
                <w:szCs w:val="24"/>
              </w:rPr>
              <w:t>中标人需支付站点12个月租金</w:t>
            </w:r>
          </w:p>
        </w:tc>
        <w:tc>
          <w:tcPr>
            <w:tcW w:w="762" w:type="dxa"/>
            <w:tcMar>
              <w:top w:w="0" w:type="dxa"/>
              <w:left w:w="105" w:type="dxa"/>
              <w:bottom w:w="0" w:type="dxa"/>
              <w:right w:w="105" w:type="dxa"/>
            </w:tcMar>
          </w:tcPr>
          <w:p w14:paraId="057A32A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9A40836">
            <w:pPr>
              <w:pStyle w:val="20"/>
              <w:jc w:val="both"/>
              <w:rPr>
                <w:rFonts w:hint="default" w:cs="宋体" w:asciiTheme="minorEastAsia" w:hAnsiTheme="minorEastAsia"/>
                <w:sz w:val="24"/>
                <w:szCs w:val="24"/>
              </w:rPr>
            </w:pPr>
          </w:p>
        </w:tc>
      </w:tr>
      <w:tr w14:paraId="67E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B0DA543">
            <w:pPr>
              <w:pStyle w:val="20"/>
              <w:jc w:val="center"/>
              <w:rPr>
                <w:rFonts w:hint="default" w:cs="宋体" w:asciiTheme="minorEastAsia" w:hAnsiTheme="minorEastAsia"/>
                <w:sz w:val="24"/>
                <w:szCs w:val="24"/>
              </w:rPr>
            </w:pPr>
            <w:r>
              <w:rPr>
                <w:rFonts w:cs="宋体" w:asciiTheme="minorEastAsia" w:hAnsiTheme="minorEastAsia"/>
                <w:sz w:val="24"/>
                <w:szCs w:val="24"/>
              </w:rPr>
              <w:t>3</w:t>
            </w:r>
          </w:p>
        </w:tc>
        <w:tc>
          <w:tcPr>
            <w:tcW w:w="1355" w:type="dxa"/>
            <w:tcMar>
              <w:top w:w="0" w:type="dxa"/>
              <w:left w:w="105" w:type="dxa"/>
              <w:bottom w:w="0" w:type="dxa"/>
              <w:right w:w="105" w:type="dxa"/>
            </w:tcMar>
          </w:tcPr>
          <w:p w14:paraId="1D72E089">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473" w:type="dxa"/>
            <w:tcMar>
              <w:top w:w="0" w:type="dxa"/>
              <w:left w:w="105" w:type="dxa"/>
              <w:bottom w:w="0" w:type="dxa"/>
              <w:right w:w="105" w:type="dxa"/>
            </w:tcMar>
          </w:tcPr>
          <w:p w14:paraId="3DEF445D">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需配套独立电表</w:t>
            </w:r>
          </w:p>
        </w:tc>
        <w:tc>
          <w:tcPr>
            <w:tcW w:w="762" w:type="dxa"/>
            <w:tcMar>
              <w:top w:w="0" w:type="dxa"/>
              <w:left w:w="105" w:type="dxa"/>
              <w:bottom w:w="0" w:type="dxa"/>
              <w:right w:w="105" w:type="dxa"/>
            </w:tcMar>
          </w:tcPr>
          <w:p w14:paraId="13CB0AB5">
            <w:pPr>
              <w:pStyle w:val="20"/>
              <w:jc w:val="center"/>
              <w:rPr>
                <w:rFonts w:hint="default" w:cs="宋体" w:asciiTheme="minorEastAsia" w:hAnsiTheme="minorEastAsia"/>
                <w:sz w:val="24"/>
                <w:szCs w:val="24"/>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B1C3FEB">
            <w:pPr>
              <w:pStyle w:val="20"/>
              <w:jc w:val="both"/>
              <w:rPr>
                <w:rFonts w:hint="default" w:cs="宋体" w:asciiTheme="minorEastAsia" w:hAnsiTheme="minorEastAsia"/>
                <w:sz w:val="24"/>
                <w:szCs w:val="24"/>
              </w:rPr>
            </w:pPr>
          </w:p>
        </w:tc>
      </w:tr>
      <w:tr w14:paraId="4AC8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A8873F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w:t>
            </w:r>
          </w:p>
        </w:tc>
        <w:tc>
          <w:tcPr>
            <w:tcW w:w="1355" w:type="dxa"/>
            <w:tcMar>
              <w:top w:w="0" w:type="dxa"/>
              <w:left w:w="105" w:type="dxa"/>
              <w:bottom w:w="0" w:type="dxa"/>
              <w:right w:w="105" w:type="dxa"/>
            </w:tcMar>
          </w:tcPr>
          <w:p w14:paraId="1E599BC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通信网络</w:t>
            </w:r>
          </w:p>
        </w:tc>
        <w:tc>
          <w:tcPr>
            <w:tcW w:w="3473" w:type="dxa"/>
            <w:tcMar>
              <w:top w:w="0" w:type="dxa"/>
              <w:left w:w="105" w:type="dxa"/>
              <w:bottom w:w="0" w:type="dxa"/>
              <w:right w:w="105" w:type="dxa"/>
            </w:tcMar>
          </w:tcPr>
          <w:p w14:paraId="3872E7CA">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需负责网络专线建设和第一年网络通信费用</w:t>
            </w:r>
          </w:p>
        </w:tc>
        <w:tc>
          <w:tcPr>
            <w:tcW w:w="762" w:type="dxa"/>
            <w:tcMar>
              <w:top w:w="0" w:type="dxa"/>
              <w:left w:w="105" w:type="dxa"/>
              <w:bottom w:w="0" w:type="dxa"/>
              <w:right w:w="105" w:type="dxa"/>
            </w:tcMar>
          </w:tcPr>
          <w:p w14:paraId="43E869D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F8E2D0D">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网络带宽至少30M</w:t>
            </w:r>
          </w:p>
        </w:tc>
      </w:tr>
      <w:tr w14:paraId="48FE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BC711C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355" w:type="dxa"/>
            <w:tcMar>
              <w:top w:w="0" w:type="dxa"/>
              <w:left w:w="105" w:type="dxa"/>
              <w:bottom w:w="0" w:type="dxa"/>
              <w:right w:w="105" w:type="dxa"/>
            </w:tcMar>
          </w:tcPr>
          <w:p w14:paraId="12B5CD70">
            <w:pPr>
              <w:pStyle w:val="20"/>
              <w:jc w:val="center"/>
              <w:rPr>
                <w:rFonts w:hint="default" w:cs="宋体" w:asciiTheme="minorEastAsia" w:hAnsiTheme="minorEastAsia"/>
                <w:sz w:val="24"/>
                <w:szCs w:val="24"/>
              </w:rPr>
            </w:pPr>
            <w:r>
              <w:rPr>
                <w:rFonts w:cs="宋体" w:asciiTheme="minorEastAsia" w:hAnsiTheme="minorEastAsia"/>
                <w:sz w:val="24"/>
                <w:szCs w:val="24"/>
              </w:rPr>
              <w:t>机房土建</w:t>
            </w:r>
          </w:p>
        </w:tc>
        <w:tc>
          <w:tcPr>
            <w:tcW w:w="3473" w:type="dxa"/>
            <w:tcMar>
              <w:top w:w="0" w:type="dxa"/>
              <w:left w:w="105" w:type="dxa"/>
              <w:bottom w:w="0" w:type="dxa"/>
              <w:right w:w="105" w:type="dxa"/>
            </w:tcMar>
          </w:tcPr>
          <w:p w14:paraId="0CBDDD45">
            <w:pPr>
              <w:pStyle w:val="20"/>
              <w:jc w:val="both"/>
              <w:rPr>
                <w:rFonts w:hint="default" w:cs="宋体" w:asciiTheme="minorEastAsia" w:hAnsiTheme="minorEastAsia"/>
                <w:sz w:val="24"/>
                <w:szCs w:val="24"/>
              </w:rPr>
            </w:pPr>
            <w:r>
              <w:rPr>
                <w:rFonts w:cs="宋体" w:asciiTheme="minorEastAsia" w:hAnsiTheme="minorEastAsia"/>
                <w:sz w:val="24"/>
                <w:szCs w:val="24"/>
              </w:rPr>
              <w:t>结构安全等级为二级。抗震设防类别为丙类。</w:t>
            </w:r>
          </w:p>
          <w:p w14:paraId="4F267D0B">
            <w:pPr>
              <w:pStyle w:val="20"/>
              <w:jc w:val="both"/>
              <w:rPr>
                <w:rFonts w:hint="default" w:cs="宋体" w:asciiTheme="minorEastAsia" w:hAnsiTheme="minorEastAsia"/>
                <w:sz w:val="24"/>
                <w:szCs w:val="24"/>
              </w:rPr>
            </w:pPr>
            <w:r>
              <w:rPr>
                <w:rFonts w:cs="宋体" w:asciiTheme="minorEastAsia" w:hAnsiTheme="minorEastAsia"/>
                <w:sz w:val="24"/>
                <w:szCs w:val="24"/>
              </w:rPr>
              <w:t>机房的耐火等级不应低于二级。设备机房按照规范</w:t>
            </w:r>
            <w:bookmarkStart w:id="12" w:name="OLE_LINK13"/>
            <w:bookmarkStart w:id="13" w:name="OLE_LINK14"/>
            <w:r>
              <w:rPr>
                <w:rFonts w:cs="宋体" w:asciiTheme="minorEastAsia" w:hAnsiTheme="minorEastAsia"/>
                <w:sz w:val="24"/>
                <w:szCs w:val="24"/>
              </w:rPr>
              <w:t>YD/T 5054-2019</w:t>
            </w:r>
            <w:bookmarkEnd w:id="12"/>
            <w:bookmarkEnd w:id="13"/>
            <w:bookmarkStart w:id="14" w:name="OLE_LINK17"/>
            <w:bookmarkStart w:id="15" w:name="OLE_LINK11"/>
            <w:bookmarkStart w:id="16" w:name="OLE_LINK12"/>
            <w:r>
              <w:rPr>
                <w:rFonts w:cs="宋体" w:asciiTheme="minorEastAsia" w:hAnsiTheme="minorEastAsia"/>
                <w:sz w:val="24"/>
                <w:szCs w:val="24"/>
              </w:rPr>
              <w:t>《通信建筑抗震设防分类标准》</w:t>
            </w:r>
            <w:bookmarkEnd w:id="14"/>
            <w:bookmarkEnd w:id="15"/>
            <w:bookmarkEnd w:id="16"/>
            <w:r>
              <w:rPr>
                <w:rFonts w:cs="宋体" w:asciiTheme="minorEastAsia" w:hAnsiTheme="minorEastAsia"/>
                <w:sz w:val="24"/>
                <w:szCs w:val="24"/>
              </w:rPr>
              <w:t>采用标准设防类(丙类)设防要求。工程抗震措施抗震设防烈度6级，机房抗震设防烈度需为6级。</w:t>
            </w:r>
          </w:p>
        </w:tc>
        <w:tc>
          <w:tcPr>
            <w:tcW w:w="762" w:type="dxa"/>
            <w:tcMar>
              <w:top w:w="0" w:type="dxa"/>
              <w:left w:w="105" w:type="dxa"/>
              <w:bottom w:w="0" w:type="dxa"/>
              <w:right w:w="105" w:type="dxa"/>
            </w:tcMar>
          </w:tcPr>
          <w:p w14:paraId="3EDF93D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5932C68">
            <w:pPr>
              <w:pStyle w:val="20"/>
              <w:jc w:val="both"/>
              <w:rPr>
                <w:rFonts w:hint="default" w:cs="宋体" w:asciiTheme="minorEastAsia" w:hAnsiTheme="minorEastAsia"/>
                <w:sz w:val="24"/>
                <w:szCs w:val="24"/>
              </w:rPr>
            </w:pPr>
          </w:p>
        </w:tc>
      </w:tr>
      <w:tr w14:paraId="4258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2BC45F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355" w:type="dxa"/>
            <w:tcMar>
              <w:top w:w="0" w:type="dxa"/>
              <w:left w:w="105" w:type="dxa"/>
              <w:bottom w:w="0" w:type="dxa"/>
              <w:right w:w="105" w:type="dxa"/>
            </w:tcMar>
          </w:tcPr>
          <w:p w14:paraId="6A7F6ADE">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473" w:type="dxa"/>
            <w:tcMar>
              <w:top w:w="0" w:type="dxa"/>
              <w:left w:w="105" w:type="dxa"/>
              <w:bottom w:w="0" w:type="dxa"/>
              <w:right w:w="105" w:type="dxa"/>
            </w:tcMar>
          </w:tcPr>
          <w:p w14:paraId="1989DFDA">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要实现接入福州市无线电管理局环境监控系统</w:t>
            </w:r>
            <w:r>
              <w:rPr>
                <w:rFonts w:cs="宋体" w:asciiTheme="minorEastAsia" w:hAnsiTheme="minorEastAsia"/>
                <w:sz w:val="24"/>
                <w:szCs w:val="24"/>
                <w:lang w:eastAsia="zh-CN"/>
              </w:rPr>
              <w:t>。</w:t>
            </w:r>
          </w:p>
          <w:p w14:paraId="03C4568F">
            <w:pPr>
              <w:pStyle w:val="20"/>
              <w:jc w:val="both"/>
              <w:rPr>
                <w:rFonts w:hint="default" w:cs="宋体" w:asciiTheme="minorEastAsia" w:hAnsiTheme="minorEastAsia"/>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不低于200万网络高清，具备红外夜视功能。室外监控摄像头需要具备相应防尘、防水、防雾功能。摄像头使用有线连接，支持录像存储和回放，硬盘录像机：视频输入路数不低于4路，硬盘存储容量不低于4TB。</w:t>
            </w:r>
          </w:p>
          <w:p w14:paraId="00FF6A30">
            <w:pPr>
              <w:pStyle w:val="20"/>
              <w:jc w:val="both"/>
              <w:rPr>
                <w:rFonts w:hint="default" w:cs="宋体" w:asciiTheme="minorEastAsia" w:hAnsiTheme="minorEastAsia"/>
                <w:sz w:val="24"/>
                <w:szCs w:val="24"/>
              </w:rPr>
            </w:pPr>
            <w:r>
              <w:rPr>
                <w:rFonts w:cs="宋体" w:asciiTheme="minorEastAsia" w:hAnsiTheme="minorEastAsia"/>
                <w:sz w:val="24"/>
                <w:szCs w:val="24"/>
              </w:rPr>
              <w:t>环境监控：具备室内环境温湿度、浸水、烟雾智能监控和异常告警实时上传功能，至少包含温湿度、门磁、烟雾、浸水等传感器。交换机需要企业级交换机。</w:t>
            </w:r>
          </w:p>
        </w:tc>
        <w:tc>
          <w:tcPr>
            <w:tcW w:w="762" w:type="dxa"/>
            <w:tcMar>
              <w:top w:w="0" w:type="dxa"/>
              <w:left w:w="105" w:type="dxa"/>
              <w:bottom w:w="0" w:type="dxa"/>
              <w:right w:w="105" w:type="dxa"/>
            </w:tcMar>
          </w:tcPr>
          <w:p w14:paraId="6485A03C">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6626059D">
            <w:pPr>
              <w:pStyle w:val="20"/>
              <w:jc w:val="both"/>
              <w:rPr>
                <w:rFonts w:hint="default" w:cs="宋体" w:asciiTheme="minorEastAsia" w:hAnsiTheme="minorEastAsia"/>
                <w:sz w:val="24"/>
                <w:szCs w:val="24"/>
              </w:rPr>
            </w:pPr>
          </w:p>
        </w:tc>
      </w:tr>
      <w:tr w14:paraId="39BA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6D3C63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355" w:type="dxa"/>
            <w:tcMar>
              <w:top w:w="0" w:type="dxa"/>
              <w:left w:w="105" w:type="dxa"/>
              <w:bottom w:w="0" w:type="dxa"/>
              <w:right w:w="105" w:type="dxa"/>
            </w:tcMar>
          </w:tcPr>
          <w:p w14:paraId="22A0A1AA">
            <w:pPr>
              <w:pStyle w:val="20"/>
              <w:jc w:val="center"/>
              <w:rPr>
                <w:rFonts w:hint="default" w:cs="宋体" w:asciiTheme="minorEastAsia" w:hAnsiTheme="minorEastAsia"/>
                <w:sz w:val="24"/>
                <w:szCs w:val="24"/>
              </w:rPr>
            </w:pPr>
            <w:r>
              <w:rPr>
                <w:rFonts w:cs="宋体" w:asciiTheme="minorEastAsia" w:hAnsiTheme="minorEastAsia"/>
                <w:sz w:val="24"/>
                <w:szCs w:val="24"/>
              </w:rPr>
              <w:t>空调设备</w:t>
            </w:r>
          </w:p>
        </w:tc>
        <w:tc>
          <w:tcPr>
            <w:tcW w:w="3473" w:type="dxa"/>
            <w:tcMar>
              <w:top w:w="0" w:type="dxa"/>
              <w:left w:w="105" w:type="dxa"/>
              <w:bottom w:w="0" w:type="dxa"/>
              <w:right w:w="105" w:type="dxa"/>
            </w:tcMar>
          </w:tcPr>
          <w:p w14:paraId="68C22398">
            <w:pPr>
              <w:pStyle w:val="20"/>
              <w:jc w:val="both"/>
              <w:rPr>
                <w:rFonts w:hint="default" w:cs="宋体" w:asciiTheme="minorEastAsia" w:hAnsiTheme="minorEastAsia"/>
                <w:sz w:val="24"/>
                <w:szCs w:val="24"/>
              </w:rPr>
            </w:pPr>
            <w:r>
              <w:rPr>
                <w:rFonts w:cs="宋体" w:asciiTheme="minorEastAsia" w:hAnsiTheme="minorEastAsia"/>
                <w:sz w:val="24"/>
                <w:szCs w:val="24"/>
              </w:rPr>
              <w:t>室外机柜需配备空调散热装置</w:t>
            </w:r>
          </w:p>
        </w:tc>
        <w:tc>
          <w:tcPr>
            <w:tcW w:w="762" w:type="dxa"/>
            <w:tcMar>
              <w:top w:w="0" w:type="dxa"/>
              <w:left w:w="105" w:type="dxa"/>
              <w:bottom w:w="0" w:type="dxa"/>
              <w:right w:w="105" w:type="dxa"/>
            </w:tcMar>
          </w:tcPr>
          <w:p w14:paraId="736A0FDA">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55611D6C">
            <w:pPr>
              <w:pStyle w:val="20"/>
              <w:jc w:val="both"/>
              <w:rPr>
                <w:rFonts w:hint="default" w:cs="宋体" w:asciiTheme="minorEastAsia" w:hAnsiTheme="minorEastAsia"/>
                <w:sz w:val="24"/>
                <w:szCs w:val="24"/>
              </w:rPr>
            </w:pPr>
          </w:p>
        </w:tc>
      </w:tr>
      <w:tr w14:paraId="5A84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31A11A3">
            <w:pPr>
              <w:pStyle w:val="20"/>
              <w:jc w:val="center"/>
              <w:rPr>
                <w:rFonts w:hint="default" w:cs="宋体" w:asciiTheme="minorEastAsia" w:hAnsiTheme="minorEastAsia"/>
                <w:sz w:val="24"/>
                <w:szCs w:val="24"/>
              </w:rPr>
            </w:pPr>
            <w:r>
              <w:rPr>
                <w:rFonts w:cs="宋体" w:asciiTheme="minorEastAsia" w:hAnsiTheme="minorEastAsia"/>
                <w:sz w:val="24"/>
                <w:szCs w:val="24"/>
              </w:rPr>
              <w:t>8</w:t>
            </w:r>
          </w:p>
        </w:tc>
        <w:tc>
          <w:tcPr>
            <w:tcW w:w="1355" w:type="dxa"/>
            <w:tcMar>
              <w:top w:w="0" w:type="dxa"/>
              <w:left w:w="105" w:type="dxa"/>
              <w:bottom w:w="0" w:type="dxa"/>
              <w:right w:w="105" w:type="dxa"/>
            </w:tcMar>
          </w:tcPr>
          <w:p w14:paraId="785EF593">
            <w:pPr>
              <w:pStyle w:val="20"/>
              <w:jc w:val="center"/>
              <w:rPr>
                <w:rFonts w:hint="default" w:cs="宋体" w:asciiTheme="minorEastAsia" w:hAnsiTheme="minorEastAsia"/>
                <w:sz w:val="24"/>
                <w:szCs w:val="24"/>
              </w:rPr>
            </w:pPr>
            <w:r>
              <w:rPr>
                <w:rFonts w:cs="宋体" w:asciiTheme="minorEastAsia" w:hAnsiTheme="minorEastAsia"/>
                <w:sz w:val="24"/>
                <w:szCs w:val="24"/>
              </w:rPr>
              <w:t>室外机柜</w:t>
            </w:r>
          </w:p>
        </w:tc>
        <w:tc>
          <w:tcPr>
            <w:tcW w:w="3473" w:type="dxa"/>
            <w:tcMar>
              <w:top w:w="0" w:type="dxa"/>
              <w:left w:w="105" w:type="dxa"/>
              <w:bottom w:w="0" w:type="dxa"/>
              <w:right w:w="105" w:type="dxa"/>
            </w:tcMar>
          </w:tcPr>
          <w:p w14:paraId="577525F2">
            <w:pPr>
              <w:pStyle w:val="20"/>
              <w:jc w:val="both"/>
              <w:rPr>
                <w:rFonts w:hint="default" w:cs="宋体" w:asciiTheme="minorEastAsia" w:hAnsiTheme="minorEastAsia"/>
                <w:sz w:val="24"/>
                <w:szCs w:val="24"/>
              </w:rPr>
            </w:pPr>
            <w:r>
              <w:rPr>
                <w:rFonts w:cs="宋体" w:asciiTheme="minorEastAsia" w:hAnsiTheme="minorEastAsia"/>
                <w:sz w:val="24"/>
                <w:szCs w:val="24"/>
                <w:lang w:eastAsia="zh-CN"/>
              </w:rPr>
              <w:t>需</w:t>
            </w:r>
            <w:r>
              <w:rPr>
                <w:rFonts w:cs="宋体" w:asciiTheme="minorEastAsia" w:hAnsiTheme="minorEastAsia"/>
                <w:sz w:val="24"/>
                <w:szCs w:val="24"/>
              </w:rPr>
              <w:t>配置室外机柜</w:t>
            </w:r>
          </w:p>
        </w:tc>
        <w:tc>
          <w:tcPr>
            <w:tcW w:w="762" w:type="dxa"/>
            <w:tcMar>
              <w:top w:w="0" w:type="dxa"/>
              <w:left w:w="105" w:type="dxa"/>
              <w:bottom w:w="0" w:type="dxa"/>
              <w:right w:w="105" w:type="dxa"/>
            </w:tcMar>
          </w:tcPr>
          <w:p w14:paraId="01752A9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2套/站</w:t>
            </w:r>
          </w:p>
        </w:tc>
        <w:tc>
          <w:tcPr>
            <w:tcW w:w="2118" w:type="dxa"/>
            <w:tcMar>
              <w:top w:w="0" w:type="dxa"/>
              <w:left w:w="105" w:type="dxa"/>
              <w:bottom w:w="0" w:type="dxa"/>
              <w:right w:w="105" w:type="dxa"/>
            </w:tcMar>
          </w:tcPr>
          <w:p w14:paraId="5334B821">
            <w:pPr>
              <w:pStyle w:val="20"/>
              <w:jc w:val="both"/>
              <w:rPr>
                <w:rFonts w:hint="default" w:cs="宋体" w:asciiTheme="minorEastAsia" w:hAnsiTheme="minorEastAsia"/>
                <w:sz w:val="24"/>
                <w:szCs w:val="24"/>
              </w:rPr>
            </w:pPr>
          </w:p>
        </w:tc>
      </w:tr>
      <w:tr w14:paraId="08FC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E5E70F5">
            <w:pPr>
              <w:pStyle w:val="20"/>
              <w:jc w:val="center"/>
              <w:rPr>
                <w:rFonts w:hint="default" w:cs="宋体" w:asciiTheme="minorEastAsia" w:hAnsiTheme="minorEastAsia"/>
                <w:sz w:val="24"/>
                <w:szCs w:val="24"/>
              </w:rPr>
            </w:pPr>
            <w:r>
              <w:rPr>
                <w:rFonts w:cs="宋体" w:asciiTheme="minorEastAsia" w:hAnsiTheme="minorEastAsia"/>
                <w:sz w:val="24"/>
                <w:szCs w:val="24"/>
              </w:rPr>
              <w:t>9</w:t>
            </w:r>
          </w:p>
        </w:tc>
        <w:tc>
          <w:tcPr>
            <w:tcW w:w="1355" w:type="dxa"/>
            <w:tcMar>
              <w:top w:w="0" w:type="dxa"/>
              <w:left w:w="105" w:type="dxa"/>
              <w:bottom w:w="0" w:type="dxa"/>
              <w:right w:w="105" w:type="dxa"/>
            </w:tcMar>
          </w:tcPr>
          <w:p w14:paraId="7E8965BC">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0B9B492F">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5822822A">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项/站</w:t>
            </w:r>
          </w:p>
        </w:tc>
        <w:tc>
          <w:tcPr>
            <w:tcW w:w="2118" w:type="dxa"/>
            <w:tcMar>
              <w:top w:w="0" w:type="dxa"/>
              <w:left w:w="105" w:type="dxa"/>
              <w:bottom w:w="0" w:type="dxa"/>
              <w:right w:w="105" w:type="dxa"/>
            </w:tcMar>
          </w:tcPr>
          <w:p w14:paraId="00C8196B">
            <w:pPr>
              <w:pStyle w:val="20"/>
              <w:jc w:val="both"/>
              <w:rPr>
                <w:rFonts w:hint="default" w:cs="宋体" w:asciiTheme="minorEastAsia" w:hAnsiTheme="minorEastAsia"/>
                <w:sz w:val="24"/>
                <w:szCs w:val="24"/>
              </w:rPr>
            </w:pPr>
          </w:p>
        </w:tc>
      </w:tr>
      <w:tr w14:paraId="48D6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B6493C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355" w:type="dxa"/>
            <w:tcMar>
              <w:top w:w="0" w:type="dxa"/>
              <w:left w:w="105" w:type="dxa"/>
              <w:bottom w:w="0" w:type="dxa"/>
              <w:right w:w="105" w:type="dxa"/>
            </w:tcMar>
          </w:tcPr>
          <w:p w14:paraId="19C78E86">
            <w:pPr>
              <w:pStyle w:val="20"/>
              <w:jc w:val="center"/>
              <w:rPr>
                <w:rFonts w:hint="default" w:cs="宋体" w:asciiTheme="minorEastAsia" w:hAnsiTheme="minorEastAsia"/>
                <w:sz w:val="24"/>
                <w:szCs w:val="24"/>
              </w:rPr>
            </w:pPr>
            <w:r>
              <w:rPr>
                <w:rFonts w:cs="宋体" w:asciiTheme="minorEastAsia" w:hAnsiTheme="minorEastAsia"/>
                <w:sz w:val="24"/>
                <w:szCs w:val="24"/>
              </w:rPr>
              <w:t>抱杆</w:t>
            </w:r>
          </w:p>
        </w:tc>
        <w:tc>
          <w:tcPr>
            <w:tcW w:w="3473" w:type="dxa"/>
            <w:tcMar>
              <w:top w:w="0" w:type="dxa"/>
              <w:left w:w="105" w:type="dxa"/>
              <w:bottom w:w="0" w:type="dxa"/>
              <w:right w:w="105" w:type="dxa"/>
            </w:tcMar>
          </w:tcPr>
          <w:p w14:paraId="3B74EA0C">
            <w:pPr>
              <w:pStyle w:val="20"/>
              <w:jc w:val="both"/>
              <w:rPr>
                <w:rFonts w:hint="default" w:cs="宋体" w:asciiTheme="minorEastAsia" w:hAnsiTheme="minorEastAsia"/>
                <w:sz w:val="24"/>
                <w:szCs w:val="24"/>
              </w:rPr>
            </w:pPr>
            <w:r>
              <w:rPr>
                <w:rFonts w:cs="宋体" w:asciiTheme="minorEastAsia" w:hAnsiTheme="minorEastAsia"/>
                <w:sz w:val="24"/>
                <w:szCs w:val="24"/>
              </w:rPr>
              <w:t>天线抱杆5米及拉线维护</w:t>
            </w:r>
          </w:p>
        </w:tc>
        <w:tc>
          <w:tcPr>
            <w:tcW w:w="762" w:type="dxa"/>
            <w:tcMar>
              <w:top w:w="0" w:type="dxa"/>
              <w:left w:w="105" w:type="dxa"/>
              <w:bottom w:w="0" w:type="dxa"/>
              <w:right w:w="105" w:type="dxa"/>
            </w:tcMar>
          </w:tcPr>
          <w:p w14:paraId="6AC64E3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ACD0D50">
            <w:pPr>
              <w:pStyle w:val="20"/>
              <w:jc w:val="both"/>
              <w:rPr>
                <w:rFonts w:hint="default" w:cs="宋体" w:asciiTheme="minorEastAsia" w:hAnsiTheme="minorEastAsia"/>
                <w:sz w:val="24"/>
                <w:szCs w:val="24"/>
              </w:rPr>
            </w:pPr>
          </w:p>
        </w:tc>
      </w:tr>
      <w:tr w14:paraId="13F7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F6B2F7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11</w:t>
            </w:r>
          </w:p>
        </w:tc>
        <w:tc>
          <w:tcPr>
            <w:tcW w:w="1355" w:type="dxa"/>
            <w:tcMar>
              <w:top w:w="0" w:type="dxa"/>
              <w:left w:w="105" w:type="dxa"/>
              <w:bottom w:w="0" w:type="dxa"/>
              <w:right w:w="105" w:type="dxa"/>
            </w:tcMar>
          </w:tcPr>
          <w:p w14:paraId="75BA0559">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473" w:type="dxa"/>
            <w:tcMar>
              <w:top w:w="0" w:type="dxa"/>
              <w:left w:w="105" w:type="dxa"/>
              <w:bottom w:w="0" w:type="dxa"/>
              <w:right w:w="105" w:type="dxa"/>
            </w:tcMar>
          </w:tcPr>
          <w:p w14:paraId="7FC35827">
            <w:pPr>
              <w:pStyle w:val="20"/>
              <w:jc w:val="both"/>
              <w:rPr>
                <w:rFonts w:hint="default" w:cs="宋体" w:asciiTheme="minorEastAsia" w:hAnsiTheme="minorEastAsia"/>
                <w:sz w:val="24"/>
                <w:szCs w:val="24"/>
              </w:rPr>
            </w:pPr>
            <w:r>
              <w:rPr>
                <w:rFonts w:cs="宋体" w:asciiTheme="minorEastAsia" w:hAnsiTheme="minorEastAsia"/>
                <w:sz w:val="24"/>
                <w:szCs w:val="24"/>
              </w:rPr>
              <w:t>室内电源系统将380V供电电压转为220V市电。</w:t>
            </w:r>
          </w:p>
        </w:tc>
        <w:tc>
          <w:tcPr>
            <w:tcW w:w="762" w:type="dxa"/>
            <w:tcMar>
              <w:top w:w="0" w:type="dxa"/>
              <w:left w:w="105" w:type="dxa"/>
              <w:bottom w:w="0" w:type="dxa"/>
              <w:right w:w="105" w:type="dxa"/>
            </w:tcMar>
          </w:tcPr>
          <w:p w14:paraId="5E0111F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892D0F2">
            <w:pPr>
              <w:pStyle w:val="20"/>
              <w:jc w:val="both"/>
              <w:rPr>
                <w:rFonts w:hint="default" w:cs="宋体" w:asciiTheme="minorEastAsia" w:hAnsiTheme="minorEastAsia"/>
                <w:sz w:val="24"/>
                <w:szCs w:val="24"/>
              </w:rPr>
            </w:pPr>
          </w:p>
        </w:tc>
      </w:tr>
      <w:tr w14:paraId="0B80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BE1344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12</w:t>
            </w:r>
          </w:p>
        </w:tc>
        <w:tc>
          <w:tcPr>
            <w:tcW w:w="1355" w:type="dxa"/>
            <w:tcMar>
              <w:top w:w="0" w:type="dxa"/>
              <w:left w:w="105" w:type="dxa"/>
              <w:bottom w:w="0" w:type="dxa"/>
              <w:right w:w="105" w:type="dxa"/>
            </w:tcMar>
          </w:tcPr>
          <w:p w14:paraId="42F07E66">
            <w:pPr>
              <w:pStyle w:val="20"/>
              <w:jc w:val="center"/>
              <w:rPr>
                <w:rFonts w:hint="default" w:cs="宋体" w:asciiTheme="minorEastAsia" w:hAnsiTheme="minorEastAsia"/>
                <w:sz w:val="24"/>
                <w:szCs w:val="24"/>
              </w:rPr>
            </w:pPr>
            <w:r>
              <w:rPr>
                <w:rFonts w:cs="宋体" w:asciiTheme="minorEastAsia" w:hAnsiTheme="minorEastAsia"/>
                <w:sz w:val="24"/>
                <w:szCs w:val="24"/>
              </w:rPr>
              <w:t>站外电缆线缆</w:t>
            </w:r>
          </w:p>
        </w:tc>
        <w:tc>
          <w:tcPr>
            <w:tcW w:w="3473" w:type="dxa"/>
            <w:tcMar>
              <w:top w:w="0" w:type="dxa"/>
              <w:left w:w="105" w:type="dxa"/>
              <w:bottom w:w="0" w:type="dxa"/>
              <w:right w:w="105" w:type="dxa"/>
            </w:tcMar>
          </w:tcPr>
          <w:p w14:paraId="126B0D42">
            <w:pPr>
              <w:pStyle w:val="20"/>
              <w:jc w:val="both"/>
              <w:rPr>
                <w:rFonts w:hint="default" w:cs="宋体" w:asciiTheme="minorEastAsia" w:hAnsiTheme="minorEastAsia"/>
                <w:sz w:val="24"/>
                <w:szCs w:val="24"/>
              </w:rPr>
            </w:pPr>
            <w:r>
              <w:rPr>
                <w:rFonts w:cs="宋体" w:asciiTheme="minorEastAsia" w:hAnsiTheme="minorEastAsia"/>
                <w:sz w:val="24"/>
                <w:szCs w:val="24"/>
              </w:rPr>
              <w:t>市电接入楼层物业配电室，安装独立电表。光纤接入附近运营商基站。</w:t>
            </w:r>
          </w:p>
        </w:tc>
        <w:tc>
          <w:tcPr>
            <w:tcW w:w="762" w:type="dxa"/>
            <w:tcMar>
              <w:top w:w="0" w:type="dxa"/>
              <w:left w:w="105" w:type="dxa"/>
              <w:bottom w:w="0" w:type="dxa"/>
              <w:right w:w="105" w:type="dxa"/>
            </w:tcMar>
          </w:tcPr>
          <w:p w14:paraId="4551492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BB1E2F3">
            <w:pPr>
              <w:pStyle w:val="20"/>
              <w:jc w:val="both"/>
              <w:rPr>
                <w:rFonts w:hint="default" w:cs="宋体" w:asciiTheme="minorEastAsia" w:hAnsiTheme="minorEastAsia"/>
                <w:sz w:val="24"/>
                <w:szCs w:val="24"/>
              </w:rPr>
            </w:pPr>
          </w:p>
        </w:tc>
      </w:tr>
      <w:tr w14:paraId="1E77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D02FB2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13</w:t>
            </w:r>
          </w:p>
        </w:tc>
        <w:tc>
          <w:tcPr>
            <w:tcW w:w="1355" w:type="dxa"/>
            <w:tcMar>
              <w:top w:w="0" w:type="dxa"/>
              <w:left w:w="105" w:type="dxa"/>
              <w:bottom w:w="0" w:type="dxa"/>
              <w:right w:w="105" w:type="dxa"/>
            </w:tcMar>
          </w:tcPr>
          <w:p w14:paraId="7E8B7313">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77F64D30">
            <w:pPr>
              <w:pStyle w:val="20"/>
              <w:jc w:val="both"/>
              <w:rPr>
                <w:rFonts w:hint="default" w:cs="宋体" w:asciiTheme="minorEastAsia" w:hAnsiTheme="minorEastAsia"/>
                <w:sz w:val="24"/>
                <w:szCs w:val="24"/>
              </w:rPr>
            </w:pPr>
            <w:r>
              <w:rPr>
                <w:rFonts w:cs="宋体" w:asciiTheme="minorEastAsia" w:hAnsiTheme="minorEastAsia"/>
                <w:sz w:val="24"/>
                <w:szCs w:val="24"/>
              </w:rPr>
              <w:t>机柜配备七氟丙烷自动灭火装置。</w:t>
            </w:r>
          </w:p>
        </w:tc>
        <w:tc>
          <w:tcPr>
            <w:tcW w:w="762" w:type="dxa"/>
            <w:tcMar>
              <w:top w:w="0" w:type="dxa"/>
              <w:left w:w="105" w:type="dxa"/>
              <w:bottom w:w="0" w:type="dxa"/>
              <w:right w:w="105" w:type="dxa"/>
            </w:tcMar>
          </w:tcPr>
          <w:p w14:paraId="1FDA6AE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54C411E">
            <w:pPr>
              <w:pStyle w:val="20"/>
              <w:jc w:val="both"/>
              <w:rPr>
                <w:rFonts w:hint="default" w:cs="宋体" w:asciiTheme="minorEastAsia" w:hAnsiTheme="minorEastAsia"/>
                <w:sz w:val="24"/>
                <w:szCs w:val="24"/>
              </w:rPr>
            </w:pPr>
          </w:p>
        </w:tc>
      </w:tr>
      <w:tr w14:paraId="6993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FE6AD0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14</w:t>
            </w:r>
          </w:p>
        </w:tc>
        <w:tc>
          <w:tcPr>
            <w:tcW w:w="1355" w:type="dxa"/>
            <w:tcMar>
              <w:top w:w="0" w:type="dxa"/>
              <w:left w:w="105" w:type="dxa"/>
              <w:bottom w:w="0" w:type="dxa"/>
              <w:right w:w="105" w:type="dxa"/>
            </w:tcMar>
          </w:tcPr>
          <w:p w14:paraId="0A8A2A8A">
            <w:pPr>
              <w:pStyle w:val="20"/>
              <w:jc w:val="center"/>
              <w:rPr>
                <w:rFonts w:hint="default" w:cs="宋体" w:asciiTheme="minorEastAsia" w:hAnsiTheme="minorEastAsia"/>
                <w:sz w:val="24"/>
                <w:szCs w:val="24"/>
              </w:rPr>
            </w:pPr>
            <w:r>
              <w:rPr>
                <w:rFonts w:cs="宋体" w:asciiTheme="minorEastAsia" w:hAnsiTheme="minorEastAsia"/>
                <w:sz w:val="24"/>
                <w:szCs w:val="24"/>
              </w:rPr>
              <w:t>其它</w:t>
            </w:r>
          </w:p>
        </w:tc>
        <w:tc>
          <w:tcPr>
            <w:tcW w:w="3473" w:type="dxa"/>
            <w:tcMar>
              <w:top w:w="0" w:type="dxa"/>
              <w:left w:w="105" w:type="dxa"/>
              <w:bottom w:w="0" w:type="dxa"/>
              <w:right w:w="105" w:type="dxa"/>
            </w:tcMar>
          </w:tcPr>
          <w:p w14:paraId="6A313731">
            <w:pPr>
              <w:pStyle w:val="20"/>
              <w:jc w:val="both"/>
              <w:rPr>
                <w:rFonts w:hint="default" w:cs="宋体" w:asciiTheme="minorEastAsia" w:hAnsiTheme="minorEastAsia"/>
                <w:sz w:val="24"/>
                <w:szCs w:val="24"/>
              </w:rPr>
            </w:pPr>
            <w:r>
              <w:rPr>
                <w:rFonts w:cs="宋体" w:asciiTheme="minorEastAsia" w:hAnsiTheme="minorEastAsia"/>
                <w:sz w:val="24"/>
                <w:szCs w:val="24"/>
              </w:rPr>
              <w:t>不得破坏屋面平台防水层</w:t>
            </w:r>
          </w:p>
        </w:tc>
        <w:tc>
          <w:tcPr>
            <w:tcW w:w="762" w:type="dxa"/>
            <w:tcMar>
              <w:top w:w="0" w:type="dxa"/>
              <w:left w:w="105" w:type="dxa"/>
              <w:bottom w:w="0" w:type="dxa"/>
              <w:right w:w="105" w:type="dxa"/>
            </w:tcMar>
          </w:tcPr>
          <w:p w14:paraId="15306DEC">
            <w:pPr>
              <w:pStyle w:val="20"/>
              <w:jc w:val="center"/>
              <w:rPr>
                <w:rFonts w:hint="default" w:cs="宋体" w:asciiTheme="minorEastAsia" w:hAnsiTheme="minorEastAsia"/>
                <w:sz w:val="24"/>
                <w:szCs w:val="24"/>
                <w:lang w:eastAsia="zh-CN"/>
              </w:rPr>
            </w:pPr>
          </w:p>
        </w:tc>
        <w:tc>
          <w:tcPr>
            <w:tcW w:w="2118" w:type="dxa"/>
            <w:tcMar>
              <w:top w:w="0" w:type="dxa"/>
              <w:left w:w="105" w:type="dxa"/>
              <w:bottom w:w="0" w:type="dxa"/>
              <w:right w:w="105" w:type="dxa"/>
            </w:tcMar>
          </w:tcPr>
          <w:p w14:paraId="2D8C7E9B">
            <w:pPr>
              <w:pStyle w:val="20"/>
              <w:jc w:val="both"/>
              <w:rPr>
                <w:rFonts w:hint="default" w:cs="宋体" w:asciiTheme="minorEastAsia" w:hAnsiTheme="minorEastAsia"/>
                <w:sz w:val="24"/>
                <w:szCs w:val="24"/>
              </w:rPr>
            </w:pPr>
          </w:p>
        </w:tc>
      </w:tr>
    </w:tbl>
    <w:p w14:paraId="44D01A0B">
      <w:pPr>
        <w:pStyle w:val="20"/>
        <w:spacing w:line="500" w:lineRule="exact"/>
        <w:jc w:val="both"/>
        <w:rPr>
          <w:rFonts w:hint="default"/>
          <w:sz w:val="24"/>
          <w:szCs w:val="24"/>
        </w:rPr>
      </w:pPr>
      <w:r>
        <w:rPr>
          <w:rFonts w:ascii="宋体" w:hAnsi="宋体" w:eastAsia="宋体" w:cs="宋体"/>
          <w:sz w:val="22"/>
          <w:lang w:eastAsia="zh-CN"/>
        </w:rPr>
        <w:t xml:space="preserve">    </w:t>
      </w:r>
      <w:r>
        <w:rPr>
          <w:rFonts w:ascii="宋体" w:hAnsi="宋体" w:eastAsia="宋体" w:cs="宋体"/>
          <w:sz w:val="24"/>
          <w:szCs w:val="24"/>
        </w:rPr>
        <w:t>以上建设未尽细节可咨询当地无线电管理局或现场勘查，具体工程量以现场勘查和与各地市无线电管理局确认为准。</w:t>
      </w:r>
    </w:p>
    <w:p w14:paraId="126201D4">
      <w:pPr>
        <w:pStyle w:val="20"/>
        <w:spacing w:line="500" w:lineRule="exact"/>
        <w:jc w:val="both"/>
        <w:rPr>
          <w:rFonts w:hint="default"/>
          <w:sz w:val="24"/>
          <w:szCs w:val="24"/>
        </w:rPr>
      </w:pPr>
      <w:r>
        <w:rPr>
          <w:rFonts w:ascii="宋体" w:hAnsi="宋体" w:eastAsia="宋体" w:cs="宋体"/>
          <w:b/>
          <w:sz w:val="24"/>
          <w:szCs w:val="24"/>
        </w:rPr>
        <w:t>(三)</w:t>
      </w:r>
      <w:r>
        <w:rPr>
          <w:rFonts w:ascii="宋体" w:hAnsi="宋体" w:eastAsia="宋体" w:cs="宋体"/>
          <w:b/>
          <w:sz w:val="24"/>
          <w:szCs w:val="24"/>
          <w:lang w:eastAsia="zh-CN"/>
        </w:rPr>
        <w:t>三</w:t>
      </w:r>
      <w:r>
        <w:rPr>
          <w:rFonts w:ascii="宋体" w:hAnsi="宋体" w:eastAsia="宋体" w:cs="宋体"/>
          <w:b/>
          <w:sz w:val="24"/>
          <w:szCs w:val="24"/>
        </w:rPr>
        <w:t>类无线电固定监测站的技术指标和功能要求</w:t>
      </w:r>
    </w:p>
    <w:p w14:paraId="0F9616EF">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三</w:t>
      </w:r>
      <w:r>
        <w:rPr>
          <w:rFonts w:ascii="宋体" w:hAnsi="宋体" w:eastAsia="宋体" w:cs="宋体"/>
          <w:b/>
          <w:sz w:val="24"/>
          <w:szCs w:val="24"/>
        </w:rPr>
        <w:t>类无线电固定监测站技术指标和基础功能要求</w:t>
      </w:r>
    </w:p>
    <w:p w14:paraId="562F14F4">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三</w:t>
      </w:r>
      <w:r>
        <w:rPr>
          <w:rFonts w:ascii="宋体" w:hAnsi="宋体" w:eastAsia="宋体" w:cs="宋体"/>
          <w:b/>
          <w:sz w:val="24"/>
          <w:szCs w:val="24"/>
        </w:rPr>
        <w:t>类无线电固定监测站技术指标(以下技术指标为最低要求)</w:t>
      </w:r>
    </w:p>
    <w:p w14:paraId="4E5C3337">
      <w:pPr>
        <w:pStyle w:val="20"/>
        <w:spacing w:line="500" w:lineRule="exact"/>
        <w:jc w:val="center"/>
        <w:rPr>
          <w:rFonts w:hint="default" w:ascii="宋体" w:hAnsi="宋体" w:eastAsia="宋体" w:cs="宋体"/>
          <w:sz w:val="24"/>
          <w:szCs w:val="24"/>
        </w:rPr>
      </w:pPr>
      <w:r>
        <w:rPr>
          <w:rFonts w:ascii="宋体" w:hAnsi="宋体" w:eastAsia="宋体" w:cs="宋体"/>
          <w:sz w:val="24"/>
          <w:szCs w:val="24"/>
        </w:rPr>
        <w:t>系统主要技术指标</w:t>
      </w:r>
    </w:p>
    <w:p w14:paraId="2BA5BD93">
      <w:pPr>
        <w:pStyle w:val="20"/>
        <w:spacing w:line="500" w:lineRule="exact"/>
        <w:jc w:val="both"/>
        <w:rPr>
          <w:rFonts w:hint="default" w:ascii="宋体" w:hAnsi="宋体" w:eastAsia="宋体" w:cs="宋体"/>
          <w:sz w:val="24"/>
          <w:szCs w:val="24"/>
        </w:rPr>
      </w:pPr>
      <w:r>
        <w:rPr>
          <w:rFonts w:ascii="宋体" w:hAnsi="宋体" w:eastAsia="宋体" w:cs="宋体"/>
          <w:sz w:val="24"/>
          <w:szCs w:val="24"/>
          <w:lang w:eastAsia="zh-CN"/>
        </w:rPr>
        <w:t>（括弧内内容为指标名称的另一种表述，按相同内容处理）</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507"/>
        <w:gridCol w:w="4799"/>
      </w:tblGrid>
      <w:tr w14:paraId="2CF5F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759884C">
            <w:pPr>
              <w:pStyle w:val="20"/>
              <w:topLinePunct/>
              <w:jc w:val="center"/>
              <w:rPr>
                <w:rFonts w:hint="default"/>
                <w:sz w:val="24"/>
                <w:szCs w:val="24"/>
              </w:rPr>
            </w:pPr>
            <w:r>
              <w:rPr>
                <w:rFonts w:ascii="宋体" w:hAnsi="宋体" w:eastAsia="宋体" w:cs="宋体"/>
                <w:sz w:val="24"/>
                <w:szCs w:val="24"/>
              </w:rPr>
              <w:t>指标名称</w:t>
            </w:r>
          </w:p>
        </w:tc>
        <w:tc>
          <w:tcPr>
            <w:tcW w:w="47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4892BF20">
            <w:pPr>
              <w:pStyle w:val="20"/>
              <w:wordWrap w:val="0"/>
              <w:topLinePunct/>
              <w:jc w:val="center"/>
              <w:rPr>
                <w:rFonts w:hint="default"/>
                <w:sz w:val="24"/>
                <w:szCs w:val="24"/>
              </w:rPr>
            </w:pPr>
            <w:r>
              <w:rPr>
                <w:rFonts w:ascii="宋体" w:hAnsi="宋体" w:eastAsia="宋体" w:cs="宋体"/>
                <w:sz w:val="24"/>
                <w:szCs w:val="24"/>
              </w:rPr>
              <w:t>指标要求</w:t>
            </w:r>
          </w:p>
        </w:tc>
      </w:tr>
      <w:tr w14:paraId="3130DE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2F28D5">
            <w:pPr>
              <w:pStyle w:val="20"/>
              <w:wordWrap w:val="0"/>
              <w:topLinePunct/>
              <w:jc w:val="center"/>
              <w:rPr>
                <w:rFonts w:hint="default"/>
                <w:sz w:val="24"/>
                <w:szCs w:val="24"/>
              </w:rPr>
            </w:pPr>
            <w:r>
              <w:rPr>
                <w:rFonts w:ascii="宋体" w:hAnsi="宋体" w:eastAsia="宋体" w:cs="宋体"/>
                <w:sz w:val="24"/>
                <w:szCs w:val="24"/>
              </w:rPr>
              <w:t>监测频率范围</w:t>
            </w:r>
            <w:r>
              <w:rPr>
                <w:rFonts w:cs="宋体" w:asciiTheme="minorEastAsia" w:hAnsiTheme="minorEastAsia"/>
                <w:sz w:val="24"/>
                <w:szCs w:val="24"/>
                <w:lang w:eastAsia="zh-CN"/>
              </w:rPr>
              <w:t>（监测工作频率范围）</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70A1099B">
            <w:pPr>
              <w:pStyle w:val="20"/>
              <w:wordWrap w:val="0"/>
              <w:topLinePunct/>
              <w:jc w:val="both"/>
              <w:rPr>
                <w:rFonts w:hint="default"/>
                <w:sz w:val="24"/>
                <w:szCs w:val="24"/>
              </w:rPr>
            </w:pPr>
            <w:r>
              <w:rPr>
                <w:rFonts w:ascii="宋体" w:hAnsi="宋体" w:eastAsia="宋体" w:cs="宋体"/>
                <w:sz w:val="24"/>
                <w:szCs w:val="24"/>
              </w:rPr>
              <w:t>至少20MHz-6000MHz</w:t>
            </w:r>
          </w:p>
        </w:tc>
      </w:tr>
      <w:tr w14:paraId="1115AD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3E6AA4">
            <w:pPr>
              <w:pStyle w:val="20"/>
              <w:wordWrap w:val="0"/>
              <w:topLinePunct/>
              <w:jc w:val="center"/>
              <w:rPr>
                <w:rFonts w:hint="default"/>
                <w:sz w:val="24"/>
                <w:szCs w:val="24"/>
              </w:rPr>
            </w:pPr>
            <w:r>
              <w:rPr>
                <w:rFonts w:ascii="宋体" w:hAnsi="宋体" w:eastAsia="宋体" w:cs="宋体"/>
                <w:sz w:val="24"/>
                <w:szCs w:val="24"/>
              </w:rPr>
              <w:t>测向频率范围</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607ACD3C">
            <w:pPr>
              <w:pStyle w:val="20"/>
              <w:wordWrap w:val="0"/>
              <w:topLinePunct/>
              <w:jc w:val="both"/>
              <w:rPr>
                <w:rFonts w:hint="default"/>
                <w:sz w:val="24"/>
                <w:szCs w:val="24"/>
              </w:rPr>
            </w:pPr>
            <w:r>
              <w:rPr>
                <w:rFonts w:ascii="宋体" w:hAnsi="宋体" w:eastAsia="宋体" w:cs="宋体"/>
                <w:sz w:val="24"/>
                <w:szCs w:val="24"/>
              </w:rPr>
              <w:t>至少30MHz-6000MHz(垂直极化)、40MHz-1300MHz(水平极化)</w:t>
            </w:r>
          </w:p>
        </w:tc>
      </w:tr>
      <w:tr w14:paraId="53DCA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76F573">
            <w:pPr>
              <w:pStyle w:val="20"/>
              <w:wordWrap w:val="0"/>
              <w:topLinePunct/>
              <w:jc w:val="center"/>
              <w:rPr>
                <w:rFonts w:hint="default"/>
                <w:sz w:val="24"/>
                <w:szCs w:val="24"/>
              </w:rPr>
            </w:pPr>
            <w:r>
              <w:rPr>
                <w:rFonts w:ascii="宋体" w:hAnsi="宋体" w:eastAsia="宋体" w:cs="宋体"/>
                <w:sz w:val="24"/>
                <w:szCs w:val="24"/>
              </w:rPr>
              <w:t>频率稳定度</w:t>
            </w:r>
            <w:r>
              <w:rPr>
                <w:rFonts w:cs="宋体" w:asciiTheme="minorEastAsia" w:hAnsiTheme="minorEastAsia"/>
                <w:sz w:val="24"/>
                <w:szCs w:val="24"/>
                <w:lang w:eastAsia="zh-CN"/>
              </w:rPr>
              <w:t>（频率准确度）</w:t>
            </w:r>
            <w:r>
              <w:rPr>
                <w:rFonts w:ascii="宋体" w:hAnsi="宋体" w:eastAsia="宋体" w:cs="宋体"/>
                <w:sz w:val="24"/>
                <w:szCs w:val="24"/>
              </w:rPr>
              <w:t>(0℃～45℃)</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3007E908">
            <w:pPr>
              <w:pStyle w:val="20"/>
              <w:wordWrap w:val="0"/>
              <w:topLinePunct/>
              <w:jc w:val="both"/>
              <w:rPr>
                <w:rFonts w:hint="default"/>
                <w:sz w:val="24"/>
                <w:szCs w:val="24"/>
              </w:rPr>
            </w:pPr>
            <w:r>
              <w:rPr>
                <w:rFonts w:ascii="宋体" w:hAnsi="宋体" w:eastAsia="宋体" w:cs="宋体"/>
                <w:sz w:val="24"/>
                <w:szCs w:val="24"/>
              </w:rPr>
              <w:t>≤±3×10</w:t>
            </w:r>
            <w:r>
              <w:rPr>
                <w:rFonts w:ascii="宋体" w:hAnsi="宋体" w:eastAsia="宋体" w:cs="宋体"/>
                <w:sz w:val="24"/>
                <w:szCs w:val="24"/>
                <w:vertAlign w:val="superscript"/>
              </w:rPr>
              <w:t>-7</w:t>
            </w:r>
          </w:p>
        </w:tc>
      </w:tr>
      <w:tr w14:paraId="32BEA8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0B7B4C">
            <w:pPr>
              <w:pStyle w:val="20"/>
              <w:wordWrap w:val="0"/>
              <w:topLinePunct/>
              <w:jc w:val="center"/>
              <w:rPr>
                <w:rFonts w:hint="default"/>
                <w:sz w:val="24"/>
                <w:szCs w:val="24"/>
              </w:rPr>
            </w:pPr>
            <w:r>
              <w:rPr>
                <w:rFonts w:ascii="宋体" w:hAnsi="宋体" w:eastAsia="宋体" w:cs="宋体"/>
                <w:sz w:val="24"/>
                <w:szCs w:val="24"/>
              </w:rPr>
              <w:t>相位噪声</w:t>
            </w:r>
            <w:r>
              <w:rPr>
                <w:rFonts w:cs="宋体" w:asciiTheme="minorEastAsia" w:hAnsiTheme="minorEastAsia"/>
                <w:sz w:val="24"/>
                <w:szCs w:val="24"/>
                <w:lang w:eastAsia="zh-CN"/>
              </w:rPr>
              <w:t>（中频相位噪声）</w:t>
            </w:r>
            <w:r>
              <w:rPr>
                <w:rFonts w:ascii="宋体" w:hAnsi="宋体" w:eastAsia="宋体" w:cs="宋体"/>
                <w:sz w:val="24"/>
                <w:szCs w:val="24"/>
              </w:rPr>
              <w:t>(fc=1GHz)</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26515E10">
            <w:pPr>
              <w:pStyle w:val="20"/>
              <w:wordWrap w:val="0"/>
              <w:topLinePunct/>
              <w:jc w:val="both"/>
              <w:rPr>
                <w:rFonts w:hint="default"/>
                <w:sz w:val="24"/>
                <w:szCs w:val="24"/>
              </w:rPr>
            </w:pPr>
            <w:r>
              <w:rPr>
                <w:rFonts w:ascii="宋体" w:hAnsi="宋体" w:eastAsia="宋体" w:cs="宋体"/>
                <w:sz w:val="24"/>
                <w:szCs w:val="24"/>
              </w:rPr>
              <w:t>≤-1</w:t>
            </w:r>
            <w:r>
              <w:rPr>
                <w:rFonts w:ascii="宋体" w:hAnsi="宋体" w:eastAsia="宋体" w:cs="宋体"/>
                <w:sz w:val="24"/>
                <w:szCs w:val="24"/>
                <w:lang w:eastAsia="zh-CN"/>
              </w:rPr>
              <w:t>0</w:t>
            </w:r>
            <w:r>
              <w:rPr>
                <w:rFonts w:ascii="宋体" w:hAnsi="宋体" w:eastAsia="宋体" w:cs="宋体"/>
                <w:sz w:val="24"/>
                <w:szCs w:val="24"/>
              </w:rPr>
              <w:t>0dBc/Hz@10kHz</w:t>
            </w:r>
          </w:p>
        </w:tc>
      </w:tr>
      <w:tr w14:paraId="29740A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1122C4">
            <w:pPr>
              <w:pStyle w:val="20"/>
              <w:wordWrap w:val="0"/>
              <w:topLinePunct/>
              <w:jc w:val="center"/>
              <w:rPr>
                <w:rFonts w:hint="default"/>
                <w:sz w:val="24"/>
                <w:szCs w:val="24"/>
              </w:rPr>
            </w:pPr>
            <w:r>
              <w:rPr>
                <w:rFonts w:ascii="宋体" w:hAnsi="宋体" w:eastAsia="宋体" w:cs="宋体"/>
                <w:sz w:val="24"/>
                <w:szCs w:val="24"/>
              </w:rPr>
              <w:t>实时中频带宽</w:t>
            </w:r>
            <w:r>
              <w:rPr>
                <w:rFonts w:cs="宋体" w:asciiTheme="minorEastAsia" w:hAnsiTheme="minorEastAsia"/>
                <w:sz w:val="24"/>
                <w:szCs w:val="24"/>
                <w:lang w:eastAsia="zh-CN"/>
              </w:rPr>
              <w:t>（中频频谱分析带宽）</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20EB3E14">
            <w:pPr>
              <w:pStyle w:val="20"/>
              <w:wordWrap w:val="0"/>
              <w:topLinePunct/>
              <w:jc w:val="both"/>
              <w:rPr>
                <w:rFonts w:hint="default" w:eastAsia="宋体"/>
                <w:sz w:val="24"/>
                <w:szCs w:val="24"/>
                <w:lang w:eastAsia="zh-CN"/>
              </w:rPr>
            </w:pPr>
            <w:r>
              <w:rPr>
                <w:rFonts w:ascii="宋体" w:hAnsi="宋体" w:eastAsia="宋体" w:cs="宋体"/>
                <w:sz w:val="24"/>
                <w:szCs w:val="24"/>
              </w:rPr>
              <w:t>≥</w:t>
            </w:r>
            <w:r>
              <w:rPr>
                <w:rFonts w:ascii="宋体" w:hAnsi="宋体" w:eastAsia="宋体" w:cs="宋体"/>
                <w:sz w:val="24"/>
                <w:szCs w:val="24"/>
                <w:lang w:eastAsia="zh-CN"/>
              </w:rPr>
              <w:t>2</w:t>
            </w:r>
            <w:r>
              <w:rPr>
                <w:rFonts w:ascii="宋体" w:hAnsi="宋体" w:eastAsia="宋体" w:cs="宋体"/>
                <w:sz w:val="24"/>
                <w:szCs w:val="24"/>
              </w:rPr>
              <w:t>0MHz</w:t>
            </w:r>
            <w:r>
              <w:rPr>
                <w:rFonts w:ascii="宋体" w:hAnsi="宋体" w:eastAsia="宋体" w:cs="宋体"/>
                <w:sz w:val="24"/>
                <w:szCs w:val="24"/>
                <w:lang w:eastAsia="zh-CN"/>
              </w:rPr>
              <w:t>，</w:t>
            </w:r>
            <w:r>
              <w:rPr>
                <w:rFonts w:cs="宋体" w:asciiTheme="minorEastAsia" w:hAnsiTheme="minorEastAsia"/>
                <w:sz w:val="24"/>
                <w:szCs w:val="24"/>
                <w:lang w:eastAsia="zh-CN"/>
              </w:rPr>
              <w:t>须满足多档可调，可调档数至少10个以上，包含500KHz/3MHz/5MHz/10MHz等</w:t>
            </w:r>
          </w:p>
        </w:tc>
      </w:tr>
      <w:tr w14:paraId="24AD13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D812CA">
            <w:pPr>
              <w:pStyle w:val="20"/>
              <w:wordWrap w:val="0"/>
              <w:topLinePunct/>
              <w:jc w:val="center"/>
              <w:rPr>
                <w:rFonts w:hint="default"/>
                <w:sz w:val="24"/>
                <w:szCs w:val="24"/>
              </w:rPr>
            </w:pPr>
            <w:r>
              <w:rPr>
                <w:rFonts w:ascii="宋体" w:hAnsi="宋体" w:eastAsia="宋体" w:cs="宋体"/>
                <w:sz w:val="24"/>
                <w:szCs w:val="24"/>
              </w:rPr>
              <w:t>噪声系数(实时带宽20MHz)</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61747FC4">
            <w:pPr>
              <w:pStyle w:val="20"/>
              <w:wordWrap w:val="0"/>
              <w:topLinePunct/>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20</w:t>
            </w:r>
            <w:r>
              <w:rPr>
                <w:rFonts w:ascii="宋体" w:hAnsi="宋体" w:eastAsia="宋体" w:cs="宋体"/>
                <w:sz w:val="24"/>
                <w:szCs w:val="24"/>
              </w:rPr>
              <w:t>dB</w:t>
            </w:r>
          </w:p>
        </w:tc>
      </w:tr>
      <w:tr w14:paraId="5A6825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024EA2">
            <w:pPr>
              <w:pStyle w:val="20"/>
              <w:wordWrap w:val="0"/>
              <w:topLinePunct/>
              <w:jc w:val="center"/>
              <w:rPr>
                <w:rFonts w:hint="default"/>
                <w:sz w:val="24"/>
                <w:szCs w:val="24"/>
              </w:rPr>
            </w:pPr>
            <w:r>
              <w:rPr>
                <w:rFonts w:ascii="宋体" w:hAnsi="宋体" w:eastAsia="宋体" w:cs="宋体"/>
                <w:sz w:val="24"/>
                <w:szCs w:val="24"/>
              </w:rPr>
              <w:t>监测侧向系统监测灵敏度</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23BCDA75">
            <w:pPr>
              <w:pStyle w:val="20"/>
              <w:wordWrap w:val="0"/>
              <w:topLinePunct/>
              <w:jc w:val="both"/>
              <w:rPr>
                <w:rFonts w:hint="default" w:ascii="宋体" w:hAnsi="宋体" w:eastAsia="宋体" w:cs="宋体"/>
                <w:sz w:val="24"/>
                <w:szCs w:val="24"/>
                <w:lang w:eastAsia="zh-CN"/>
              </w:rPr>
            </w:pPr>
            <w:r>
              <w:rPr>
                <w:rFonts w:ascii="宋体" w:hAnsi="宋体" w:eastAsia="宋体" w:cs="宋体"/>
                <w:sz w:val="24"/>
                <w:szCs w:val="24"/>
              </w:rPr>
              <w:t>≤1</w:t>
            </w:r>
            <w:r>
              <w:rPr>
                <w:rFonts w:ascii="宋体" w:hAnsi="宋体" w:eastAsia="宋体" w:cs="宋体"/>
                <w:sz w:val="24"/>
                <w:szCs w:val="24"/>
                <w:lang w:eastAsia="zh-CN"/>
              </w:rPr>
              <w:t>5</w:t>
            </w:r>
            <w:r>
              <w:rPr>
                <w:rFonts w:ascii="宋体" w:hAnsi="宋体" w:eastAsia="宋体" w:cs="宋体"/>
                <w:sz w:val="24"/>
                <w:szCs w:val="24"/>
              </w:rPr>
              <w:t>dBμV/m(20MHz-3000MHz)</w:t>
            </w:r>
          </w:p>
          <w:p w14:paraId="49D3F4B2">
            <w:pPr>
              <w:pStyle w:val="20"/>
              <w:wordWrap w:val="0"/>
              <w:topLinePunct/>
              <w:jc w:val="both"/>
              <w:rPr>
                <w:rFonts w:hint="default"/>
                <w:sz w:val="24"/>
                <w:szCs w:val="24"/>
              </w:rPr>
            </w:pPr>
            <w:r>
              <w:rPr>
                <w:rFonts w:ascii="宋体" w:hAnsi="宋体" w:eastAsia="宋体" w:cs="宋体"/>
                <w:sz w:val="24"/>
                <w:szCs w:val="24"/>
              </w:rPr>
              <w:t xml:space="preserve"> ≤</w:t>
            </w:r>
            <w:r>
              <w:rPr>
                <w:rFonts w:ascii="宋体" w:hAnsi="宋体" w:eastAsia="宋体" w:cs="宋体"/>
                <w:sz w:val="24"/>
                <w:szCs w:val="24"/>
                <w:lang w:eastAsia="zh-CN"/>
              </w:rPr>
              <w:t>20</w:t>
            </w:r>
            <w:r>
              <w:rPr>
                <w:rFonts w:ascii="宋体" w:hAnsi="宋体" w:eastAsia="宋体" w:cs="宋体"/>
                <w:sz w:val="24"/>
                <w:szCs w:val="24"/>
              </w:rPr>
              <w:t>dBμV/m(3GHz-6GHz)</w:t>
            </w:r>
          </w:p>
        </w:tc>
      </w:tr>
      <w:tr w14:paraId="4B121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5864AD">
            <w:pPr>
              <w:pStyle w:val="20"/>
              <w:wordWrap w:val="0"/>
              <w:topLinePunct/>
              <w:jc w:val="center"/>
              <w:rPr>
                <w:rFonts w:hint="default"/>
                <w:sz w:val="24"/>
                <w:szCs w:val="24"/>
              </w:rPr>
            </w:pPr>
            <w:r>
              <w:rPr>
                <w:rFonts w:ascii="宋体" w:hAnsi="宋体" w:eastAsia="宋体" w:cs="宋体"/>
                <w:sz w:val="24"/>
                <w:szCs w:val="24"/>
              </w:rPr>
              <w:t>测向灵敏度</w:t>
            </w:r>
            <w:r>
              <w:rPr>
                <w:rFonts w:cs="宋体" w:asciiTheme="minorEastAsia" w:hAnsiTheme="minorEastAsia"/>
                <w:sz w:val="24"/>
                <w:szCs w:val="24"/>
                <w:lang w:eastAsia="zh-CN"/>
              </w:rPr>
              <w:t>（测向系统测向灵敏度）</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5849F0F5">
            <w:pPr>
              <w:pStyle w:val="20"/>
              <w:wordWrap w:val="0"/>
              <w:topLinePunct/>
              <w:jc w:val="both"/>
              <w:rPr>
                <w:rFonts w:hint="default" w:ascii="宋体" w:hAnsi="宋体" w:eastAsia="宋体" w:cs="宋体"/>
                <w:sz w:val="24"/>
                <w:szCs w:val="24"/>
                <w:lang w:eastAsia="zh-CN"/>
              </w:rPr>
            </w:pPr>
            <w:r>
              <w:rPr>
                <w:rFonts w:ascii="宋体" w:hAnsi="宋体" w:eastAsia="宋体" w:cs="宋体"/>
                <w:sz w:val="24"/>
                <w:szCs w:val="24"/>
              </w:rPr>
              <w:t>测向灵敏度≤2</w:t>
            </w:r>
            <w:r>
              <w:rPr>
                <w:rFonts w:ascii="宋体" w:hAnsi="宋体" w:eastAsia="宋体" w:cs="宋体"/>
                <w:sz w:val="24"/>
                <w:szCs w:val="24"/>
                <w:lang w:eastAsia="zh-CN"/>
              </w:rPr>
              <w:t>5</w:t>
            </w:r>
            <w:r>
              <w:rPr>
                <w:rFonts w:ascii="宋体" w:hAnsi="宋体" w:eastAsia="宋体" w:cs="宋体"/>
                <w:sz w:val="24"/>
                <w:szCs w:val="24"/>
              </w:rPr>
              <w:t>dBμV/m(30MHz-3000MHz)</w:t>
            </w:r>
          </w:p>
          <w:p w14:paraId="3240B8C7">
            <w:pPr>
              <w:pStyle w:val="20"/>
              <w:wordWrap w:val="0"/>
              <w:topLinePunct/>
              <w:jc w:val="both"/>
              <w:rPr>
                <w:rFonts w:hint="default"/>
                <w:sz w:val="24"/>
                <w:szCs w:val="24"/>
              </w:rPr>
            </w:pPr>
            <w:r>
              <w:rPr>
                <w:rFonts w:ascii="宋体" w:hAnsi="宋体" w:eastAsia="宋体" w:cs="宋体"/>
                <w:sz w:val="24"/>
                <w:szCs w:val="24"/>
              </w:rPr>
              <w:t xml:space="preserve"> ≤</w:t>
            </w:r>
            <w:r>
              <w:rPr>
                <w:rFonts w:ascii="宋体" w:hAnsi="宋体" w:eastAsia="宋体" w:cs="宋体"/>
                <w:sz w:val="24"/>
                <w:szCs w:val="24"/>
                <w:lang w:eastAsia="zh-CN"/>
              </w:rPr>
              <w:t>30</w:t>
            </w:r>
            <w:r>
              <w:rPr>
                <w:rFonts w:ascii="宋体" w:hAnsi="宋体" w:eastAsia="宋体" w:cs="宋体"/>
                <w:sz w:val="24"/>
                <w:szCs w:val="24"/>
              </w:rPr>
              <w:t>dBμV/m(3GHz-6GHz)</w:t>
            </w:r>
          </w:p>
        </w:tc>
      </w:tr>
      <w:tr w14:paraId="76DDE7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4C52BD">
            <w:pPr>
              <w:pStyle w:val="20"/>
              <w:wordWrap w:val="0"/>
              <w:topLinePunct/>
              <w:jc w:val="center"/>
              <w:rPr>
                <w:rFonts w:hint="default"/>
                <w:sz w:val="24"/>
                <w:szCs w:val="24"/>
              </w:rPr>
            </w:pPr>
            <w:r>
              <w:rPr>
                <w:rFonts w:ascii="宋体" w:hAnsi="宋体" w:eastAsia="宋体" w:cs="宋体"/>
                <w:sz w:val="24"/>
                <w:szCs w:val="24"/>
              </w:rPr>
              <w:t>测向准确度</w:t>
            </w:r>
            <w:r>
              <w:rPr>
                <w:rFonts w:cs="宋体" w:asciiTheme="minorEastAsia" w:hAnsiTheme="minorEastAsia"/>
                <w:sz w:val="24"/>
                <w:szCs w:val="24"/>
                <w:lang w:eastAsia="zh-CN"/>
              </w:rPr>
              <w:t>（测向系统测向精度）</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444904DA">
            <w:pPr>
              <w:pStyle w:val="20"/>
              <w:wordWrap w:val="0"/>
              <w:topLinePunct/>
              <w:jc w:val="both"/>
              <w:rPr>
                <w:rFonts w:hint="default"/>
                <w:sz w:val="24"/>
                <w:szCs w:val="24"/>
              </w:rPr>
            </w:pPr>
            <w:r>
              <w:rPr>
                <w:rFonts w:ascii="宋体" w:hAnsi="宋体" w:eastAsia="宋体" w:cs="宋体"/>
                <w:sz w:val="24"/>
                <w:szCs w:val="24"/>
              </w:rPr>
              <w:t>测向准确度≤</w:t>
            </w:r>
            <w:r>
              <w:rPr>
                <w:rFonts w:ascii="宋体" w:hAnsi="宋体" w:eastAsia="宋体" w:cs="宋体"/>
                <w:sz w:val="24"/>
                <w:szCs w:val="24"/>
                <w:lang w:eastAsia="zh-CN"/>
              </w:rPr>
              <w:t>2</w:t>
            </w:r>
            <w:r>
              <w:rPr>
                <w:rFonts w:ascii="宋体" w:hAnsi="宋体" w:eastAsia="宋体" w:cs="宋体"/>
                <w:sz w:val="24"/>
                <w:szCs w:val="24"/>
              </w:rPr>
              <w:t>°(30MHz-3000MHz,R.M.S</w:t>
            </w:r>
            <w:r>
              <w:rPr>
                <w:rFonts w:ascii="宋体" w:hAnsi="宋体" w:eastAsia="宋体" w:cs="宋体"/>
                <w:sz w:val="24"/>
                <w:szCs w:val="24"/>
                <w:lang w:eastAsia="zh-CN"/>
              </w:rPr>
              <w:t>，无反射环境</w:t>
            </w:r>
            <w:r>
              <w:rPr>
                <w:rFonts w:ascii="宋体" w:hAnsi="宋体" w:eastAsia="宋体" w:cs="宋体"/>
                <w:sz w:val="24"/>
                <w:szCs w:val="24"/>
              </w:rPr>
              <w:t>)；≤</w:t>
            </w:r>
            <w:r>
              <w:rPr>
                <w:rFonts w:ascii="宋体" w:hAnsi="宋体" w:eastAsia="宋体" w:cs="宋体"/>
                <w:sz w:val="24"/>
                <w:szCs w:val="24"/>
                <w:lang w:eastAsia="zh-CN"/>
              </w:rPr>
              <w:t>3</w:t>
            </w:r>
            <w:r>
              <w:rPr>
                <w:rFonts w:ascii="宋体" w:hAnsi="宋体" w:eastAsia="宋体" w:cs="宋体"/>
                <w:sz w:val="24"/>
                <w:szCs w:val="24"/>
              </w:rPr>
              <w:t>°(3GHz-6GHz,R.M.S</w:t>
            </w:r>
            <w:r>
              <w:rPr>
                <w:rFonts w:ascii="宋体" w:hAnsi="宋体" w:eastAsia="宋体" w:cs="宋体"/>
                <w:sz w:val="24"/>
                <w:szCs w:val="24"/>
                <w:lang w:eastAsia="zh-CN"/>
              </w:rPr>
              <w:t>，无反射环境</w:t>
            </w:r>
            <w:r>
              <w:rPr>
                <w:rFonts w:ascii="宋体" w:hAnsi="宋体" w:eastAsia="宋体" w:cs="宋体"/>
                <w:sz w:val="24"/>
                <w:szCs w:val="24"/>
              </w:rPr>
              <w:t>)</w:t>
            </w:r>
          </w:p>
        </w:tc>
      </w:tr>
      <w:tr w14:paraId="3F3FD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D7D9DD">
            <w:pPr>
              <w:pStyle w:val="20"/>
              <w:wordWrap w:val="0"/>
              <w:topLinePunct/>
              <w:jc w:val="center"/>
              <w:rPr>
                <w:rFonts w:hint="default"/>
                <w:sz w:val="24"/>
                <w:szCs w:val="24"/>
              </w:rPr>
            </w:pPr>
            <w:r>
              <w:rPr>
                <w:rFonts w:ascii="宋体" w:hAnsi="宋体" w:eastAsia="宋体" w:cs="宋体"/>
                <w:sz w:val="24"/>
                <w:szCs w:val="24"/>
              </w:rPr>
              <w:t>测向时效</w:t>
            </w:r>
            <w:r>
              <w:rPr>
                <w:rFonts w:cs="宋体" w:asciiTheme="minorEastAsia" w:hAnsiTheme="minorEastAsia"/>
                <w:sz w:val="24"/>
                <w:szCs w:val="24"/>
                <w:lang w:eastAsia="zh-CN"/>
              </w:rPr>
              <w:t>（系统对瞬时信号的测向能力）</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6E65E08B">
            <w:pPr>
              <w:pStyle w:val="20"/>
              <w:wordWrap w:val="0"/>
              <w:topLinePunct/>
              <w:jc w:val="both"/>
              <w:rPr>
                <w:rFonts w:hint="default"/>
                <w:sz w:val="24"/>
                <w:szCs w:val="24"/>
              </w:rPr>
            </w:pPr>
            <w:r>
              <w:rPr>
                <w:rFonts w:ascii="宋体" w:hAnsi="宋体" w:eastAsia="宋体" w:cs="宋体"/>
                <w:sz w:val="24"/>
                <w:szCs w:val="24"/>
              </w:rPr>
              <w:t>≤2ms(单次突发信号)</w:t>
            </w:r>
          </w:p>
        </w:tc>
      </w:tr>
      <w:tr w14:paraId="70F338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E3A3B8">
            <w:pPr>
              <w:pStyle w:val="20"/>
              <w:wordWrap w:val="0"/>
              <w:topLinePunct/>
              <w:jc w:val="center"/>
              <w:rPr>
                <w:rFonts w:hint="default"/>
                <w:sz w:val="24"/>
                <w:szCs w:val="24"/>
              </w:rPr>
            </w:pPr>
            <w:r>
              <w:rPr>
                <w:rFonts w:ascii="宋体" w:hAnsi="宋体" w:eastAsia="宋体" w:cs="宋体"/>
                <w:sz w:val="24"/>
                <w:szCs w:val="24"/>
              </w:rPr>
              <w:t>扫描速度(25kHz步进)</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080A4FFD">
            <w:pPr>
              <w:pStyle w:val="20"/>
              <w:wordWrap w:val="0"/>
              <w:topLinePunct/>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2</w:t>
            </w:r>
            <w:r>
              <w:rPr>
                <w:rFonts w:ascii="宋体" w:hAnsi="宋体" w:eastAsia="宋体" w:cs="宋体"/>
                <w:sz w:val="24"/>
                <w:szCs w:val="24"/>
              </w:rPr>
              <w:t>0GHz/s</w:t>
            </w:r>
          </w:p>
        </w:tc>
      </w:tr>
      <w:tr w14:paraId="2D6C0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A52E98">
            <w:pPr>
              <w:pStyle w:val="20"/>
              <w:wordWrap w:val="0"/>
              <w:topLinePunct/>
              <w:jc w:val="center"/>
              <w:rPr>
                <w:rFonts w:hint="default"/>
                <w:sz w:val="24"/>
                <w:szCs w:val="24"/>
              </w:rPr>
            </w:pPr>
            <w:r>
              <w:rPr>
                <w:rFonts w:ascii="宋体" w:hAnsi="宋体" w:eastAsia="宋体" w:cs="宋体"/>
                <w:sz w:val="24"/>
                <w:szCs w:val="24"/>
              </w:rPr>
              <w:t>二阶截断点(低失真模式；中频带宽20MHz)</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411C6EDC">
            <w:pPr>
              <w:pStyle w:val="20"/>
              <w:wordWrap w:val="0"/>
              <w:topLinePunct/>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4</w:t>
            </w:r>
            <w:r>
              <w:rPr>
                <w:rFonts w:ascii="宋体" w:hAnsi="宋体" w:eastAsia="宋体" w:cs="宋体"/>
                <w:sz w:val="24"/>
                <w:szCs w:val="24"/>
              </w:rPr>
              <w:t>0dBm</w:t>
            </w:r>
          </w:p>
        </w:tc>
      </w:tr>
      <w:tr w14:paraId="6EF1C2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E6CEAB">
            <w:pPr>
              <w:pStyle w:val="20"/>
              <w:wordWrap w:val="0"/>
              <w:topLinePunct/>
              <w:jc w:val="center"/>
              <w:rPr>
                <w:rFonts w:hint="default"/>
                <w:sz w:val="24"/>
                <w:szCs w:val="24"/>
              </w:rPr>
            </w:pPr>
            <w:r>
              <w:rPr>
                <w:rFonts w:ascii="宋体" w:hAnsi="宋体" w:eastAsia="宋体" w:cs="宋体"/>
                <w:sz w:val="24"/>
                <w:szCs w:val="24"/>
              </w:rPr>
              <w:t>三阶截断点(低失真模式；中频带宽20MHz)</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6AD366CF">
            <w:pPr>
              <w:pStyle w:val="20"/>
              <w:wordWrap w:val="0"/>
              <w:topLinePunct/>
              <w:jc w:val="both"/>
              <w:rPr>
                <w:rFonts w:hint="default"/>
                <w:sz w:val="24"/>
                <w:szCs w:val="24"/>
              </w:rPr>
            </w:pPr>
            <w:r>
              <w:rPr>
                <w:rFonts w:ascii="宋体" w:hAnsi="宋体" w:eastAsia="宋体" w:cs="宋体"/>
                <w:sz w:val="24"/>
                <w:szCs w:val="24"/>
              </w:rPr>
              <w:t>≥0dBm</w:t>
            </w:r>
          </w:p>
        </w:tc>
      </w:tr>
      <w:tr w14:paraId="408E34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5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E66412">
            <w:pPr>
              <w:pStyle w:val="20"/>
              <w:wordWrap w:val="0"/>
              <w:topLinePunct/>
              <w:jc w:val="center"/>
              <w:rPr>
                <w:rFonts w:hint="default"/>
                <w:sz w:val="24"/>
                <w:szCs w:val="24"/>
              </w:rPr>
            </w:pPr>
            <w:r>
              <w:rPr>
                <w:rFonts w:ascii="宋体" w:hAnsi="宋体" w:eastAsia="宋体" w:cs="宋体"/>
                <w:sz w:val="24"/>
                <w:szCs w:val="24"/>
              </w:rPr>
              <w:t>中频/镜像抑制</w:t>
            </w:r>
            <w:r>
              <w:rPr>
                <w:rFonts w:cs="宋体" w:asciiTheme="minorEastAsia" w:hAnsiTheme="minorEastAsia"/>
                <w:sz w:val="24"/>
                <w:szCs w:val="24"/>
                <w:lang w:eastAsia="zh-CN"/>
              </w:rPr>
              <w:t>（中频/镜频干扰抑制比）</w:t>
            </w:r>
          </w:p>
        </w:tc>
        <w:tc>
          <w:tcPr>
            <w:tcW w:w="4799" w:type="dxa"/>
            <w:tcBorders>
              <w:top w:val="nil"/>
              <w:left w:val="nil"/>
              <w:bottom w:val="single" w:color="000000" w:sz="4" w:space="0"/>
              <w:right w:val="single" w:color="000000" w:sz="4" w:space="0"/>
            </w:tcBorders>
            <w:tcMar>
              <w:top w:w="0" w:type="dxa"/>
              <w:left w:w="105" w:type="dxa"/>
              <w:bottom w:w="0" w:type="dxa"/>
              <w:right w:w="105" w:type="dxa"/>
            </w:tcMar>
          </w:tcPr>
          <w:p w14:paraId="1A4C7F9C">
            <w:pPr>
              <w:pStyle w:val="20"/>
              <w:wordWrap w:val="0"/>
              <w:topLinePunct/>
              <w:jc w:val="both"/>
              <w:rPr>
                <w:rFonts w:hint="default"/>
                <w:sz w:val="24"/>
                <w:szCs w:val="24"/>
              </w:rPr>
            </w:pPr>
            <w:r>
              <w:rPr>
                <w:rFonts w:ascii="宋体" w:hAnsi="宋体" w:eastAsia="宋体" w:cs="宋体"/>
                <w:sz w:val="24"/>
                <w:szCs w:val="24"/>
              </w:rPr>
              <w:t>≥90dB</w:t>
            </w:r>
          </w:p>
        </w:tc>
      </w:tr>
    </w:tbl>
    <w:p w14:paraId="7A821D9E">
      <w:pPr>
        <w:pStyle w:val="20"/>
        <w:wordWrap w:val="0"/>
        <w:topLinePunct/>
        <w:spacing w:line="500" w:lineRule="exact"/>
        <w:jc w:val="both"/>
        <w:rPr>
          <w:rFonts w:hint="default"/>
          <w:sz w:val="24"/>
          <w:szCs w:val="24"/>
        </w:rPr>
      </w:pPr>
      <w:r>
        <w:rPr>
          <w:rFonts w:ascii="宋体" w:hAnsi="宋体" w:eastAsia="宋体" w:cs="宋体"/>
          <w:b/>
          <w:sz w:val="24"/>
          <w:szCs w:val="24"/>
        </w:rPr>
        <w:t>(2)</w:t>
      </w:r>
      <w:r>
        <w:rPr>
          <w:rFonts w:ascii="宋体" w:hAnsi="宋体" w:eastAsia="宋体" w:cs="宋体"/>
          <w:b/>
          <w:sz w:val="24"/>
          <w:szCs w:val="24"/>
          <w:lang w:eastAsia="zh-CN"/>
        </w:rPr>
        <w:t>三</w:t>
      </w:r>
      <w:r>
        <w:rPr>
          <w:rFonts w:ascii="宋体" w:hAnsi="宋体" w:eastAsia="宋体" w:cs="宋体"/>
          <w:b/>
          <w:sz w:val="24"/>
          <w:szCs w:val="24"/>
        </w:rPr>
        <w:t>类无线电固定监测站基础功能要求</w:t>
      </w:r>
    </w:p>
    <w:p w14:paraId="00D21C4F">
      <w:pPr>
        <w:pStyle w:val="20"/>
        <w:wordWrap w:val="0"/>
        <w:topLinePunct/>
        <w:spacing w:line="500" w:lineRule="exact"/>
        <w:ind w:firstLine="420"/>
        <w:jc w:val="both"/>
        <w:rPr>
          <w:rFonts w:hint="default"/>
          <w:sz w:val="24"/>
          <w:szCs w:val="24"/>
        </w:rPr>
      </w:pPr>
      <w:r>
        <w:rPr>
          <w:rFonts w:ascii="宋体" w:hAnsi="宋体" w:eastAsia="宋体" w:cs="宋体"/>
          <w:sz w:val="24"/>
          <w:szCs w:val="24"/>
        </w:rPr>
        <w:t>(1)基本监测功能：可全面实现对ITU建议的参数进行测量，包括：频率测量、电平测量、场强和功率能量密度测量、占用带宽测量、频率使用率测量等。</w:t>
      </w:r>
      <w:r>
        <w:rPr>
          <w:rFonts w:ascii="宋体" w:hAnsi="宋体" w:eastAsia="宋体" w:cs="宋体"/>
          <w:sz w:val="24"/>
          <w:szCs w:val="24"/>
          <w:lang w:eastAsia="zh-CN"/>
        </w:rPr>
        <w:t>能记录宽带数字信号，可实时/离线完成接收机所支持的信号识别、</w:t>
      </w:r>
      <w:r>
        <w:rPr>
          <w:rFonts w:ascii="宋体" w:hAnsi="宋体" w:eastAsia="宋体" w:cs="宋体"/>
          <w:sz w:val="24"/>
          <w:szCs w:val="24"/>
        </w:rPr>
        <w:t>解调及解码，用于技术分析和记录。信号识别能力包括但不限于AM、FM、PM、CW、FSK、QPSK、DPSK、BPSK等信号。</w:t>
      </w:r>
    </w:p>
    <w:p w14:paraId="6DDA87C2">
      <w:pPr>
        <w:pStyle w:val="20"/>
        <w:wordWrap w:val="0"/>
        <w:topLinePunct/>
        <w:spacing w:line="500" w:lineRule="exact"/>
        <w:ind w:firstLine="420"/>
        <w:jc w:val="both"/>
        <w:rPr>
          <w:rFonts w:hint="default" w:ascii="宋体" w:hAnsi="宋体" w:eastAsia="宋体" w:cs="宋体"/>
          <w:sz w:val="24"/>
          <w:szCs w:val="24"/>
        </w:rPr>
      </w:pPr>
      <w:r>
        <w:rPr>
          <w:rFonts w:ascii="宋体" w:hAnsi="宋体" w:eastAsia="宋体" w:cs="宋体"/>
          <w:sz w:val="24"/>
          <w:szCs w:val="24"/>
        </w:rPr>
        <w:t>(2)电磁环境测量：可实现对电磁环境的测量。具备通过频段扫描模式、数字扫描模式进行电磁环境测量，具备数据回放、自动化任务执行并生成数据报表。</w:t>
      </w:r>
    </w:p>
    <w:p w14:paraId="7544254A">
      <w:pPr>
        <w:pStyle w:val="20"/>
        <w:wordWrap w:val="0"/>
        <w:topLinePunct/>
        <w:spacing w:line="500" w:lineRule="exact"/>
        <w:ind w:firstLine="420"/>
        <w:jc w:val="both"/>
        <w:rPr>
          <w:rFonts w:hint="default" w:ascii="宋体" w:hAnsi="宋体" w:eastAsia="宋体" w:cs="宋体"/>
          <w:sz w:val="24"/>
          <w:szCs w:val="24"/>
        </w:rPr>
      </w:pPr>
      <w:r>
        <w:rPr>
          <w:rFonts w:ascii="宋体" w:hAnsi="宋体" w:eastAsia="宋体" w:cs="宋体"/>
          <w:sz w:val="24"/>
          <w:szCs w:val="24"/>
        </w:rPr>
        <w:t>(3)广播电视声音及图像信号监测，声音转文字提取以及对关键字的识别和告警等。可以实现语音的实时监听，对监听信号的声音可进行录音、回放与剪辑。录音无时间长度限制。录音可采用多种数据格式，并可实现格式转换。</w:t>
      </w:r>
      <w:r>
        <w:rPr>
          <w:rFonts w:ascii="宋体" w:hAnsi="宋体" w:eastAsia="宋体" w:cs="宋体"/>
          <w:sz w:val="24"/>
          <w:szCs w:val="24"/>
          <w:lang w:eastAsia="zh-CN"/>
        </w:rPr>
        <w:t>具备对调幅、调频广播信号的解调和频谱分析功能，具备PAL-D、DTMB、DVB-T、DVB-T2制式电视信号及音视频解调功能。</w:t>
      </w:r>
    </w:p>
    <w:p w14:paraId="1CBABE5F">
      <w:pPr>
        <w:pStyle w:val="20"/>
        <w:wordWrap w:val="0"/>
        <w:topLinePunct/>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5</w:t>
      </w:r>
      <w:r>
        <w:rPr>
          <w:rFonts w:ascii="宋体" w:hAnsi="宋体" w:eastAsia="宋体" w:cs="宋体"/>
          <w:sz w:val="24"/>
          <w:szCs w:val="24"/>
        </w:rPr>
        <w:t>)无线电测向及测向数据回放，能够对过去不少于24小时内出现过的干扰信号测向定位。</w:t>
      </w:r>
    </w:p>
    <w:p w14:paraId="041D5766">
      <w:pPr>
        <w:pStyle w:val="20"/>
        <w:wordWrap w:val="0"/>
        <w:topLinePunct/>
        <w:spacing w:line="500" w:lineRule="exact"/>
        <w:ind w:firstLine="420"/>
        <w:jc w:val="both"/>
        <w:rPr>
          <w:rFonts w:hint="default"/>
          <w:sz w:val="24"/>
          <w:szCs w:val="24"/>
        </w:rPr>
      </w:pPr>
      <w:r>
        <w:rPr>
          <w:rFonts w:ascii="宋体" w:hAnsi="宋体" w:eastAsia="宋体" w:cs="宋体"/>
          <w:sz w:val="24"/>
          <w:szCs w:val="24"/>
        </w:rPr>
        <w:t>——窄带测向：对窄带信号进行测向及保存结果；</w:t>
      </w:r>
    </w:p>
    <w:p w14:paraId="049DB490">
      <w:pPr>
        <w:pStyle w:val="20"/>
        <w:wordWrap w:val="0"/>
        <w:topLinePunct/>
        <w:spacing w:line="500" w:lineRule="exact"/>
        <w:ind w:firstLine="420"/>
        <w:jc w:val="both"/>
        <w:rPr>
          <w:rFonts w:hint="default"/>
          <w:sz w:val="24"/>
          <w:szCs w:val="24"/>
        </w:rPr>
      </w:pPr>
      <w:r>
        <w:rPr>
          <w:rFonts w:ascii="宋体" w:hAnsi="宋体" w:eastAsia="宋体" w:cs="宋体"/>
          <w:sz w:val="24"/>
          <w:szCs w:val="24"/>
        </w:rPr>
        <w:t>——宽带测向：具备对不低于20MHz带宽内的信号进行实时同步测向及保存结果；</w:t>
      </w:r>
    </w:p>
    <w:p w14:paraId="5E08C333">
      <w:pPr>
        <w:pStyle w:val="20"/>
        <w:wordWrap w:val="0"/>
        <w:topLinePunct/>
        <w:spacing w:line="500" w:lineRule="exact"/>
        <w:ind w:firstLine="420"/>
        <w:jc w:val="both"/>
        <w:rPr>
          <w:rFonts w:hint="default"/>
          <w:sz w:val="24"/>
          <w:szCs w:val="24"/>
        </w:rPr>
      </w:pPr>
      <w:r>
        <w:rPr>
          <w:rFonts w:ascii="宋体" w:hAnsi="宋体" w:eastAsia="宋体" w:cs="宋体"/>
          <w:sz w:val="24"/>
          <w:szCs w:val="24"/>
        </w:rPr>
        <w:t>——同频测向：具备对同一频率上的不同信号进行区分和分别测向。</w:t>
      </w:r>
    </w:p>
    <w:p w14:paraId="422493BB">
      <w:pPr>
        <w:pStyle w:val="20"/>
        <w:wordWrap w:val="0"/>
        <w:topLinePunct/>
        <w:spacing w:line="500" w:lineRule="exact"/>
        <w:ind w:firstLine="420"/>
        <w:jc w:val="both"/>
        <w:rPr>
          <w:rFonts w:hint="default"/>
          <w:sz w:val="24"/>
          <w:szCs w:val="24"/>
        </w:rPr>
      </w:pPr>
      <w:r>
        <w:rPr>
          <w:rFonts w:ascii="宋体" w:hAnsi="宋体" w:eastAsia="宋体" w:cs="宋体"/>
          <w:sz w:val="24"/>
          <w:szCs w:val="24"/>
        </w:rPr>
        <w:t>(4)监测数据存储和处理</w:t>
      </w:r>
    </w:p>
    <w:p w14:paraId="631C029C">
      <w:pPr>
        <w:pStyle w:val="20"/>
        <w:wordWrap w:val="0"/>
        <w:topLinePunct/>
        <w:spacing w:line="500" w:lineRule="exact"/>
        <w:ind w:firstLine="420"/>
        <w:jc w:val="both"/>
        <w:rPr>
          <w:rFonts w:hint="default"/>
          <w:sz w:val="24"/>
          <w:szCs w:val="24"/>
        </w:rPr>
      </w:pPr>
      <w:r>
        <w:rPr>
          <w:rFonts w:ascii="宋体" w:hAnsi="宋体" w:eastAsia="宋体" w:cs="宋体"/>
          <w:sz w:val="24"/>
          <w:szCs w:val="24"/>
        </w:rPr>
        <w:t>支持对所有监测数据的存储，可对监测数据进行以下处理：</w:t>
      </w:r>
    </w:p>
    <w:p w14:paraId="24AA2289">
      <w:pPr>
        <w:pStyle w:val="20"/>
        <w:wordWrap w:val="0"/>
        <w:topLinePunct/>
        <w:spacing w:line="500" w:lineRule="exact"/>
        <w:ind w:firstLine="420"/>
        <w:jc w:val="both"/>
        <w:rPr>
          <w:rFonts w:hint="default"/>
          <w:sz w:val="24"/>
          <w:szCs w:val="24"/>
        </w:rPr>
      </w:pPr>
      <w:r>
        <w:rPr>
          <w:rFonts w:ascii="宋体" w:hAnsi="宋体" w:eastAsia="宋体" w:cs="宋体"/>
          <w:sz w:val="24"/>
          <w:szCs w:val="24"/>
        </w:rPr>
        <w:t>实现对监测过程中原始数据的回放。具备原始数据无失真回放功能。</w:t>
      </w:r>
    </w:p>
    <w:p w14:paraId="21F7B4C4">
      <w:pPr>
        <w:pStyle w:val="20"/>
        <w:wordWrap w:val="0"/>
        <w:topLinePunct/>
        <w:spacing w:line="500" w:lineRule="exact"/>
        <w:ind w:firstLine="420"/>
        <w:jc w:val="both"/>
        <w:rPr>
          <w:rFonts w:hint="default"/>
          <w:sz w:val="24"/>
          <w:szCs w:val="24"/>
        </w:rPr>
      </w:pPr>
      <w:r>
        <w:rPr>
          <w:rFonts w:ascii="宋体" w:hAnsi="宋体" w:eastAsia="宋体" w:cs="宋体"/>
          <w:sz w:val="24"/>
          <w:szCs w:val="24"/>
        </w:rPr>
        <w:t>对存储的监测数据、任务记录进行管理、查询、导入导出；对存储的监测结果数据进行打印浏览，对原始数据的回放分析；建立文件数据库。</w:t>
      </w:r>
    </w:p>
    <w:p w14:paraId="7DDF9026">
      <w:pPr>
        <w:pStyle w:val="20"/>
        <w:wordWrap w:val="0"/>
        <w:topLinePunct/>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6</w:t>
      </w:r>
      <w:r>
        <w:rPr>
          <w:rFonts w:ascii="宋体" w:hAnsi="宋体" w:eastAsia="宋体" w:cs="宋体"/>
          <w:sz w:val="24"/>
          <w:szCs w:val="24"/>
        </w:rPr>
        <w:t>)系统遥控和联网：可进行远程开关机和操作；可对机房动力环境信息进行实时采集监控，提供原子化封装服务，服务接口的设计开发按照《超短波监测管理一体化平台技术规范》的要求进行。</w:t>
      </w:r>
    </w:p>
    <w:p w14:paraId="5783F598">
      <w:pPr>
        <w:pStyle w:val="20"/>
        <w:wordWrap w:val="0"/>
        <w:topLinePunct/>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7</w:t>
      </w:r>
      <w:r>
        <w:rPr>
          <w:rFonts w:ascii="宋体" w:hAnsi="宋体" w:eastAsia="宋体" w:cs="宋体"/>
          <w:sz w:val="24"/>
          <w:szCs w:val="24"/>
        </w:rPr>
        <w:t>)系统自检：实现自检、自校准和设备复位等；可获取自检结果。</w:t>
      </w:r>
    </w:p>
    <w:p w14:paraId="1DA0F00A">
      <w:pPr>
        <w:pStyle w:val="20"/>
        <w:spacing w:line="500" w:lineRule="exact"/>
        <w:jc w:val="both"/>
        <w:rPr>
          <w:rFonts w:hint="default"/>
          <w:sz w:val="24"/>
          <w:szCs w:val="24"/>
        </w:rPr>
      </w:pPr>
      <w:r>
        <w:rPr>
          <w:rFonts w:ascii="宋体" w:hAnsi="宋体" w:eastAsia="宋体" w:cs="宋体"/>
          <w:b/>
          <w:sz w:val="24"/>
          <w:szCs w:val="24"/>
        </w:rPr>
        <w:t>2、</w:t>
      </w:r>
      <w:r>
        <w:rPr>
          <w:rFonts w:ascii="宋体" w:hAnsi="宋体" w:eastAsia="宋体" w:cs="宋体"/>
          <w:b/>
          <w:sz w:val="24"/>
          <w:szCs w:val="24"/>
          <w:lang w:eastAsia="zh-CN"/>
        </w:rPr>
        <w:t>三</w:t>
      </w:r>
      <w:r>
        <w:rPr>
          <w:rFonts w:ascii="宋体" w:hAnsi="宋体" w:eastAsia="宋体" w:cs="宋体"/>
          <w:b/>
          <w:sz w:val="24"/>
          <w:szCs w:val="24"/>
        </w:rPr>
        <w:t>类无线电固定监测站配置要求</w:t>
      </w:r>
    </w:p>
    <w:p w14:paraId="6731B1E4">
      <w:pPr>
        <w:pStyle w:val="20"/>
        <w:spacing w:line="500" w:lineRule="exact"/>
        <w:ind w:firstLine="422"/>
        <w:jc w:val="both"/>
        <w:rPr>
          <w:rFonts w:hint="default"/>
          <w:sz w:val="24"/>
          <w:szCs w:val="24"/>
        </w:rPr>
      </w:pPr>
      <w:r>
        <w:rPr>
          <w:rFonts w:ascii="宋体" w:hAnsi="宋体" w:eastAsia="宋体" w:cs="宋体"/>
          <w:sz w:val="24"/>
          <w:szCs w:val="24"/>
        </w:rPr>
        <w:t>(1)</w:t>
      </w:r>
      <w:r>
        <w:rPr>
          <w:rFonts w:ascii="宋体" w:hAnsi="宋体" w:eastAsia="宋体" w:cs="宋体"/>
          <w:sz w:val="24"/>
          <w:szCs w:val="24"/>
          <w:lang w:eastAsia="zh-CN"/>
        </w:rPr>
        <w:t>三</w:t>
      </w:r>
      <w:r>
        <w:rPr>
          <w:rFonts w:ascii="宋体" w:hAnsi="宋体" w:eastAsia="宋体" w:cs="宋体"/>
          <w:sz w:val="24"/>
          <w:szCs w:val="24"/>
        </w:rPr>
        <w:t>类无线电固定监测站监测测向系统</w:t>
      </w:r>
    </w:p>
    <w:p w14:paraId="6C370C42">
      <w:pPr>
        <w:pStyle w:val="20"/>
        <w:spacing w:line="500" w:lineRule="exact"/>
        <w:ind w:firstLine="422"/>
        <w:jc w:val="both"/>
        <w:rPr>
          <w:rFonts w:hint="default"/>
          <w:sz w:val="24"/>
          <w:szCs w:val="24"/>
        </w:rPr>
      </w:pPr>
      <w:r>
        <w:rPr>
          <w:rFonts w:ascii="宋体" w:hAnsi="宋体" w:eastAsia="宋体" w:cs="宋体"/>
          <w:b/>
          <w:sz w:val="24"/>
          <w:szCs w:val="24"/>
        </w:rPr>
        <w:t>——★监测测向系统：满足</w:t>
      </w:r>
      <w:r>
        <w:rPr>
          <w:rFonts w:ascii="宋体" w:hAnsi="宋体" w:eastAsia="宋体" w:cs="宋体"/>
          <w:b/>
          <w:sz w:val="24"/>
          <w:szCs w:val="24"/>
          <w:lang w:eastAsia="zh-CN"/>
        </w:rPr>
        <w:t>三</w:t>
      </w:r>
      <w:r>
        <w:rPr>
          <w:rFonts w:ascii="宋体" w:hAnsi="宋体" w:eastAsia="宋体" w:cs="宋体"/>
          <w:b/>
          <w:sz w:val="24"/>
          <w:szCs w:val="24"/>
        </w:rPr>
        <w:t>类无线电固定监测站主要技术指标，包含监测接收机，监测线缆、微波射频线缆、天线安装适配器等配件，测向机，测向线缆、射频控制电缆、天线安装适配器等配件。</w:t>
      </w:r>
    </w:p>
    <w:p w14:paraId="634DBD91">
      <w:pPr>
        <w:pStyle w:val="20"/>
        <w:spacing w:line="500" w:lineRule="exact"/>
        <w:ind w:firstLine="422"/>
        <w:jc w:val="both"/>
        <w:rPr>
          <w:rFonts w:hint="default"/>
          <w:sz w:val="24"/>
          <w:szCs w:val="24"/>
        </w:rPr>
      </w:pPr>
      <w:r>
        <w:rPr>
          <w:rFonts w:ascii="宋体" w:hAnsi="宋体" w:eastAsia="宋体" w:cs="宋体"/>
          <w:sz w:val="24"/>
          <w:szCs w:val="24"/>
        </w:rPr>
        <w:t>(2)</w:t>
      </w:r>
      <w:r>
        <w:rPr>
          <w:rFonts w:ascii="宋体" w:hAnsi="宋体" w:eastAsia="宋体" w:cs="宋体"/>
          <w:sz w:val="24"/>
          <w:szCs w:val="24"/>
          <w:lang w:eastAsia="zh-CN"/>
        </w:rPr>
        <w:t>三</w:t>
      </w:r>
      <w:r>
        <w:rPr>
          <w:rFonts w:ascii="宋体" w:hAnsi="宋体" w:eastAsia="宋体" w:cs="宋体"/>
          <w:sz w:val="24"/>
          <w:szCs w:val="24"/>
        </w:rPr>
        <w:t>类无线电固定监测站天馈系统(监测测向天线)</w:t>
      </w:r>
      <w:r>
        <w:rPr>
          <w:rFonts w:ascii="宋体" w:hAnsi="宋体" w:eastAsia="宋体" w:cs="宋体"/>
          <w:b/>
          <w:bCs/>
          <w:sz w:val="24"/>
          <w:szCs w:val="24"/>
          <w:lang w:eastAsia="zh-CN"/>
        </w:rPr>
        <w:t>(评分项6)</w:t>
      </w:r>
    </w:p>
    <w:p w14:paraId="157E569E">
      <w:pPr>
        <w:pStyle w:val="20"/>
        <w:spacing w:line="500" w:lineRule="exact"/>
        <w:ind w:firstLine="420"/>
        <w:jc w:val="both"/>
        <w:rPr>
          <w:rFonts w:hint="default" w:ascii="宋体" w:hAnsi="宋体" w:eastAsia="宋体" w:cs="宋体"/>
          <w:sz w:val="24"/>
          <w:szCs w:val="24"/>
        </w:rPr>
      </w:pPr>
      <w:r>
        <w:rPr>
          <w:rFonts w:ascii="宋体" w:hAnsi="宋体" w:eastAsia="宋体" w:cs="宋体"/>
          <w:sz w:val="24"/>
          <w:szCs w:val="24"/>
        </w:rPr>
        <w:t>——监测天线：与监测接收机配套，频率范围：至少20MHz-6000MHz；极化方式：垂直极化；输入阻抗： 50Ω；驻波比(典型值)：＜2.5。</w:t>
      </w:r>
      <w:r>
        <w:rPr>
          <w:rFonts w:cs="宋体" w:asciiTheme="minorEastAsia" w:hAnsiTheme="minorEastAsia"/>
          <w:sz w:val="24"/>
          <w:szCs w:val="24"/>
          <w:lang w:eastAsia="zh-CN"/>
        </w:rPr>
        <w:t>配套垂直极化天线须为全向天线，为分段天线形式，至少分为3段，对应频率范围为20MHz-1300MHz，1300MHz-3000MHz，3000MHz-监测频率上限；</w:t>
      </w:r>
    </w:p>
    <w:p w14:paraId="4978B25A">
      <w:pPr>
        <w:tabs>
          <w:tab w:val="left" w:pos="1650"/>
        </w:tabs>
        <w:spacing w:line="500" w:lineRule="exact"/>
        <w:ind w:firstLine="480" w:firstLineChars="200"/>
        <w:rPr>
          <w:rFonts w:ascii="宋体" w:hAnsi="宋体" w:cs="宋体"/>
          <w:sz w:val="24"/>
        </w:rPr>
      </w:pPr>
      <w:r>
        <w:rPr>
          <w:rFonts w:hint="eastAsia" w:ascii="宋体" w:hAnsi="宋体" w:eastAsia="宋体" w:cs="宋体"/>
          <w:kern w:val="0"/>
          <w:sz w:val="24"/>
          <w:lang w:eastAsia="zh-Hans"/>
        </w:rPr>
        <w:t>——天线切换矩阵：与所使用监测天线配套，满足频率范围：20MHz-</w:t>
      </w:r>
      <w:r>
        <w:rPr>
          <w:rFonts w:hint="eastAsia" w:ascii="宋体" w:hAnsi="宋体" w:cs="宋体"/>
          <w:kern w:val="0"/>
          <w:sz w:val="24"/>
        </w:rPr>
        <w:t>三类站频率上限</w:t>
      </w:r>
      <w:r>
        <w:rPr>
          <w:rFonts w:hint="eastAsia" w:ascii="宋体" w:hAnsi="宋体" w:eastAsia="宋体" w:cs="宋体"/>
          <w:kern w:val="0"/>
          <w:sz w:val="24"/>
          <w:lang w:eastAsia="zh-Hans"/>
        </w:rPr>
        <w:t>；插入损耗：≤</w:t>
      </w:r>
      <w:r>
        <w:rPr>
          <w:rFonts w:hint="eastAsia" w:ascii="宋体" w:hAnsi="宋体" w:cs="宋体"/>
          <w:kern w:val="0"/>
          <w:sz w:val="24"/>
        </w:rPr>
        <w:t>3</w:t>
      </w:r>
      <w:r>
        <w:rPr>
          <w:rFonts w:hint="eastAsia" w:ascii="宋体" w:hAnsi="宋体" w:eastAsia="宋体" w:cs="宋体"/>
          <w:kern w:val="0"/>
          <w:sz w:val="24"/>
          <w:lang w:eastAsia="zh-Hans"/>
        </w:rPr>
        <w:t>dB(DC至3GHz)；≤</w:t>
      </w:r>
      <w:r>
        <w:rPr>
          <w:rFonts w:hint="eastAsia" w:ascii="宋体" w:hAnsi="宋体" w:cs="宋体"/>
          <w:kern w:val="0"/>
          <w:sz w:val="24"/>
        </w:rPr>
        <w:t>8</w:t>
      </w:r>
      <w:r>
        <w:rPr>
          <w:rFonts w:hint="eastAsia" w:ascii="宋体" w:hAnsi="宋体" w:eastAsia="宋体" w:cs="宋体"/>
          <w:kern w:val="0"/>
          <w:sz w:val="24"/>
          <w:lang w:eastAsia="zh-Hans"/>
        </w:rPr>
        <w:t>dB(3GHz至</w:t>
      </w:r>
      <w:r>
        <w:rPr>
          <w:rFonts w:hint="eastAsia" w:ascii="宋体" w:hAnsi="宋体" w:cs="宋体"/>
          <w:kern w:val="0"/>
          <w:sz w:val="24"/>
        </w:rPr>
        <w:t>6</w:t>
      </w:r>
      <w:r>
        <w:rPr>
          <w:rFonts w:hint="eastAsia" w:ascii="宋体" w:hAnsi="宋体" w:eastAsia="宋体" w:cs="宋体"/>
          <w:kern w:val="0"/>
          <w:sz w:val="24"/>
          <w:lang w:eastAsia="zh-Hans"/>
        </w:rPr>
        <w:t>GHz)</w:t>
      </w:r>
      <w:r>
        <w:rPr>
          <w:rFonts w:hint="eastAsia" w:ascii="宋体" w:hAnsi="宋体" w:cs="宋体"/>
          <w:kern w:val="0"/>
          <w:sz w:val="24"/>
        </w:rPr>
        <w:t>。</w:t>
      </w:r>
    </w:p>
    <w:p w14:paraId="55EA7B7C">
      <w:pPr>
        <w:pStyle w:val="20"/>
        <w:spacing w:line="500" w:lineRule="exact"/>
        <w:ind w:firstLine="420"/>
        <w:jc w:val="both"/>
        <w:rPr>
          <w:rFonts w:hint="default"/>
          <w:sz w:val="24"/>
          <w:szCs w:val="24"/>
        </w:rPr>
      </w:pPr>
      <w:r>
        <w:rPr>
          <w:rFonts w:ascii="宋体" w:hAnsi="宋体" w:eastAsia="宋体" w:cs="宋体"/>
          <w:sz w:val="24"/>
          <w:szCs w:val="24"/>
        </w:rPr>
        <w:t>——测向天线：与测向接收机配套，频率范围：至少30MHz-6000MHz(垂直极化)、40MHz-1300MHz(水平极化)；输入阻抗： 50Ω；驻波比(典型值)：＜2.5。</w:t>
      </w:r>
    </w:p>
    <w:p w14:paraId="7FCC42A2">
      <w:pPr>
        <w:pStyle w:val="20"/>
        <w:spacing w:line="500" w:lineRule="exact"/>
        <w:ind w:firstLine="422"/>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3</w:t>
      </w:r>
      <w:r>
        <w:rPr>
          <w:rFonts w:ascii="宋体" w:hAnsi="宋体" w:eastAsia="宋体" w:cs="宋体"/>
          <w:sz w:val="24"/>
          <w:szCs w:val="24"/>
        </w:rPr>
        <w:t>)</w:t>
      </w:r>
      <w:r>
        <w:rPr>
          <w:rFonts w:ascii="宋体" w:hAnsi="宋体" w:eastAsia="宋体" w:cs="宋体"/>
          <w:sz w:val="24"/>
          <w:szCs w:val="24"/>
          <w:lang w:eastAsia="zh-CN"/>
        </w:rPr>
        <w:t>三</w:t>
      </w:r>
      <w:r>
        <w:rPr>
          <w:rFonts w:ascii="宋体" w:hAnsi="宋体" w:eastAsia="宋体" w:cs="宋体"/>
          <w:sz w:val="24"/>
          <w:szCs w:val="24"/>
        </w:rPr>
        <w:t>类无线电固定监测站防雷要求</w:t>
      </w:r>
      <w:r>
        <w:rPr>
          <w:rFonts w:ascii="宋体" w:hAnsi="宋体" w:eastAsia="宋体" w:cs="宋体"/>
          <w:b/>
          <w:bCs/>
          <w:sz w:val="24"/>
          <w:szCs w:val="24"/>
          <w:lang w:eastAsia="zh-CN"/>
        </w:rPr>
        <w:t>(评分项7)</w:t>
      </w:r>
    </w:p>
    <w:p w14:paraId="24616ABA">
      <w:pPr>
        <w:pStyle w:val="20"/>
        <w:spacing w:line="500" w:lineRule="exact"/>
        <w:ind w:firstLine="420"/>
        <w:jc w:val="both"/>
        <w:rPr>
          <w:rFonts w:hint="default"/>
          <w:sz w:val="24"/>
          <w:szCs w:val="24"/>
        </w:rPr>
      </w:pPr>
      <w:r>
        <w:rPr>
          <w:rFonts w:ascii="宋体" w:hAnsi="宋体" w:eastAsia="宋体" w:cs="宋体"/>
          <w:sz w:val="24"/>
          <w:szCs w:val="24"/>
        </w:rPr>
        <w:t>①天线直击雷防护保护：雷电保护等级不低于150 kA，投标人应在投标文件中提供所投设备的检测报告予以佐证</w:t>
      </w:r>
      <w:r>
        <w:rPr>
          <w:rFonts w:ascii="宋体" w:hAnsi="宋体" w:eastAsia="宋体" w:cs="宋体"/>
          <w:b/>
          <w:sz w:val="24"/>
          <w:szCs w:val="24"/>
        </w:rPr>
        <w:t>。检测报告的具体要求详见本招标文件第五章“招标内容及要求”中“一、项目概况”的“11、检测报告的具体要求”。不满足上述(1)指标要求的视为无效投标。</w:t>
      </w:r>
    </w:p>
    <w:p w14:paraId="771969B1">
      <w:pPr>
        <w:pStyle w:val="20"/>
        <w:spacing w:line="500" w:lineRule="exact"/>
        <w:ind w:firstLine="420"/>
        <w:jc w:val="both"/>
        <w:rPr>
          <w:rFonts w:hint="default"/>
          <w:sz w:val="24"/>
          <w:szCs w:val="24"/>
        </w:rPr>
      </w:pPr>
      <w:r>
        <w:rPr>
          <w:rFonts w:ascii="宋体" w:hAnsi="宋体" w:eastAsia="宋体" w:cs="宋体"/>
          <w:sz w:val="24"/>
          <w:szCs w:val="24"/>
        </w:rPr>
        <w:t>②防雷系统：避雷器，包括雷电感应防护、防雷接地等符合固定监测站建设规范。</w:t>
      </w:r>
    </w:p>
    <w:p w14:paraId="4973BF89">
      <w:pPr>
        <w:pStyle w:val="20"/>
        <w:spacing w:line="500" w:lineRule="exact"/>
        <w:ind w:firstLine="420"/>
        <w:jc w:val="both"/>
        <w:rPr>
          <w:rFonts w:hint="default"/>
          <w:sz w:val="24"/>
          <w:szCs w:val="24"/>
        </w:rPr>
      </w:pPr>
      <w:r>
        <w:rPr>
          <w:rFonts w:ascii="宋体" w:hAnsi="宋体" w:eastAsia="宋体" w:cs="宋体"/>
          <w:sz w:val="24"/>
          <w:szCs w:val="24"/>
        </w:rPr>
        <w:t>③防雷工程：</w:t>
      </w:r>
      <w:r>
        <w:rPr>
          <w:rFonts w:ascii="宋体" w:hAnsi="宋体" w:eastAsia="宋体" w:cs="宋体"/>
          <w:sz w:val="24"/>
          <w:szCs w:val="24"/>
          <w:lang w:eastAsia="zh-CN"/>
        </w:rPr>
        <w:t>站点建设所涉及的</w:t>
      </w:r>
      <w:r>
        <w:rPr>
          <w:rFonts w:ascii="宋体" w:hAnsi="宋体" w:eastAsia="宋体" w:cs="宋体"/>
          <w:sz w:val="24"/>
          <w:szCs w:val="24"/>
        </w:rPr>
        <w:t>防雷系统和防雷工程设计、施工和检测应由具有相应资质的单位承担，符合《防雷减灾管理办法》的规定。工程竣工后应取得具有相应资质的防雷技术服务机构出具《防雷装置检测报告》。</w:t>
      </w:r>
    </w:p>
    <w:p w14:paraId="39373D7E">
      <w:pPr>
        <w:pStyle w:val="20"/>
        <w:spacing w:line="500" w:lineRule="exact"/>
        <w:ind w:firstLine="422"/>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4</w:t>
      </w:r>
      <w:r>
        <w:rPr>
          <w:rFonts w:ascii="宋体" w:hAnsi="宋体" w:eastAsia="宋体" w:cs="宋体"/>
          <w:sz w:val="24"/>
          <w:szCs w:val="24"/>
        </w:rPr>
        <w:t>)</w:t>
      </w:r>
      <w:r>
        <w:rPr>
          <w:rFonts w:ascii="宋体" w:hAnsi="宋体" w:eastAsia="宋体" w:cs="宋体"/>
          <w:sz w:val="24"/>
          <w:szCs w:val="24"/>
          <w:lang w:eastAsia="zh-CN"/>
        </w:rPr>
        <w:t>三</w:t>
      </w:r>
      <w:r>
        <w:rPr>
          <w:rFonts w:ascii="宋体" w:hAnsi="宋体" w:eastAsia="宋体" w:cs="宋体"/>
          <w:sz w:val="24"/>
          <w:szCs w:val="24"/>
        </w:rPr>
        <w:t>类无线电固定监测站存储、控制和网络设备</w:t>
      </w:r>
      <w:r>
        <w:rPr>
          <w:rFonts w:ascii="宋体" w:hAnsi="宋体" w:eastAsia="宋体" w:cs="宋体"/>
          <w:b/>
          <w:bCs/>
          <w:sz w:val="24"/>
          <w:szCs w:val="24"/>
          <w:lang w:eastAsia="zh-CN"/>
        </w:rPr>
        <w:t>(评分项8)</w:t>
      </w:r>
    </w:p>
    <w:p w14:paraId="2FE5F7C1">
      <w:pPr>
        <w:pStyle w:val="20"/>
        <w:spacing w:line="500" w:lineRule="exact"/>
        <w:ind w:firstLine="420"/>
        <w:jc w:val="both"/>
        <w:rPr>
          <w:rFonts w:hint="default"/>
          <w:sz w:val="24"/>
          <w:szCs w:val="24"/>
        </w:rPr>
      </w:pPr>
      <w:r>
        <w:rPr>
          <w:rFonts w:ascii="宋体" w:hAnsi="宋体" w:eastAsia="宋体" w:cs="宋体"/>
          <w:sz w:val="24"/>
          <w:szCs w:val="24"/>
        </w:rPr>
        <w:t>——工控机(前端控制系统)：</w:t>
      </w:r>
      <w:r>
        <w:rPr>
          <w:rFonts w:ascii="宋体" w:hAnsi="宋体" w:eastAsia="宋体" w:cs="宋体"/>
          <w:sz w:val="24"/>
          <w:szCs w:val="24"/>
          <w:lang w:eastAsia="zh-CN"/>
        </w:rPr>
        <w:t>在基本要求基础上</w:t>
      </w:r>
      <w:r>
        <w:rPr>
          <w:rFonts w:ascii="宋体" w:hAnsi="宋体" w:eastAsia="宋体" w:cs="宋体"/>
          <w:sz w:val="24"/>
          <w:szCs w:val="24"/>
        </w:rPr>
        <w:t>不低于处理器8核心16线程2.1G主频14纳米制作工艺/内存16G/硬盘10TB，安装正版操作系统，配备</w:t>
      </w:r>
      <w:r>
        <w:rPr>
          <w:rFonts w:ascii="宋体" w:hAnsi="宋体" w:eastAsia="宋体" w:cs="宋体"/>
          <w:sz w:val="24"/>
          <w:szCs w:val="24"/>
          <w:lang w:eastAsia="zh-CN"/>
        </w:rPr>
        <w:t>国产</w:t>
      </w:r>
      <w:r>
        <w:rPr>
          <w:rFonts w:ascii="宋体" w:hAnsi="宋体" w:eastAsia="宋体" w:cs="宋体"/>
          <w:sz w:val="24"/>
          <w:szCs w:val="24"/>
        </w:rPr>
        <w:t>正版文字处理软件；</w:t>
      </w:r>
    </w:p>
    <w:p w14:paraId="6B8E9789">
      <w:pPr>
        <w:pStyle w:val="20"/>
        <w:spacing w:line="500" w:lineRule="exact"/>
        <w:ind w:firstLine="420"/>
        <w:jc w:val="both"/>
        <w:rPr>
          <w:rFonts w:hint="default"/>
          <w:sz w:val="24"/>
          <w:szCs w:val="24"/>
        </w:rPr>
      </w:pPr>
      <w:r>
        <w:rPr>
          <w:rFonts w:ascii="宋体" w:hAnsi="宋体" w:eastAsia="宋体" w:cs="宋体"/>
          <w:sz w:val="24"/>
          <w:szCs w:val="24"/>
        </w:rPr>
        <w:t>——网络系统(网</w:t>
      </w:r>
      <w:r>
        <w:rPr>
          <w:rFonts w:ascii="宋体" w:hAnsi="宋体" w:eastAsia="宋体" w:cs="宋体"/>
          <w:sz w:val="24"/>
          <w:szCs w:val="24"/>
          <w:lang w:eastAsia="zh-CN"/>
        </w:rPr>
        <w:t>管</w:t>
      </w:r>
      <w:r>
        <w:rPr>
          <w:rFonts w:ascii="宋体" w:hAnsi="宋体" w:eastAsia="宋体" w:cs="宋体"/>
          <w:sz w:val="24"/>
          <w:szCs w:val="24"/>
        </w:rPr>
        <w:t>交换机)：</w:t>
      </w:r>
      <w:r>
        <w:rPr>
          <w:rFonts w:ascii="宋体" w:hAnsi="宋体" w:eastAsia="宋体" w:cs="宋体"/>
          <w:sz w:val="24"/>
          <w:szCs w:val="24"/>
          <w:lang w:eastAsia="zh-CN"/>
        </w:rPr>
        <w:t>接口：</w:t>
      </w:r>
      <w:r>
        <w:rPr>
          <w:rFonts w:ascii="宋体" w:hAnsi="宋体" w:eastAsia="宋体" w:cs="宋体"/>
          <w:sz w:val="24"/>
          <w:szCs w:val="24"/>
        </w:rPr>
        <w:t>包含至少24个10/100/1000M自适应电口，8个1G/10G SFP+光口，2个模块化电源插槽。至少1个MGMT端口、1个Console 端口、1个USB端口的管理端口，符合USB2.0的标准。至少预留1个扩展插槽，可用于扩展业务板卡和管理板卡。交换容量：≥2.4Tbps，包转发率：≥660Mpps。支持</w:t>
      </w:r>
      <w:r>
        <w:rPr>
          <w:rFonts w:ascii="宋体" w:hAnsi="宋体" w:eastAsia="宋体" w:cs="宋体"/>
          <w:sz w:val="24"/>
          <w:szCs w:val="24"/>
          <w:lang w:eastAsia="zh-CN"/>
        </w:rPr>
        <w:t>电源</w:t>
      </w:r>
      <w:r>
        <w:rPr>
          <w:rFonts w:ascii="宋体" w:hAnsi="宋体" w:eastAsia="宋体" w:cs="宋体"/>
          <w:sz w:val="24"/>
          <w:szCs w:val="24"/>
        </w:rPr>
        <w:t>温度告警功能。</w:t>
      </w:r>
      <w:r>
        <w:rPr>
          <w:rFonts w:ascii="宋体" w:hAnsi="宋体" w:eastAsia="宋体" w:cs="宋体"/>
          <w:sz w:val="24"/>
          <w:szCs w:val="24"/>
          <w:lang w:eastAsia="zh-CN"/>
        </w:rPr>
        <w:t>支持IPV4/IPV6静态路由，支持RIP/RIPng，OSPF，支持VRRP；支持STP/RSTP/MSTP协议，支持STP Root Protection，支持BPDU Protection，支持AAA认证，支持Radius认证，支持SSH2.0，支持端口安全，支持mac地址认证，支持telnet远程配置，支持console口配置，支持SNMP，支持web网管，支持系统日志，支持NTP；工作温度-40℃~75℃。</w:t>
      </w:r>
      <w:r>
        <w:rPr>
          <w:rFonts w:ascii="宋体" w:hAnsi="宋体" w:eastAsia="宋体" w:cs="宋体"/>
          <w:sz w:val="24"/>
          <w:szCs w:val="24"/>
        </w:rPr>
        <w:t>投标人须</w:t>
      </w:r>
      <w:r>
        <w:rPr>
          <w:rFonts w:ascii="宋体" w:hAnsi="宋体" w:eastAsia="宋体" w:cs="宋体"/>
          <w:sz w:val="24"/>
          <w:szCs w:val="24"/>
          <w:lang w:eastAsia="zh-CN"/>
        </w:rPr>
        <w:t>在投标文件中</w:t>
      </w:r>
      <w:r>
        <w:rPr>
          <w:rFonts w:ascii="宋体" w:hAnsi="宋体" w:eastAsia="宋体" w:cs="宋体"/>
          <w:sz w:val="24"/>
          <w:szCs w:val="24"/>
        </w:rPr>
        <w:t>提供网络设备的原厂入网许可证明。</w:t>
      </w:r>
    </w:p>
    <w:p w14:paraId="51E18194">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5</w:t>
      </w:r>
      <w:r>
        <w:rPr>
          <w:rFonts w:ascii="宋体" w:hAnsi="宋体" w:eastAsia="宋体" w:cs="宋体"/>
          <w:sz w:val="24"/>
          <w:szCs w:val="24"/>
        </w:rPr>
        <w:t>)</w:t>
      </w:r>
      <w:r>
        <w:rPr>
          <w:rFonts w:ascii="宋体" w:hAnsi="宋体" w:eastAsia="宋体" w:cs="宋体"/>
          <w:sz w:val="24"/>
          <w:szCs w:val="24"/>
          <w:lang w:eastAsia="zh-CN"/>
        </w:rPr>
        <w:t>三</w:t>
      </w:r>
      <w:r>
        <w:rPr>
          <w:rFonts w:ascii="宋体" w:hAnsi="宋体" w:eastAsia="宋体" w:cs="宋体"/>
          <w:sz w:val="24"/>
          <w:szCs w:val="24"/>
        </w:rPr>
        <w:t>类无线电固定监测站动力设施</w:t>
      </w:r>
      <w:r>
        <w:rPr>
          <w:rFonts w:ascii="宋体" w:hAnsi="宋体" w:eastAsia="宋体" w:cs="宋体"/>
          <w:b/>
          <w:bCs/>
          <w:sz w:val="24"/>
          <w:szCs w:val="24"/>
          <w:lang w:eastAsia="zh-CN"/>
        </w:rPr>
        <w:t>(评分项9)</w:t>
      </w:r>
    </w:p>
    <w:p w14:paraId="1C8294BA">
      <w:pPr>
        <w:pStyle w:val="20"/>
        <w:spacing w:line="500" w:lineRule="exact"/>
        <w:ind w:firstLine="420"/>
        <w:jc w:val="both"/>
        <w:rPr>
          <w:rFonts w:hint="default"/>
          <w:sz w:val="24"/>
          <w:szCs w:val="24"/>
        </w:rPr>
      </w:pPr>
      <w:r>
        <w:rPr>
          <w:rFonts w:ascii="宋体" w:hAnsi="宋体" w:eastAsia="宋体" w:cs="宋体"/>
          <w:sz w:val="24"/>
          <w:szCs w:val="24"/>
        </w:rPr>
        <w:t>——交流稳压器</w:t>
      </w:r>
    </w:p>
    <w:p w14:paraId="6012CA99">
      <w:pPr>
        <w:pStyle w:val="20"/>
        <w:spacing w:line="500" w:lineRule="exact"/>
        <w:ind w:firstLine="420"/>
        <w:jc w:val="both"/>
        <w:rPr>
          <w:rFonts w:hint="default"/>
          <w:sz w:val="24"/>
          <w:szCs w:val="24"/>
        </w:rPr>
      </w:pPr>
      <w:r>
        <w:rPr>
          <w:rFonts w:ascii="宋体" w:hAnsi="宋体" w:eastAsia="宋体" w:cs="宋体"/>
          <w:sz w:val="24"/>
          <w:szCs w:val="24"/>
        </w:rPr>
        <w:t>输入电压：160-250VAC；输入频率：50/60Hz；输出电压：220V±4%AC；输出波形：正弦波。</w:t>
      </w:r>
    </w:p>
    <w:p w14:paraId="038BCB96">
      <w:pPr>
        <w:pStyle w:val="20"/>
        <w:spacing w:line="500" w:lineRule="exact"/>
        <w:ind w:firstLine="420"/>
        <w:jc w:val="both"/>
        <w:rPr>
          <w:rFonts w:hint="default"/>
          <w:sz w:val="24"/>
          <w:szCs w:val="24"/>
        </w:rPr>
      </w:pPr>
      <w:r>
        <w:rPr>
          <w:rFonts w:ascii="宋体" w:hAnsi="宋体" w:eastAsia="宋体" w:cs="宋体"/>
          <w:sz w:val="24"/>
          <w:szCs w:val="24"/>
        </w:rPr>
        <w:t>——在线式UPS电源：支持机架式安装，输入电压范围支持100—288V；额定输出功率不小于3000VA，额定输出电压支持220V/230V/240V,输出电压稳定度不大于1%；整机效率不低于94%，切换时间不大于1ms(主路转电池)；包含可提供独立工作不低于8小时免维护蓄电池。</w:t>
      </w:r>
      <w:r>
        <w:rPr>
          <w:rFonts w:ascii="宋体" w:hAnsi="宋体" w:eastAsia="宋体" w:cs="宋体"/>
          <w:b/>
          <w:sz w:val="24"/>
          <w:szCs w:val="24"/>
        </w:rPr>
        <w:t>(须提供技术支持资料予以佐证前述全部的参数要求，技术支持资料以制造商公开发布的印刷资料、彩页或检测机构出具的检测报告等为准)</w:t>
      </w:r>
    </w:p>
    <w:p w14:paraId="7E2EAD7E">
      <w:pPr>
        <w:pStyle w:val="20"/>
        <w:spacing w:line="500" w:lineRule="exact"/>
        <w:ind w:firstLine="420"/>
        <w:jc w:val="both"/>
        <w:rPr>
          <w:rFonts w:hint="default"/>
          <w:sz w:val="24"/>
          <w:szCs w:val="24"/>
        </w:rPr>
      </w:pPr>
      <w:r>
        <w:rPr>
          <w:rFonts w:ascii="宋体" w:hAnsi="宋体" w:eastAsia="宋体" w:cs="宋体"/>
          <w:sz w:val="24"/>
          <w:szCs w:val="24"/>
        </w:rPr>
        <w:t>——电源系统：配置远程电源掉电监控及控制模块，升级电源供电模块，满足远程监控和控制电源等功能。</w:t>
      </w:r>
    </w:p>
    <w:p w14:paraId="7E03FDD5">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6</w:t>
      </w:r>
      <w:r>
        <w:rPr>
          <w:rFonts w:ascii="宋体" w:hAnsi="宋体" w:eastAsia="宋体" w:cs="宋体"/>
          <w:sz w:val="24"/>
          <w:szCs w:val="24"/>
        </w:rPr>
        <w:t>)</w:t>
      </w:r>
      <w:r>
        <w:rPr>
          <w:rFonts w:ascii="宋体" w:hAnsi="宋体" w:eastAsia="宋体" w:cs="宋体"/>
          <w:sz w:val="24"/>
          <w:szCs w:val="24"/>
          <w:lang w:eastAsia="zh-CN"/>
        </w:rPr>
        <w:t>三</w:t>
      </w:r>
      <w:r>
        <w:rPr>
          <w:rFonts w:ascii="宋体" w:hAnsi="宋体" w:eastAsia="宋体" w:cs="宋体"/>
          <w:sz w:val="24"/>
          <w:szCs w:val="24"/>
        </w:rPr>
        <w:t>类无线电固定监测站附属设施</w:t>
      </w:r>
      <w:r>
        <w:rPr>
          <w:rFonts w:ascii="宋体" w:hAnsi="宋体" w:eastAsia="宋体" w:cs="宋体"/>
          <w:b/>
          <w:bCs/>
          <w:sz w:val="24"/>
          <w:szCs w:val="24"/>
          <w:lang w:eastAsia="zh-CN"/>
        </w:rPr>
        <w:t>(评分项10)</w:t>
      </w:r>
    </w:p>
    <w:p w14:paraId="3F51D2DD">
      <w:pPr>
        <w:pStyle w:val="20"/>
        <w:spacing w:line="500" w:lineRule="exact"/>
        <w:ind w:firstLine="420"/>
        <w:jc w:val="both"/>
        <w:rPr>
          <w:rFonts w:hint="default"/>
          <w:b/>
          <w:sz w:val="24"/>
          <w:szCs w:val="24"/>
        </w:rPr>
      </w:pPr>
      <w:r>
        <w:rPr>
          <w:rFonts w:ascii="宋体" w:hAnsi="宋体" w:eastAsia="宋体" w:cs="宋体"/>
          <w:sz w:val="24"/>
          <w:szCs w:val="24"/>
        </w:rPr>
        <w:t>——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r>
        <w:rPr>
          <w:rFonts w:ascii="宋体" w:hAnsi="宋体" w:eastAsia="宋体" w:cs="宋体"/>
          <w:b/>
          <w:sz w:val="24"/>
          <w:szCs w:val="24"/>
        </w:rPr>
        <w:t>(须提供技术支持资料予以佐证前述全部的参数要求，技术支持资料以制造商公开发布的印刷资料、彩页或检测机构出具的检测报告等为准)</w:t>
      </w:r>
    </w:p>
    <w:p w14:paraId="23D6B6F2">
      <w:pPr>
        <w:pStyle w:val="20"/>
        <w:spacing w:line="500" w:lineRule="exact"/>
        <w:ind w:firstLine="420"/>
        <w:jc w:val="both"/>
        <w:rPr>
          <w:rFonts w:hint="default"/>
          <w:sz w:val="24"/>
          <w:szCs w:val="24"/>
        </w:rPr>
      </w:pPr>
      <w:r>
        <w:rPr>
          <w:rFonts w:ascii="宋体" w:hAnsi="宋体" w:eastAsia="宋体" w:cs="宋体"/>
          <w:sz w:val="24"/>
          <w:szCs w:val="24"/>
        </w:rPr>
        <w:t>——空调设备：满足监测系统使用的温湿度要求(涉及机房空调的应</w:t>
      </w:r>
      <w:r>
        <w:rPr>
          <w:rFonts w:ascii="宋体" w:hAnsi="宋体" w:eastAsia="宋体" w:cs="宋体"/>
          <w:sz w:val="24"/>
          <w:szCs w:val="24"/>
          <w:lang w:eastAsia="zh-CN"/>
        </w:rPr>
        <w:t>至少</w:t>
      </w:r>
      <w:r>
        <w:rPr>
          <w:rFonts w:ascii="宋体" w:hAnsi="宋体" w:eastAsia="宋体" w:cs="宋体"/>
          <w:sz w:val="24"/>
          <w:szCs w:val="24"/>
        </w:rPr>
        <w:t>满足如下要求</w:t>
      </w:r>
      <w:r>
        <w:rPr>
          <w:rFonts w:ascii="宋体" w:hAnsi="宋体" w:eastAsia="宋体" w:cs="宋体"/>
          <w:sz w:val="24"/>
          <w:szCs w:val="24"/>
          <w:lang w:eastAsia="zh-CN"/>
        </w:rPr>
        <w:t>，如站点建设要求中另有说明，须遵从其中要求较高者</w:t>
      </w:r>
      <w:r>
        <w:rPr>
          <w:rFonts w:ascii="宋体" w:hAnsi="宋体" w:eastAsia="宋体" w:cs="宋体"/>
          <w:sz w:val="24"/>
          <w:szCs w:val="24"/>
        </w:rPr>
        <w:t>)。其中能效比≥5.3，制冷量≥3500W，制冷功率≥800W。制热量：≥5000W，制热功率：≥1200W。空调内机最大噪音：≤42dB(A)，外机最大噪音：≤51dB(A)，内机噪音(静音/低风)：≤18dB(A)。高温制冷运行温度：≥60°C，低温制热启动温度：≤-35°C</w:t>
      </w:r>
      <w:r>
        <w:rPr>
          <w:rFonts w:ascii="宋体" w:hAnsi="宋体" w:eastAsia="宋体" w:cs="宋体"/>
          <w:sz w:val="24"/>
          <w:szCs w:val="24"/>
          <w:lang w:eastAsia="zh-CN"/>
        </w:rPr>
        <w:t>，满足一级能效</w:t>
      </w:r>
      <w:r>
        <w:rPr>
          <w:rFonts w:ascii="宋体" w:hAnsi="宋体" w:eastAsia="宋体" w:cs="宋体"/>
          <w:sz w:val="24"/>
          <w:szCs w:val="24"/>
        </w:rPr>
        <w:t>。设备支持远程APP云控制，实时遥控并查看空调使用状况，支持加湿恒温功能、具备自洁系统。</w:t>
      </w:r>
      <w:r>
        <w:rPr>
          <w:rFonts w:ascii="宋体" w:hAnsi="宋体" w:eastAsia="宋体" w:cs="宋体"/>
          <w:b/>
          <w:sz w:val="24"/>
          <w:szCs w:val="24"/>
        </w:rPr>
        <w:t>(须提供技术支持资料予以佐证前述全部的参数要求，技术支持资料以制造商公开发布的印刷资料、彩页或检测机构出具的检测报告等为准)</w:t>
      </w:r>
    </w:p>
    <w:p w14:paraId="61EA0D6D">
      <w:pPr>
        <w:pStyle w:val="20"/>
        <w:spacing w:line="500" w:lineRule="exact"/>
        <w:ind w:firstLine="420"/>
        <w:jc w:val="both"/>
        <w:rPr>
          <w:rFonts w:hint="default"/>
          <w:sz w:val="24"/>
          <w:szCs w:val="24"/>
        </w:rPr>
      </w:pPr>
      <w:r>
        <w:rPr>
          <w:rFonts w:ascii="宋体" w:hAnsi="宋体" w:eastAsia="宋体" w:cs="宋体"/>
          <w:sz w:val="24"/>
          <w:szCs w:val="24"/>
        </w:rPr>
        <w:t>——配套改造机房环境及室外环境改造(可根据实际情况描述，如需配套室外机柜，铁塔建设等，请自行现场勘查)。对网络连接方式进行改造，满足监测组网需要。</w:t>
      </w:r>
    </w:p>
    <w:p w14:paraId="0EC8E86B">
      <w:pPr>
        <w:pStyle w:val="20"/>
        <w:spacing w:line="500" w:lineRule="exact"/>
        <w:ind w:firstLine="420"/>
        <w:jc w:val="both"/>
        <w:rPr>
          <w:rFonts w:hint="default"/>
          <w:sz w:val="24"/>
          <w:szCs w:val="24"/>
        </w:rPr>
      </w:pPr>
      <w:r>
        <w:rPr>
          <w:rFonts w:ascii="宋体" w:hAnsi="宋体" w:eastAsia="宋体" w:cs="宋体"/>
          <w:sz w:val="24"/>
          <w:szCs w:val="24"/>
        </w:rPr>
        <w:t>——视频及动力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w:t>
      </w:r>
    </w:p>
    <w:p w14:paraId="765A8A05">
      <w:pPr>
        <w:pStyle w:val="20"/>
        <w:spacing w:line="500" w:lineRule="exact"/>
        <w:ind w:firstLine="480"/>
        <w:jc w:val="both"/>
        <w:rPr>
          <w:rFonts w:hint="default"/>
          <w:sz w:val="24"/>
          <w:szCs w:val="24"/>
        </w:rPr>
      </w:pPr>
      <w:r>
        <w:rPr>
          <w:rFonts w:ascii="宋体" w:hAnsi="宋体" w:eastAsia="宋体" w:cs="宋体"/>
          <w:b/>
          <w:sz w:val="24"/>
          <w:szCs w:val="24"/>
        </w:rPr>
        <w:t>★(</w:t>
      </w:r>
      <w:r>
        <w:rPr>
          <w:rFonts w:ascii="宋体" w:hAnsi="宋体" w:eastAsia="宋体" w:cs="宋体"/>
          <w:b/>
          <w:sz w:val="24"/>
          <w:szCs w:val="24"/>
          <w:lang w:eastAsia="zh-CN"/>
        </w:rPr>
        <w:t>7</w:t>
      </w:r>
      <w:r>
        <w:rPr>
          <w:rFonts w:ascii="宋体" w:hAnsi="宋体" w:eastAsia="宋体" w:cs="宋体"/>
          <w:b/>
          <w:sz w:val="24"/>
          <w:szCs w:val="24"/>
        </w:rPr>
        <w:t>)专属配置模块和站点建设要求</w:t>
      </w:r>
    </w:p>
    <w:p w14:paraId="66512C8E">
      <w:pPr>
        <w:pStyle w:val="20"/>
        <w:spacing w:line="500" w:lineRule="exact"/>
        <w:ind w:firstLine="480"/>
        <w:jc w:val="both"/>
        <w:rPr>
          <w:rFonts w:hint="default" w:ascii="宋体" w:hAnsi="宋体" w:eastAsia="宋体" w:cs="宋体"/>
          <w:sz w:val="24"/>
          <w:szCs w:val="24"/>
        </w:rPr>
      </w:pPr>
      <w:r>
        <w:rPr>
          <w:rFonts w:ascii="宋体" w:hAnsi="宋体" w:eastAsia="宋体" w:cs="宋体"/>
          <w:sz w:val="24"/>
          <w:szCs w:val="24"/>
        </w:rPr>
        <w:t>①本项目设区市站点建设要求</w:t>
      </w:r>
    </w:p>
    <w:p w14:paraId="6322F41B">
      <w:pPr>
        <w:pStyle w:val="20"/>
        <w:spacing w:line="500" w:lineRule="exact"/>
        <w:ind w:firstLine="480"/>
        <w:jc w:val="both"/>
        <w:rPr>
          <w:rFonts w:hint="default" w:ascii="宋体" w:hAnsi="宋体" w:eastAsia="宋体" w:cs="宋体"/>
          <w:sz w:val="24"/>
          <w:szCs w:val="24"/>
          <w:lang w:eastAsia="zh-CN"/>
        </w:rPr>
      </w:pPr>
      <w:r>
        <w:rPr>
          <w:rFonts w:ascii="宋体" w:hAnsi="宋体" w:eastAsia="宋体" w:cs="宋体"/>
          <w:sz w:val="24"/>
          <w:szCs w:val="24"/>
          <w:lang w:eastAsia="zh-CN"/>
        </w:rPr>
        <w:t>漳州三类站站点建设需求如下表所示：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355"/>
        <w:gridCol w:w="3473"/>
        <w:gridCol w:w="762"/>
        <w:gridCol w:w="2118"/>
      </w:tblGrid>
      <w:tr w14:paraId="4C91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vAlign w:val="center"/>
          </w:tcPr>
          <w:p w14:paraId="0713238B">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355" w:type="dxa"/>
            <w:tcMar>
              <w:top w:w="0" w:type="dxa"/>
              <w:left w:w="105" w:type="dxa"/>
              <w:bottom w:w="0" w:type="dxa"/>
              <w:right w:w="105" w:type="dxa"/>
            </w:tcMar>
            <w:vAlign w:val="center"/>
          </w:tcPr>
          <w:p w14:paraId="45A58487">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vAlign w:val="center"/>
          </w:tcPr>
          <w:p w14:paraId="186EBD8C">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vAlign w:val="center"/>
          </w:tcPr>
          <w:p w14:paraId="63B9CDEB">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vAlign w:val="center"/>
          </w:tcPr>
          <w:p w14:paraId="0E797A8E">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6C1C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286236A">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355" w:type="dxa"/>
            <w:tcMar>
              <w:top w:w="0" w:type="dxa"/>
              <w:left w:w="105" w:type="dxa"/>
              <w:bottom w:w="0" w:type="dxa"/>
              <w:right w:w="105" w:type="dxa"/>
            </w:tcMar>
          </w:tcPr>
          <w:p w14:paraId="11C94C5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473" w:type="dxa"/>
            <w:tcMar>
              <w:top w:w="0" w:type="dxa"/>
              <w:left w:w="105" w:type="dxa"/>
              <w:bottom w:w="0" w:type="dxa"/>
              <w:right w:w="105" w:type="dxa"/>
            </w:tcMar>
          </w:tcPr>
          <w:p w14:paraId="0BC1EE81">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站点选址条件符合</w:t>
            </w:r>
            <w:r>
              <w:rPr>
                <w:rFonts w:cs="宋体" w:asciiTheme="minorEastAsia" w:hAnsiTheme="minorEastAsia"/>
                <w:sz w:val="24"/>
                <w:szCs w:val="24"/>
                <w:lang w:eastAsia="zh-CN"/>
              </w:rPr>
              <w:t>当地</w:t>
            </w:r>
            <w:r>
              <w:rPr>
                <w:rFonts w:cs="宋体" w:asciiTheme="minorEastAsia" w:hAnsiTheme="minorEastAsia"/>
                <w:sz w:val="24"/>
                <w:szCs w:val="24"/>
              </w:rPr>
              <w:t>无线电管理局站点建设需求。站点租赁和建设过程中所需沟通由中标</w:t>
            </w:r>
            <w:r>
              <w:rPr>
                <w:rFonts w:cs="宋体" w:asciiTheme="minorEastAsia" w:hAnsiTheme="minorEastAsia"/>
                <w:sz w:val="24"/>
                <w:szCs w:val="24"/>
                <w:lang w:eastAsia="zh-CN"/>
              </w:rPr>
              <w:t>人</w:t>
            </w:r>
            <w:r>
              <w:rPr>
                <w:rFonts w:cs="宋体" w:asciiTheme="minorEastAsia" w:hAnsiTheme="minorEastAsia"/>
                <w:sz w:val="24"/>
                <w:szCs w:val="24"/>
              </w:rPr>
              <w:t>负责。</w:t>
            </w:r>
          </w:p>
        </w:tc>
        <w:tc>
          <w:tcPr>
            <w:tcW w:w="762" w:type="dxa"/>
            <w:tcMar>
              <w:top w:w="0" w:type="dxa"/>
              <w:left w:w="105" w:type="dxa"/>
              <w:bottom w:w="0" w:type="dxa"/>
              <w:right w:w="105" w:type="dxa"/>
            </w:tcMar>
          </w:tcPr>
          <w:p w14:paraId="2FA2C83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50C9282">
            <w:pPr>
              <w:pStyle w:val="20"/>
              <w:jc w:val="both"/>
              <w:rPr>
                <w:rFonts w:hint="default" w:cs="宋体" w:asciiTheme="minorEastAsia" w:hAnsiTheme="minorEastAsia"/>
                <w:sz w:val="24"/>
                <w:szCs w:val="24"/>
              </w:rPr>
            </w:pPr>
            <w:r>
              <w:rPr>
                <w:rFonts w:cs="宋体" w:asciiTheme="minorEastAsia" w:hAnsiTheme="minorEastAsia"/>
                <w:sz w:val="24"/>
                <w:szCs w:val="24"/>
              </w:rPr>
              <w:t>设计、监理、地质勘查、建设单位具备相关资质，图纸、报告等相关材料应是盖章的正式材料。安装前施工方案需</w:t>
            </w:r>
            <w:r>
              <w:rPr>
                <w:rFonts w:cs="宋体" w:asciiTheme="minorEastAsia" w:hAnsiTheme="minorEastAsia"/>
                <w:sz w:val="24"/>
                <w:szCs w:val="24"/>
                <w:lang w:eastAsia="zh-CN"/>
              </w:rPr>
              <w:t>采购人</w:t>
            </w:r>
            <w:r>
              <w:rPr>
                <w:rFonts w:cs="宋体" w:asciiTheme="minorEastAsia" w:hAnsiTheme="minorEastAsia"/>
                <w:sz w:val="24"/>
                <w:szCs w:val="24"/>
              </w:rPr>
              <w:t>和站点方共同认可后才可施工。</w:t>
            </w:r>
          </w:p>
        </w:tc>
      </w:tr>
      <w:tr w14:paraId="2A03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B2C800C">
            <w:pPr>
              <w:pStyle w:val="20"/>
              <w:jc w:val="center"/>
              <w:rPr>
                <w:rFonts w:hint="default" w:cs="宋体" w:asciiTheme="minorEastAsia" w:hAnsiTheme="minorEastAsia"/>
                <w:sz w:val="24"/>
                <w:szCs w:val="24"/>
              </w:rPr>
            </w:pPr>
            <w:r>
              <w:rPr>
                <w:rFonts w:cs="宋体" w:asciiTheme="minorEastAsia" w:hAnsiTheme="minorEastAsia"/>
                <w:sz w:val="24"/>
                <w:szCs w:val="24"/>
              </w:rPr>
              <w:t>2</w:t>
            </w:r>
          </w:p>
        </w:tc>
        <w:tc>
          <w:tcPr>
            <w:tcW w:w="1355" w:type="dxa"/>
            <w:tcMar>
              <w:top w:w="0" w:type="dxa"/>
              <w:left w:w="105" w:type="dxa"/>
              <w:bottom w:w="0" w:type="dxa"/>
              <w:right w:w="105" w:type="dxa"/>
            </w:tcMar>
          </w:tcPr>
          <w:p w14:paraId="58A0830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租金</w:t>
            </w:r>
          </w:p>
        </w:tc>
        <w:tc>
          <w:tcPr>
            <w:tcW w:w="3473" w:type="dxa"/>
            <w:tcMar>
              <w:top w:w="0" w:type="dxa"/>
              <w:left w:w="105" w:type="dxa"/>
              <w:bottom w:w="0" w:type="dxa"/>
              <w:right w:w="105" w:type="dxa"/>
            </w:tcMar>
          </w:tcPr>
          <w:p w14:paraId="34A61ECE">
            <w:pPr>
              <w:pStyle w:val="20"/>
              <w:jc w:val="both"/>
              <w:rPr>
                <w:rFonts w:hint="default" w:cs="宋体" w:asciiTheme="minorEastAsia" w:hAnsiTheme="minorEastAsia"/>
                <w:sz w:val="24"/>
                <w:szCs w:val="24"/>
              </w:rPr>
            </w:pPr>
            <w:r>
              <w:rPr>
                <w:rFonts w:cs="宋体" w:asciiTheme="minorEastAsia" w:hAnsiTheme="minorEastAsia"/>
                <w:sz w:val="24"/>
                <w:szCs w:val="24"/>
                <w:lang w:eastAsia="zh-CN"/>
              </w:rPr>
              <w:t>中标</w:t>
            </w:r>
            <w:r>
              <w:rPr>
                <w:rFonts w:cs="宋体" w:asciiTheme="minorEastAsia" w:hAnsiTheme="minorEastAsia"/>
                <w:sz w:val="24"/>
                <w:szCs w:val="24"/>
              </w:rPr>
              <w:t>人需支付一年租金等</w:t>
            </w:r>
          </w:p>
        </w:tc>
        <w:tc>
          <w:tcPr>
            <w:tcW w:w="762" w:type="dxa"/>
            <w:tcMar>
              <w:top w:w="0" w:type="dxa"/>
              <w:left w:w="105" w:type="dxa"/>
              <w:bottom w:w="0" w:type="dxa"/>
              <w:right w:w="105" w:type="dxa"/>
            </w:tcMar>
          </w:tcPr>
          <w:p w14:paraId="7BDFA20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4D8F03F">
            <w:pPr>
              <w:pStyle w:val="20"/>
              <w:jc w:val="both"/>
              <w:rPr>
                <w:rFonts w:hint="default" w:cs="宋体" w:asciiTheme="minorEastAsia" w:hAnsiTheme="minorEastAsia"/>
                <w:sz w:val="24"/>
                <w:szCs w:val="24"/>
              </w:rPr>
            </w:pPr>
          </w:p>
        </w:tc>
      </w:tr>
      <w:tr w14:paraId="7473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B1D81F9">
            <w:pPr>
              <w:pStyle w:val="20"/>
              <w:jc w:val="center"/>
              <w:rPr>
                <w:rFonts w:hint="default" w:cs="宋体" w:asciiTheme="minorEastAsia" w:hAnsiTheme="minorEastAsia"/>
                <w:sz w:val="24"/>
                <w:szCs w:val="24"/>
              </w:rPr>
            </w:pPr>
            <w:r>
              <w:rPr>
                <w:rFonts w:cs="宋体" w:asciiTheme="minorEastAsia" w:hAnsiTheme="minorEastAsia"/>
                <w:sz w:val="24"/>
                <w:szCs w:val="24"/>
              </w:rPr>
              <w:t>3</w:t>
            </w:r>
          </w:p>
        </w:tc>
        <w:tc>
          <w:tcPr>
            <w:tcW w:w="1355" w:type="dxa"/>
            <w:tcMar>
              <w:top w:w="0" w:type="dxa"/>
              <w:left w:w="105" w:type="dxa"/>
              <w:bottom w:w="0" w:type="dxa"/>
              <w:right w:w="105" w:type="dxa"/>
            </w:tcMar>
          </w:tcPr>
          <w:p w14:paraId="335442C2">
            <w:pPr>
              <w:pStyle w:val="20"/>
              <w:jc w:val="center"/>
              <w:rPr>
                <w:rFonts w:hint="default" w:cs="宋体" w:asciiTheme="minorEastAsia" w:hAnsiTheme="minorEastAsia"/>
                <w:sz w:val="24"/>
                <w:szCs w:val="24"/>
              </w:rPr>
            </w:pPr>
            <w:r>
              <w:rPr>
                <w:rFonts w:cs="宋体" w:asciiTheme="minorEastAsia" w:hAnsiTheme="minorEastAsia"/>
                <w:sz w:val="24"/>
                <w:szCs w:val="24"/>
              </w:rPr>
              <w:t>网络专线</w:t>
            </w:r>
          </w:p>
        </w:tc>
        <w:tc>
          <w:tcPr>
            <w:tcW w:w="3473" w:type="dxa"/>
            <w:tcMar>
              <w:top w:w="0" w:type="dxa"/>
              <w:left w:w="105" w:type="dxa"/>
              <w:bottom w:w="0" w:type="dxa"/>
              <w:right w:w="105" w:type="dxa"/>
            </w:tcMar>
          </w:tcPr>
          <w:p w14:paraId="1652006B">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传输速率:100/1000Mbps;端口数量:不少于16口;背板带宽:不低于32Gbps;包转发率:不低于23.8Mpps。时长不低于1年</w:t>
            </w:r>
          </w:p>
        </w:tc>
        <w:tc>
          <w:tcPr>
            <w:tcW w:w="762" w:type="dxa"/>
            <w:tcMar>
              <w:top w:w="0" w:type="dxa"/>
              <w:left w:w="105" w:type="dxa"/>
              <w:bottom w:w="0" w:type="dxa"/>
              <w:right w:w="105" w:type="dxa"/>
            </w:tcMar>
          </w:tcPr>
          <w:p w14:paraId="536EED9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C543C63">
            <w:pPr>
              <w:pStyle w:val="20"/>
              <w:jc w:val="both"/>
              <w:rPr>
                <w:rFonts w:hint="default" w:cs="宋体" w:asciiTheme="minorEastAsia" w:hAnsiTheme="minorEastAsia"/>
                <w:sz w:val="24"/>
                <w:szCs w:val="24"/>
              </w:rPr>
            </w:pPr>
          </w:p>
        </w:tc>
      </w:tr>
      <w:tr w14:paraId="6429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7417A68">
            <w:pPr>
              <w:pStyle w:val="20"/>
              <w:jc w:val="center"/>
              <w:rPr>
                <w:rFonts w:hint="default" w:cs="宋体" w:asciiTheme="minorEastAsia" w:hAnsiTheme="minorEastAsia"/>
                <w:sz w:val="24"/>
                <w:szCs w:val="24"/>
              </w:rPr>
            </w:pPr>
            <w:r>
              <w:rPr>
                <w:rFonts w:cs="宋体" w:asciiTheme="minorEastAsia" w:hAnsiTheme="minorEastAsia"/>
                <w:sz w:val="24"/>
                <w:szCs w:val="24"/>
              </w:rPr>
              <w:t>4</w:t>
            </w:r>
          </w:p>
        </w:tc>
        <w:tc>
          <w:tcPr>
            <w:tcW w:w="1355" w:type="dxa"/>
            <w:tcMar>
              <w:top w:w="0" w:type="dxa"/>
              <w:left w:w="105" w:type="dxa"/>
              <w:bottom w:w="0" w:type="dxa"/>
              <w:right w:w="105" w:type="dxa"/>
            </w:tcMar>
          </w:tcPr>
          <w:p w14:paraId="5047A3BA">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473" w:type="dxa"/>
            <w:tcMar>
              <w:top w:w="0" w:type="dxa"/>
              <w:left w:w="105" w:type="dxa"/>
              <w:bottom w:w="0" w:type="dxa"/>
              <w:right w:w="105" w:type="dxa"/>
            </w:tcMar>
          </w:tcPr>
          <w:p w14:paraId="1D316943">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安装独立电表</w:t>
            </w:r>
            <w:r>
              <w:rPr>
                <w:rFonts w:cs="宋体" w:asciiTheme="minorEastAsia" w:hAnsiTheme="minorEastAsia"/>
                <w:sz w:val="24"/>
                <w:szCs w:val="24"/>
                <w:lang w:eastAsia="zh-CN"/>
              </w:rPr>
              <w:t>、中标人需代付1年电费</w:t>
            </w:r>
          </w:p>
        </w:tc>
        <w:tc>
          <w:tcPr>
            <w:tcW w:w="762" w:type="dxa"/>
            <w:tcMar>
              <w:top w:w="0" w:type="dxa"/>
              <w:left w:w="105" w:type="dxa"/>
              <w:bottom w:w="0" w:type="dxa"/>
              <w:right w:w="105" w:type="dxa"/>
            </w:tcMar>
          </w:tcPr>
          <w:p w14:paraId="728DE34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29FC59E">
            <w:pPr>
              <w:pStyle w:val="20"/>
              <w:jc w:val="both"/>
              <w:rPr>
                <w:rFonts w:hint="default" w:cs="宋体" w:asciiTheme="minorEastAsia" w:hAnsiTheme="minorEastAsia"/>
                <w:sz w:val="24"/>
                <w:szCs w:val="24"/>
              </w:rPr>
            </w:pPr>
            <w:r>
              <w:rPr>
                <w:rFonts w:cs="宋体" w:asciiTheme="minorEastAsia" w:hAnsiTheme="minorEastAsia"/>
                <w:sz w:val="24"/>
                <w:szCs w:val="24"/>
              </w:rPr>
              <w:t>电费预估每月800元</w:t>
            </w:r>
          </w:p>
        </w:tc>
      </w:tr>
      <w:tr w14:paraId="7ADC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B8804A6">
            <w:pPr>
              <w:pStyle w:val="20"/>
              <w:jc w:val="center"/>
              <w:rPr>
                <w:rFonts w:hint="default" w:cs="宋体" w:asciiTheme="minorEastAsia" w:hAnsiTheme="minorEastAsia"/>
                <w:sz w:val="24"/>
                <w:szCs w:val="24"/>
              </w:rPr>
            </w:pPr>
            <w:r>
              <w:rPr>
                <w:rFonts w:cs="宋体" w:asciiTheme="minorEastAsia" w:hAnsiTheme="minorEastAsia"/>
                <w:sz w:val="24"/>
                <w:szCs w:val="24"/>
              </w:rPr>
              <w:t>5</w:t>
            </w:r>
          </w:p>
        </w:tc>
        <w:tc>
          <w:tcPr>
            <w:tcW w:w="1355" w:type="dxa"/>
            <w:tcMar>
              <w:top w:w="0" w:type="dxa"/>
              <w:left w:w="105" w:type="dxa"/>
              <w:bottom w:w="0" w:type="dxa"/>
              <w:right w:w="105" w:type="dxa"/>
            </w:tcMar>
          </w:tcPr>
          <w:p w14:paraId="27687CB8">
            <w:pPr>
              <w:pStyle w:val="20"/>
              <w:jc w:val="center"/>
              <w:rPr>
                <w:rFonts w:hint="default" w:cs="宋体" w:asciiTheme="minorEastAsia" w:hAnsiTheme="minorEastAsia"/>
                <w:sz w:val="24"/>
                <w:szCs w:val="24"/>
              </w:rPr>
            </w:pPr>
            <w:r>
              <w:rPr>
                <w:rFonts w:cs="宋体" w:asciiTheme="minorEastAsia" w:hAnsiTheme="minorEastAsia"/>
                <w:sz w:val="24"/>
                <w:szCs w:val="24"/>
              </w:rPr>
              <w:t>机房土建</w:t>
            </w:r>
          </w:p>
        </w:tc>
        <w:tc>
          <w:tcPr>
            <w:tcW w:w="3473" w:type="dxa"/>
            <w:tcMar>
              <w:top w:w="0" w:type="dxa"/>
              <w:left w:w="105" w:type="dxa"/>
              <w:bottom w:w="0" w:type="dxa"/>
              <w:right w:w="105" w:type="dxa"/>
            </w:tcMar>
          </w:tcPr>
          <w:p w14:paraId="6F2879EE">
            <w:pPr>
              <w:pStyle w:val="20"/>
              <w:jc w:val="both"/>
              <w:rPr>
                <w:rFonts w:hint="default" w:cs="宋体" w:asciiTheme="minorEastAsia" w:hAnsiTheme="minorEastAsia"/>
                <w:sz w:val="24"/>
                <w:szCs w:val="24"/>
              </w:rPr>
            </w:pPr>
            <w:r>
              <w:rPr>
                <w:rFonts w:cs="宋体" w:asciiTheme="minorEastAsia" w:hAnsiTheme="minorEastAsia"/>
                <w:sz w:val="24"/>
                <w:szCs w:val="24"/>
              </w:rPr>
              <w:t>建设占地面积约15平方米的简易机房，高不低于2.8米。结构安全等级为二级。抗震设防类别为丙类。机房的耐火等级不应低于二级。</w:t>
            </w:r>
          </w:p>
        </w:tc>
        <w:tc>
          <w:tcPr>
            <w:tcW w:w="762" w:type="dxa"/>
            <w:tcMar>
              <w:top w:w="0" w:type="dxa"/>
              <w:left w:w="105" w:type="dxa"/>
              <w:bottom w:w="0" w:type="dxa"/>
              <w:right w:w="105" w:type="dxa"/>
            </w:tcMar>
          </w:tcPr>
          <w:p w14:paraId="74C4F85A">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512251C0">
            <w:pPr>
              <w:pStyle w:val="20"/>
              <w:jc w:val="both"/>
              <w:rPr>
                <w:rFonts w:hint="default" w:cs="宋体" w:asciiTheme="minorEastAsia" w:hAnsiTheme="minorEastAsia"/>
                <w:sz w:val="24"/>
                <w:szCs w:val="24"/>
              </w:rPr>
            </w:pPr>
            <w:r>
              <w:rPr>
                <w:rFonts w:cs="宋体" w:asciiTheme="minorEastAsia" w:hAnsiTheme="minorEastAsia"/>
                <w:sz w:val="24"/>
                <w:szCs w:val="24"/>
              </w:rPr>
              <w:t>构件的耐火极限应符合G8 55037-2022《建筑设计防火规范》。基站机房的耐火等级不应低于二级。构件的耐火极限应符合G8 55037-2022《建筑设计防火规范》机房不设外窗。通信线缆与电力电缆应分设不同的走线孔洞。设备、走线架不应直接安装在彩钢板上，应采用钢结构框架作为承重构件，钢材应满足</w:t>
            </w:r>
            <w:bookmarkStart w:id="17" w:name="OLE_LINK18"/>
            <w:bookmarkStart w:id="18" w:name="OLE_LINK19"/>
            <w:bookmarkStart w:id="19" w:name="OLE_LINK22"/>
            <w:r>
              <w:rPr>
                <w:rFonts w:cs="宋体" w:asciiTheme="minorEastAsia" w:hAnsiTheme="minorEastAsia"/>
                <w:sz w:val="24"/>
                <w:szCs w:val="24"/>
              </w:rPr>
              <w:t>GB/T700-2006</w:t>
            </w:r>
            <w:bookmarkEnd w:id="17"/>
            <w:bookmarkEnd w:id="18"/>
            <w:bookmarkEnd w:id="19"/>
            <w:bookmarkStart w:id="20" w:name="OLE_LINK20"/>
            <w:bookmarkStart w:id="21" w:name="OLE_LINK21"/>
            <w:r>
              <w:rPr>
                <w:rFonts w:cs="宋体" w:asciiTheme="minorEastAsia" w:hAnsiTheme="minorEastAsia"/>
                <w:sz w:val="24"/>
                <w:szCs w:val="24"/>
              </w:rPr>
              <w:t>《碳素结构钢》</w:t>
            </w:r>
            <w:bookmarkEnd w:id="20"/>
            <w:bookmarkEnd w:id="21"/>
            <w:r>
              <w:rPr>
                <w:rFonts w:cs="宋体" w:asciiTheme="minorEastAsia" w:hAnsiTheme="minorEastAsia"/>
                <w:sz w:val="24"/>
                <w:szCs w:val="24"/>
              </w:rPr>
              <w:t>中Q235B型钢材的相关技术要求。机房结构件应采用钢质型材或相同性能的金属构件，钢材应满足GB/T700-2006《碳素结构钢》中Q235B型钢材的相关技术要求。屋顶和墙体外表面外表面宜采用符合</w:t>
            </w:r>
            <w:bookmarkStart w:id="22" w:name="OLE_LINK31"/>
            <w:bookmarkStart w:id="23" w:name="OLE_LINK32"/>
            <w:r>
              <w:rPr>
                <w:rFonts w:cs="宋体" w:asciiTheme="minorEastAsia" w:hAnsiTheme="minorEastAsia"/>
                <w:sz w:val="24"/>
                <w:szCs w:val="24"/>
              </w:rPr>
              <w:t xml:space="preserve">GB/T 12755-2008  </w:t>
            </w:r>
            <w:bookmarkEnd w:id="22"/>
            <w:bookmarkEnd w:id="23"/>
            <w:r>
              <w:rPr>
                <w:rFonts w:cs="宋体" w:asciiTheme="minorEastAsia" w:hAnsiTheme="minorEastAsia"/>
                <w:sz w:val="24"/>
                <w:szCs w:val="24"/>
              </w:rPr>
              <w:t xml:space="preserve"> </w:t>
            </w:r>
            <w:bookmarkStart w:id="24" w:name="OLE_LINK30"/>
            <w:bookmarkStart w:id="25" w:name="OLE_LINK29"/>
            <w:r>
              <w:rPr>
                <w:rFonts w:cs="宋体" w:asciiTheme="minorEastAsia" w:hAnsiTheme="minorEastAsia"/>
                <w:sz w:val="24"/>
                <w:szCs w:val="24"/>
              </w:rPr>
              <w:t>《建筑用压型钢板》</w:t>
            </w:r>
            <w:bookmarkEnd w:id="24"/>
            <w:bookmarkEnd w:id="25"/>
            <w:r>
              <w:rPr>
                <w:rFonts w:cs="宋体" w:asciiTheme="minorEastAsia" w:hAnsiTheme="minorEastAsia"/>
                <w:sz w:val="24"/>
                <w:szCs w:val="24"/>
              </w:rPr>
              <w:t>要求的压型彩钢板型材。</w:t>
            </w:r>
          </w:p>
          <w:p w14:paraId="1A50B63D">
            <w:pPr>
              <w:pStyle w:val="20"/>
              <w:jc w:val="both"/>
              <w:rPr>
                <w:rFonts w:hint="default" w:cs="宋体" w:asciiTheme="minorEastAsia" w:hAnsiTheme="minorEastAsia"/>
                <w:sz w:val="24"/>
                <w:szCs w:val="24"/>
              </w:rPr>
            </w:pPr>
            <w:r>
              <w:rPr>
                <w:rFonts w:cs="宋体" w:asciiTheme="minorEastAsia" w:hAnsiTheme="minorEastAsia"/>
                <w:sz w:val="24"/>
                <w:szCs w:val="24"/>
              </w:rPr>
              <w:t>机房板材应选用夹芯板材料，夹芯板面材应选用金属材料，芯材选用隔热性、强度及稳定性好的材料，宜选用无氯氟烃泡沫的聚氨酯(PU)，也可采用高密度聚苯乙烯(EPS)或同等性能的保温材料。机房夹芯板芯材应采用不燃或难燃材料，其燃烧性能应不低于GB 8624-2012《建筑材料及制品燃烧性能分级》中规定的B1级别的要求。聚氨酯(PU)性能应符合GB/T 21558-2008《建筑绝热用硬质聚氨酯泡沫塑料》。高密度聚苯乙烯(EPS)的性能应符合</w:t>
            </w:r>
            <w:bookmarkStart w:id="26" w:name="OLE_LINK35"/>
            <w:bookmarkStart w:id="27" w:name="OLE_LINK36"/>
            <w:r>
              <w:rPr>
                <w:rFonts w:cs="宋体" w:asciiTheme="minorEastAsia" w:hAnsiTheme="minorEastAsia"/>
                <w:sz w:val="24"/>
                <w:szCs w:val="24"/>
              </w:rPr>
              <w:t>GB/T 10801.1-2021</w:t>
            </w:r>
            <w:bookmarkEnd w:id="26"/>
            <w:bookmarkEnd w:id="27"/>
            <w:bookmarkStart w:id="28" w:name="OLE_LINK34"/>
            <w:bookmarkStart w:id="29" w:name="OLE_LINK33"/>
            <w:r>
              <w:rPr>
                <w:rFonts w:cs="宋体" w:asciiTheme="minorEastAsia" w:hAnsiTheme="minorEastAsia"/>
                <w:sz w:val="24"/>
                <w:szCs w:val="24"/>
              </w:rPr>
              <w:t>《绝热用模塑聚苯乙烯泡沫塑料》</w:t>
            </w:r>
            <w:bookmarkEnd w:id="28"/>
            <w:bookmarkEnd w:id="29"/>
            <w:r>
              <w:rPr>
                <w:rFonts w:cs="宋体" w:asciiTheme="minorEastAsia" w:hAnsiTheme="minorEastAsia"/>
                <w:sz w:val="24"/>
                <w:szCs w:val="24"/>
              </w:rPr>
              <w:t>中类型Ⅱ的规定。</w:t>
            </w:r>
          </w:p>
          <w:p w14:paraId="44488B0E">
            <w:pPr>
              <w:pStyle w:val="20"/>
              <w:jc w:val="both"/>
              <w:rPr>
                <w:rFonts w:hint="default" w:cs="宋体" w:asciiTheme="minorEastAsia" w:hAnsiTheme="minorEastAsia"/>
                <w:sz w:val="24"/>
                <w:szCs w:val="24"/>
              </w:rPr>
            </w:pPr>
            <w:r>
              <w:rPr>
                <w:rFonts w:cs="宋体" w:asciiTheme="minorEastAsia" w:hAnsiTheme="minorEastAsia"/>
                <w:sz w:val="24"/>
                <w:szCs w:val="24"/>
              </w:rPr>
              <w:t>彩色涂层钢板应以热镀锌钢板为基板，镀锌层双面质量不得小于180g/m，涂层宜为两涂两烘环氧树脂防锈底漆和树脂面漆，涂层厚度不小于25μ；馈线窗应与房体可靠连接，并应严格密封，以防雨水、灰尘进入。馈线窗宜采用模块化结构设计。</w:t>
            </w:r>
          </w:p>
        </w:tc>
      </w:tr>
      <w:tr w14:paraId="254C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F47D25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355" w:type="dxa"/>
            <w:tcMar>
              <w:top w:w="0" w:type="dxa"/>
              <w:left w:w="105" w:type="dxa"/>
              <w:bottom w:w="0" w:type="dxa"/>
              <w:right w:w="105" w:type="dxa"/>
            </w:tcMar>
          </w:tcPr>
          <w:p w14:paraId="2A178BD3">
            <w:pPr>
              <w:pStyle w:val="20"/>
              <w:jc w:val="center"/>
              <w:rPr>
                <w:rFonts w:hint="default" w:cs="宋体" w:asciiTheme="minorEastAsia" w:hAnsiTheme="minorEastAsia"/>
                <w:sz w:val="24"/>
                <w:szCs w:val="24"/>
              </w:rPr>
            </w:pPr>
            <w:r>
              <w:rPr>
                <w:rFonts w:cs="宋体" w:asciiTheme="minorEastAsia" w:hAnsiTheme="minorEastAsia"/>
                <w:sz w:val="24"/>
                <w:szCs w:val="24"/>
              </w:rPr>
              <w:t>室内装修装潢</w:t>
            </w:r>
          </w:p>
        </w:tc>
        <w:tc>
          <w:tcPr>
            <w:tcW w:w="3473" w:type="dxa"/>
            <w:tcMar>
              <w:top w:w="0" w:type="dxa"/>
              <w:left w:w="105" w:type="dxa"/>
              <w:bottom w:w="0" w:type="dxa"/>
              <w:right w:w="105" w:type="dxa"/>
            </w:tcMar>
          </w:tcPr>
          <w:p w14:paraId="192333A3">
            <w:pPr>
              <w:pStyle w:val="20"/>
              <w:jc w:val="both"/>
              <w:rPr>
                <w:rFonts w:hint="default" w:cs="宋体" w:asciiTheme="minorEastAsia" w:hAnsiTheme="minorEastAsia"/>
                <w:sz w:val="24"/>
                <w:szCs w:val="24"/>
              </w:rPr>
            </w:pPr>
            <w:r>
              <w:rPr>
                <w:rFonts w:cs="宋体" w:asciiTheme="minorEastAsia" w:hAnsiTheme="minorEastAsia"/>
                <w:sz w:val="24"/>
                <w:szCs w:val="24"/>
              </w:rPr>
              <w:t>静电地板、照明、开关、插座、应急灯、馈线窗、防盗防火门(门锁为超C级锁)、空调防盗网、馈线窗防盗栏。蓄电池组单独机柜存放。</w:t>
            </w:r>
          </w:p>
        </w:tc>
        <w:tc>
          <w:tcPr>
            <w:tcW w:w="762" w:type="dxa"/>
            <w:tcMar>
              <w:top w:w="0" w:type="dxa"/>
              <w:left w:w="105" w:type="dxa"/>
              <w:bottom w:w="0" w:type="dxa"/>
              <w:right w:w="105" w:type="dxa"/>
            </w:tcMar>
          </w:tcPr>
          <w:p w14:paraId="6A97BDBE">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7B8F848D">
            <w:pPr>
              <w:pStyle w:val="20"/>
              <w:jc w:val="both"/>
              <w:rPr>
                <w:rFonts w:hint="default" w:cs="宋体" w:asciiTheme="minorEastAsia" w:hAnsiTheme="minorEastAsia"/>
                <w:sz w:val="24"/>
                <w:szCs w:val="24"/>
              </w:rPr>
            </w:pPr>
            <w:r>
              <w:rPr>
                <w:rFonts w:cs="宋体" w:asciiTheme="minorEastAsia" w:hAnsiTheme="minorEastAsia"/>
                <w:sz w:val="24"/>
                <w:szCs w:val="24"/>
              </w:rPr>
              <w:t>装修材料应采用光洁、耐磨、不燃烧、耐久、不起灰、环保的材料。机房需做好防强电、防鼠、防白蚁保护措施。进出局电缆、光纤须采用防鼠、防蚁护套材料。</w:t>
            </w:r>
          </w:p>
        </w:tc>
      </w:tr>
      <w:tr w14:paraId="73A7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C0CDC1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355" w:type="dxa"/>
            <w:tcMar>
              <w:top w:w="0" w:type="dxa"/>
              <w:left w:w="105" w:type="dxa"/>
              <w:bottom w:w="0" w:type="dxa"/>
              <w:right w:w="105" w:type="dxa"/>
            </w:tcMar>
          </w:tcPr>
          <w:p w14:paraId="7CD7BA47">
            <w:pPr>
              <w:pStyle w:val="20"/>
              <w:jc w:val="center"/>
              <w:rPr>
                <w:rFonts w:hint="default" w:cs="宋体" w:asciiTheme="minorEastAsia" w:hAnsiTheme="minorEastAsia"/>
                <w:sz w:val="24"/>
                <w:szCs w:val="24"/>
              </w:rPr>
            </w:pPr>
            <w:r>
              <w:rPr>
                <w:rFonts w:cs="宋体" w:asciiTheme="minorEastAsia" w:hAnsiTheme="minorEastAsia"/>
                <w:sz w:val="24"/>
                <w:szCs w:val="24"/>
              </w:rPr>
              <w:t>室内机柜</w:t>
            </w:r>
          </w:p>
        </w:tc>
        <w:tc>
          <w:tcPr>
            <w:tcW w:w="3473" w:type="dxa"/>
            <w:tcMar>
              <w:top w:w="0" w:type="dxa"/>
              <w:left w:w="105" w:type="dxa"/>
              <w:bottom w:w="0" w:type="dxa"/>
              <w:right w:w="105" w:type="dxa"/>
            </w:tcMar>
          </w:tcPr>
          <w:p w14:paraId="38B097DF">
            <w:pPr>
              <w:pStyle w:val="20"/>
              <w:jc w:val="both"/>
              <w:rPr>
                <w:rFonts w:hint="default" w:cs="宋体" w:asciiTheme="minorEastAsia" w:hAnsiTheme="minorEastAsia"/>
                <w:sz w:val="24"/>
                <w:szCs w:val="24"/>
              </w:rPr>
            </w:pPr>
            <w:r>
              <w:rPr>
                <w:rFonts w:cs="宋体" w:asciiTheme="minorEastAsia" w:hAnsiTheme="minorEastAsia"/>
                <w:sz w:val="24"/>
                <w:szCs w:val="24"/>
              </w:rPr>
              <w:t>包含设备柜和电池柜</w:t>
            </w:r>
          </w:p>
        </w:tc>
        <w:tc>
          <w:tcPr>
            <w:tcW w:w="762" w:type="dxa"/>
            <w:tcMar>
              <w:top w:w="0" w:type="dxa"/>
              <w:left w:w="105" w:type="dxa"/>
              <w:bottom w:w="0" w:type="dxa"/>
              <w:right w:w="105" w:type="dxa"/>
            </w:tcMar>
          </w:tcPr>
          <w:p w14:paraId="4A54FBB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2套/站</w:t>
            </w:r>
          </w:p>
        </w:tc>
        <w:tc>
          <w:tcPr>
            <w:tcW w:w="2118" w:type="dxa"/>
            <w:tcMar>
              <w:top w:w="0" w:type="dxa"/>
              <w:left w:w="105" w:type="dxa"/>
              <w:bottom w:w="0" w:type="dxa"/>
              <w:right w:w="105" w:type="dxa"/>
            </w:tcMar>
          </w:tcPr>
          <w:p w14:paraId="753AF64B">
            <w:pPr>
              <w:pStyle w:val="20"/>
              <w:jc w:val="both"/>
              <w:rPr>
                <w:rFonts w:hint="default" w:cs="宋体" w:asciiTheme="minorEastAsia" w:hAnsiTheme="minorEastAsia"/>
                <w:sz w:val="24"/>
                <w:szCs w:val="24"/>
              </w:rPr>
            </w:pPr>
          </w:p>
        </w:tc>
      </w:tr>
      <w:tr w14:paraId="7572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E410D6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355" w:type="dxa"/>
            <w:tcMar>
              <w:top w:w="0" w:type="dxa"/>
              <w:left w:w="105" w:type="dxa"/>
              <w:bottom w:w="0" w:type="dxa"/>
              <w:right w:w="105" w:type="dxa"/>
            </w:tcMar>
          </w:tcPr>
          <w:p w14:paraId="1DF10BE8">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473" w:type="dxa"/>
            <w:tcMar>
              <w:top w:w="0" w:type="dxa"/>
              <w:left w:w="105" w:type="dxa"/>
              <w:bottom w:w="0" w:type="dxa"/>
              <w:right w:w="105" w:type="dxa"/>
            </w:tcMar>
          </w:tcPr>
          <w:p w14:paraId="096221EC">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要实现接入</w:t>
            </w:r>
            <w:r>
              <w:rPr>
                <w:rFonts w:cs="宋体" w:asciiTheme="minorEastAsia" w:hAnsiTheme="minorEastAsia"/>
                <w:sz w:val="24"/>
                <w:szCs w:val="24"/>
                <w:lang w:eastAsia="zh-CN"/>
              </w:rPr>
              <w:t>漳州</w:t>
            </w:r>
            <w:r>
              <w:rPr>
                <w:rFonts w:cs="宋体" w:asciiTheme="minorEastAsia" w:hAnsiTheme="minorEastAsia"/>
                <w:sz w:val="24"/>
                <w:szCs w:val="24"/>
              </w:rPr>
              <w:t>市无线电管理局环境监控系统</w:t>
            </w:r>
            <w:r>
              <w:rPr>
                <w:rFonts w:cs="宋体" w:asciiTheme="minorEastAsia" w:hAnsiTheme="minorEastAsia"/>
                <w:sz w:val="24"/>
                <w:szCs w:val="24"/>
                <w:lang w:eastAsia="zh-CN"/>
              </w:rPr>
              <w:t>。</w:t>
            </w:r>
          </w:p>
          <w:p w14:paraId="41FD3FD8">
            <w:pPr>
              <w:pStyle w:val="20"/>
              <w:jc w:val="both"/>
              <w:rPr>
                <w:rFonts w:hint="default" w:cs="宋体" w:asciiTheme="minorEastAsia" w:hAnsiTheme="minorEastAsia"/>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不低于200万网络高清，具备红外夜视功能。室外监控摄像头需要具备相应防尘、防水、防雾功能。摄像头使用有线连接，支持录像存储和回放，硬盘录像机：视频输入路数不低于4路，硬盘存储容量不低于4TB。</w:t>
            </w:r>
          </w:p>
          <w:p w14:paraId="5F814FB3">
            <w:pPr>
              <w:pStyle w:val="20"/>
              <w:jc w:val="both"/>
              <w:rPr>
                <w:rFonts w:hint="default" w:cs="宋体" w:asciiTheme="minorEastAsia" w:hAnsiTheme="minorEastAsia"/>
                <w:sz w:val="24"/>
                <w:szCs w:val="24"/>
              </w:rPr>
            </w:pPr>
            <w:r>
              <w:rPr>
                <w:rFonts w:cs="宋体" w:asciiTheme="minorEastAsia" w:hAnsiTheme="minorEastAsia"/>
                <w:sz w:val="24"/>
                <w:szCs w:val="24"/>
              </w:rPr>
              <w:t>环境监控：具备室内环境温湿度、浸水、烟雾智能监控和异常告警实时上传功能，至少包含温湿度、门磁、烟雾、浸水等传感器。交换机需要企业级交换机。</w:t>
            </w:r>
          </w:p>
        </w:tc>
        <w:tc>
          <w:tcPr>
            <w:tcW w:w="762" w:type="dxa"/>
            <w:tcMar>
              <w:top w:w="0" w:type="dxa"/>
              <w:left w:w="105" w:type="dxa"/>
              <w:bottom w:w="0" w:type="dxa"/>
              <w:right w:w="105" w:type="dxa"/>
            </w:tcMar>
          </w:tcPr>
          <w:p w14:paraId="22B25B47">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7478E61C">
            <w:pPr>
              <w:pStyle w:val="20"/>
              <w:jc w:val="both"/>
              <w:rPr>
                <w:rFonts w:hint="default" w:cs="宋体" w:asciiTheme="minorEastAsia" w:hAnsiTheme="minorEastAsia"/>
                <w:sz w:val="24"/>
                <w:szCs w:val="24"/>
              </w:rPr>
            </w:pPr>
          </w:p>
        </w:tc>
      </w:tr>
      <w:tr w14:paraId="7E9E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4FE245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355" w:type="dxa"/>
            <w:tcMar>
              <w:top w:w="0" w:type="dxa"/>
              <w:left w:w="105" w:type="dxa"/>
              <w:bottom w:w="0" w:type="dxa"/>
              <w:right w:w="105" w:type="dxa"/>
            </w:tcMar>
          </w:tcPr>
          <w:p w14:paraId="3791A7A5">
            <w:pPr>
              <w:pStyle w:val="20"/>
              <w:jc w:val="center"/>
              <w:rPr>
                <w:rFonts w:hint="default" w:cs="宋体" w:asciiTheme="minorEastAsia" w:hAnsiTheme="minorEastAsia"/>
                <w:sz w:val="24"/>
                <w:szCs w:val="24"/>
              </w:rPr>
            </w:pPr>
            <w:r>
              <w:rPr>
                <w:rFonts w:cs="宋体" w:asciiTheme="minorEastAsia" w:hAnsiTheme="minorEastAsia"/>
                <w:sz w:val="24"/>
                <w:szCs w:val="24"/>
              </w:rPr>
              <w:t>铁塔建设</w:t>
            </w:r>
          </w:p>
        </w:tc>
        <w:tc>
          <w:tcPr>
            <w:tcW w:w="3473" w:type="dxa"/>
            <w:tcMar>
              <w:top w:w="0" w:type="dxa"/>
              <w:left w:w="105" w:type="dxa"/>
              <w:bottom w:w="0" w:type="dxa"/>
              <w:right w:w="105" w:type="dxa"/>
            </w:tcMar>
          </w:tcPr>
          <w:p w14:paraId="4E8905F2">
            <w:pPr>
              <w:pStyle w:val="20"/>
              <w:jc w:val="both"/>
              <w:rPr>
                <w:rFonts w:hint="default" w:cs="宋体" w:asciiTheme="minorEastAsia" w:hAnsiTheme="minorEastAsia"/>
                <w:sz w:val="24"/>
                <w:szCs w:val="24"/>
              </w:rPr>
            </w:pPr>
            <w:r>
              <w:rPr>
                <w:rFonts w:cs="宋体" w:asciiTheme="minorEastAsia" w:hAnsiTheme="minorEastAsia"/>
                <w:sz w:val="24"/>
                <w:szCs w:val="24"/>
              </w:rPr>
              <w:t>新建不小于9米的铁塔或抱杆，设计使用年限为50年，铁塔结构安全等级为二级。结构抗震设防类别为丙类。</w:t>
            </w:r>
          </w:p>
        </w:tc>
        <w:tc>
          <w:tcPr>
            <w:tcW w:w="762" w:type="dxa"/>
            <w:tcMar>
              <w:top w:w="0" w:type="dxa"/>
              <w:left w:w="105" w:type="dxa"/>
              <w:bottom w:w="0" w:type="dxa"/>
              <w:right w:w="105" w:type="dxa"/>
            </w:tcMar>
          </w:tcPr>
          <w:p w14:paraId="42FF2DF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24B93E8">
            <w:pPr>
              <w:pStyle w:val="20"/>
              <w:jc w:val="both"/>
              <w:rPr>
                <w:rFonts w:hint="default" w:cs="宋体" w:asciiTheme="minorEastAsia" w:hAnsiTheme="minorEastAsia"/>
                <w:sz w:val="24"/>
                <w:szCs w:val="24"/>
              </w:rPr>
            </w:pPr>
            <w:r>
              <w:rPr>
                <w:rFonts w:cs="宋体" w:asciiTheme="minorEastAsia" w:hAnsiTheme="minorEastAsia"/>
                <w:sz w:val="24"/>
                <w:szCs w:val="24"/>
              </w:rPr>
              <w:t>新增一根不小于9米抱杆或铁塔建设</w:t>
            </w:r>
          </w:p>
        </w:tc>
      </w:tr>
      <w:tr w14:paraId="72C4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3B8A08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355" w:type="dxa"/>
            <w:tcMar>
              <w:top w:w="0" w:type="dxa"/>
              <w:left w:w="105" w:type="dxa"/>
              <w:bottom w:w="0" w:type="dxa"/>
              <w:right w:w="105" w:type="dxa"/>
            </w:tcMar>
          </w:tcPr>
          <w:p w14:paraId="788A3B4B">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43867F81">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7EAE205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61CB05F">
            <w:pPr>
              <w:pStyle w:val="20"/>
              <w:jc w:val="both"/>
              <w:rPr>
                <w:rFonts w:hint="default" w:cs="宋体" w:asciiTheme="minorEastAsia" w:hAnsiTheme="minorEastAsia"/>
                <w:sz w:val="24"/>
                <w:szCs w:val="24"/>
              </w:rPr>
            </w:pPr>
          </w:p>
        </w:tc>
      </w:tr>
      <w:tr w14:paraId="628C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AB21E0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11</w:t>
            </w:r>
          </w:p>
        </w:tc>
        <w:tc>
          <w:tcPr>
            <w:tcW w:w="1355" w:type="dxa"/>
            <w:tcMar>
              <w:top w:w="0" w:type="dxa"/>
              <w:left w:w="105" w:type="dxa"/>
              <w:bottom w:w="0" w:type="dxa"/>
              <w:right w:w="105" w:type="dxa"/>
            </w:tcMar>
          </w:tcPr>
          <w:p w14:paraId="1D6A5F00">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473" w:type="dxa"/>
            <w:tcMar>
              <w:top w:w="0" w:type="dxa"/>
              <w:left w:w="105" w:type="dxa"/>
              <w:bottom w:w="0" w:type="dxa"/>
              <w:right w:w="105" w:type="dxa"/>
            </w:tcMar>
          </w:tcPr>
          <w:p w14:paraId="7AE94A34">
            <w:pPr>
              <w:pStyle w:val="20"/>
              <w:jc w:val="both"/>
              <w:rPr>
                <w:rFonts w:hint="default" w:cs="宋体" w:asciiTheme="minorEastAsia" w:hAnsiTheme="minorEastAsia"/>
                <w:sz w:val="24"/>
                <w:szCs w:val="24"/>
              </w:rPr>
            </w:pPr>
            <w:r>
              <w:rPr>
                <w:rFonts w:cs="宋体" w:asciiTheme="minorEastAsia" w:hAnsiTheme="minorEastAsia"/>
                <w:sz w:val="24"/>
                <w:szCs w:val="24"/>
              </w:rPr>
              <w:t>室内电源系统将380V供电电压转为220V市电。机房内的导线应采用阻燃电缆或耐火电缆。中标人根据现场情况提出走线方案并经采购人或业主确认。</w:t>
            </w:r>
          </w:p>
        </w:tc>
        <w:tc>
          <w:tcPr>
            <w:tcW w:w="762" w:type="dxa"/>
            <w:tcMar>
              <w:top w:w="0" w:type="dxa"/>
              <w:left w:w="105" w:type="dxa"/>
              <w:bottom w:w="0" w:type="dxa"/>
              <w:right w:w="105" w:type="dxa"/>
            </w:tcMar>
          </w:tcPr>
          <w:p w14:paraId="1820169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CC07389">
            <w:pPr>
              <w:pStyle w:val="20"/>
              <w:jc w:val="both"/>
              <w:rPr>
                <w:rFonts w:hint="default" w:cs="宋体" w:asciiTheme="minorEastAsia" w:hAnsiTheme="minorEastAsia"/>
                <w:sz w:val="24"/>
                <w:szCs w:val="24"/>
              </w:rPr>
            </w:pPr>
            <w:r>
              <w:rPr>
                <w:rFonts w:cs="宋体" w:asciiTheme="minorEastAsia" w:hAnsiTheme="minorEastAsia"/>
                <w:sz w:val="24"/>
                <w:szCs w:val="24"/>
              </w:rPr>
              <w:t>各类缆线宜埋地引入。无金属外护层的电缆宜穿钢管引人，且钢管两端做接地处理。</w:t>
            </w:r>
          </w:p>
        </w:tc>
      </w:tr>
      <w:tr w14:paraId="4F40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AE406A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12</w:t>
            </w:r>
          </w:p>
        </w:tc>
        <w:tc>
          <w:tcPr>
            <w:tcW w:w="1355" w:type="dxa"/>
            <w:tcMar>
              <w:top w:w="0" w:type="dxa"/>
              <w:left w:w="105" w:type="dxa"/>
              <w:bottom w:w="0" w:type="dxa"/>
              <w:right w:w="105" w:type="dxa"/>
            </w:tcMar>
          </w:tcPr>
          <w:p w14:paraId="609ABFC6">
            <w:pPr>
              <w:pStyle w:val="20"/>
              <w:jc w:val="center"/>
              <w:rPr>
                <w:rFonts w:hint="default" w:cs="宋体" w:asciiTheme="minorEastAsia" w:hAnsiTheme="minorEastAsia"/>
                <w:sz w:val="24"/>
                <w:szCs w:val="24"/>
              </w:rPr>
            </w:pPr>
            <w:r>
              <w:rPr>
                <w:rFonts w:cs="宋体" w:asciiTheme="minorEastAsia" w:hAnsiTheme="minorEastAsia"/>
                <w:sz w:val="24"/>
                <w:szCs w:val="24"/>
              </w:rPr>
              <w:t>站外电缆线缆</w:t>
            </w:r>
          </w:p>
        </w:tc>
        <w:tc>
          <w:tcPr>
            <w:tcW w:w="3473" w:type="dxa"/>
            <w:tcMar>
              <w:top w:w="0" w:type="dxa"/>
              <w:left w:w="105" w:type="dxa"/>
              <w:bottom w:w="0" w:type="dxa"/>
              <w:right w:w="105" w:type="dxa"/>
            </w:tcMar>
          </w:tcPr>
          <w:p w14:paraId="08AD08AC">
            <w:pPr>
              <w:pStyle w:val="20"/>
              <w:jc w:val="both"/>
              <w:rPr>
                <w:rFonts w:hint="default" w:cs="宋体" w:asciiTheme="minorEastAsia" w:hAnsiTheme="minorEastAsia"/>
                <w:sz w:val="24"/>
                <w:szCs w:val="24"/>
              </w:rPr>
            </w:pPr>
            <w:r>
              <w:rPr>
                <w:rFonts w:cs="宋体" w:asciiTheme="minorEastAsia" w:hAnsiTheme="minorEastAsia"/>
                <w:sz w:val="24"/>
                <w:szCs w:val="24"/>
              </w:rPr>
              <w:t>市电要求提供国家电网直供电。由站址拉至国网变压器，供电为380V三相电。光纤接入附近运营商基站。</w:t>
            </w:r>
          </w:p>
        </w:tc>
        <w:tc>
          <w:tcPr>
            <w:tcW w:w="762" w:type="dxa"/>
            <w:tcMar>
              <w:top w:w="0" w:type="dxa"/>
              <w:left w:w="105" w:type="dxa"/>
              <w:bottom w:w="0" w:type="dxa"/>
              <w:right w:w="105" w:type="dxa"/>
            </w:tcMar>
          </w:tcPr>
          <w:p w14:paraId="54BC7DC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16FFF1C5">
            <w:pPr>
              <w:pStyle w:val="20"/>
              <w:jc w:val="both"/>
              <w:rPr>
                <w:rFonts w:hint="default" w:cs="宋体" w:asciiTheme="minorEastAsia" w:hAnsiTheme="minorEastAsia"/>
                <w:sz w:val="24"/>
                <w:szCs w:val="24"/>
              </w:rPr>
            </w:pPr>
            <w:r>
              <w:rPr>
                <w:rFonts w:cs="宋体" w:asciiTheme="minorEastAsia" w:hAnsiTheme="minorEastAsia"/>
                <w:sz w:val="24"/>
                <w:szCs w:val="24"/>
              </w:rPr>
              <w:t>线缆拉线、接入及托收管理由中标方负责办理</w:t>
            </w:r>
          </w:p>
        </w:tc>
      </w:tr>
      <w:tr w14:paraId="20EC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E84406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13</w:t>
            </w:r>
          </w:p>
        </w:tc>
        <w:tc>
          <w:tcPr>
            <w:tcW w:w="1355" w:type="dxa"/>
            <w:tcMar>
              <w:top w:w="0" w:type="dxa"/>
              <w:left w:w="105" w:type="dxa"/>
              <w:bottom w:w="0" w:type="dxa"/>
              <w:right w:w="105" w:type="dxa"/>
            </w:tcMar>
          </w:tcPr>
          <w:p w14:paraId="007CAFE9">
            <w:pPr>
              <w:pStyle w:val="20"/>
              <w:jc w:val="center"/>
              <w:rPr>
                <w:rFonts w:hint="default" w:cs="宋体" w:asciiTheme="minorEastAsia" w:hAnsiTheme="minorEastAsia"/>
                <w:sz w:val="24"/>
                <w:szCs w:val="24"/>
              </w:rPr>
            </w:pPr>
            <w:r>
              <w:rPr>
                <w:rFonts w:cs="宋体" w:asciiTheme="minorEastAsia" w:hAnsiTheme="minorEastAsia"/>
                <w:sz w:val="24"/>
                <w:szCs w:val="24"/>
              </w:rPr>
              <w:t>附属物</w:t>
            </w:r>
          </w:p>
        </w:tc>
        <w:tc>
          <w:tcPr>
            <w:tcW w:w="3473" w:type="dxa"/>
            <w:tcMar>
              <w:top w:w="0" w:type="dxa"/>
              <w:left w:w="105" w:type="dxa"/>
              <w:bottom w:w="0" w:type="dxa"/>
              <w:right w:w="105" w:type="dxa"/>
            </w:tcMar>
          </w:tcPr>
          <w:p w14:paraId="73615CBD">
            <w:pPr>
              <w:pStyle w:val="20"/>
              <w:jc w:val="both"/>
              <w:rPr>
                <w:rFonts w:hint="default" w:cs="宋体" w:asciiTheme="minorEastAsia" w:hAnsiTheme="minorEastAsia"/>
                <w:sz w:val="24"/>
                <w:szCs w:val="24"/>
              </w:rPr>
            </w:pPr>
            <w:r>
              <w:rPr>
                <w:rFonts w:cs="宋体" w:asciiTheme="minorEastAsia" w:hAnsiTheme="minorEastAsia"/>
                <w:sz w:val="24"/>
                <w:szCs w:val="24"/>
              </w:rPr>
              <w:t>常用门应外开并具有防火、防盗能力；房门口设门槛；机房内做好防水措施。</w:t>
            </w:r>
          </w:p>
        </w:tc>
        <w:tc>
          <w:tcPr>
            <w:tcW w:w="762" w:type="dxa"/>
            <w:tcMar>
              <w:top w:w="0" w:type="dxa"/>
              <w:left w:w="105" w:type="dxa"/>
              <w:bottom w:w="0" w:type="dxa"/>
              <w:right w:w="105" w:type="dxa"/>
            </w:tcMar>
          </w:tcPr>
          <w:p w14:paraId="597C995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0B938C5">
            <w:pPr>
              <w:pStyle w:val="20"/>
              <w:jc w:val="both"/>
              <w:rPr>
                <w:rFonts w:hint="default" w:cs="宋体" w:asciiTheme="minorEastAsia" w:hAnsiTheme="minorEastAsia"/>
                <w:sz w:val="24"/>
                <w:szCs w:val="24"/>
              </w:rPr>
            </w:pPr>
          </w:p>
        </w:tc>
      </w:tr>
      <w:tr w14:paraId="5D5F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3A9A57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14</w:t>
            </w:r>
          </w:p>
        </w:tc>
        <w:tc>
          <w:tcPr>
            <w:tcW w:w="1355" w:type="dxa"/>
            <w:tcMar>
              <w:top w:w="0" w:type="dxa"/>
              <w:left w:w="105" w:type="dxa"/>
              <w:bottom w:w="0" w:type="dxa"/>
              <w:right w:w="105" w:type="dxa"/>
            </w:tcMar>
          </w:tcPr>
          <w:p w14:paraId="31E90806">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0FBFC2A3">
            <w:pPr>
              <w:pStyle w:val="20"/>
              <w:jc w:val="both"/>
              <w:rPr>
                <w:rFonts w:hint="default" w:cs="宋体" w:asciiTheme="minorEastAsia" w:hAnsiTheme="minorEastAsia"/>
                <w:sz w:val="24"/>
                <w:szCs w:val="24"/>
              </w:rPr>
            </w:pPr>
            <w:r>
              <w:rPr>
                <w:rFonts w:cs="宋体" w:asciiTheme="minorEastAsia" w:hAnsiTheme="minorEastAsia"/>
                <w:sz w:val="24"/>
                <w:szCs w:val="24"/>
              </w:rPr>
              <w:t>机房配备七氟丙烷自动灭火装置。(支持自动控制、手动控制、应急操作三种控制方式)</w:t>
            </w:r>
          </w:p>
        </w:tc>
        <w:tc>
          <w:tcPr>
            <w:tcW w:w="762" w:type="dxa"/>
            <w:tcMar>
              <w:top w:w="0" w:type="dxa"/>
              <w:left w:w="105" w:type="dxa"/>
              <w:bottom w:w="0" w:type="dxa"/>
              <w:right w:w="105" w:type="dxa"/>
            </w:tcMar>
          </w:tcPr>
          <w:p w14:paraId="24E936F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6C57A1A">
            <w:pPr>
              <w:pStyle w:val="20"/>
              <w:jc w:val="both"/>
              <w:rPr>
                <w:rFonts w:hint="default" w:cs="宋体" w:asciiTheme="minorEastAsia" w:hAnsiTheme="minorEastAsia"/>
                <w:sz w:val="24"/>
                <w:szCs w:val="24"/>
              </w:rPr>
            </w:pPr>
          </w:p>
        </w:tc>
      </w:tr>
      <w:tr w14:paraId="4F26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A94047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15</w:t>
            </w:r>
          </w:p>
        </w:tc>
        <w:tc>
          <w:tcPr>
            <w:tcW w:w="1355" w:type="dxa"/>
            <w:tcMar>
              <w:top w:w="0" w:type="dxa"/>
              <w:left w:w="105" w:type="dxa"/>
              <w:bottom w:w="0" w:type="dxa"/>
              <w:right w:w="105" w:type="dxa"/>
            </w:tcMar>
          </w:tcPr>
          <w:p w14:paraId="7CC3A4F9">
            <w:pPr>
              <w:pStyle w:val="20"/>
              <w:jc w:val="center"/>
              <w:rPr>
                <w:rFonts w:hint="default" w:cs="宋体" w:asciiTheme="minorEastAsia" w:hAnsiTheme="minorEastAsia"/>
                <w:sz w:val="24"/>
                <w:szCs w:val="24"/>
              </w:rPr>
            </w:pPr>
            <w:r>
              <w:rPr>
                <w:rFonts w:cs="宋体" w:asciiTheme="minorEastAsia" w:hAnsiTheme="minorEastAsia"/>
                <w:sz w:val="24"/>
                <w:szCs w:val="24"/>
              </w:rPr>
              <w:t>设备利旧</w:t>
            </w:r>
          </w:p>
        </w:tc>
        <w:tc>
          <w:tcPr>
            <w:tcW w:w="3473" w:type="dxa"/>
            <w:tcMar>
              <w:top w:w="0" w:type="dxa"/>
              <w:left w:w="105" w:type="dxa"/>
              <w:bottom w:w="0" w:type="dxa"/>
              <w:right w:w="105" w:type="dxa"/>
            </w:tcMar>
          </w:tcPr>
          <w:p w14:paraId="03A8E4AD">
            <w:pPr>
              <w:pStyle w:val="20"/>
              <w:jc w:val="both"/>
              <w:rPr>
                <w:rFonts w:hint="default" w:cs="宋体" w:asciiTheme="minorEastAsia" w:hAnsiTheme="minorEastAsia"/>
                <w:sz w:val="24"/>
                <w:szCs w:val="24"/>
              </w:rPr>
            </w:pPr>
            <w:r>
              <w:rPr>
                <w:rFonts w:cs="宋体" w:asciiTheme="minorEastAsia" w:hAnsiTheme="minorEastAsia"/>
                <w:sz w:val="24"/>
                <w:szCs w:val="24"/>
              </w:rPr>
              <w:t>原固定监测站监测接收机和监测天线利旧使用，作为辅助监测通道纳入新站点的监测系统，和新系统一并集成至一体化平台。原系统的工控机等其余配套设施作为备品备件，拆回漳州市无线电管理局，拆迁及集成费用由中标</w:t>
            </w:r>
            <w:r>
              <w:rPr>
                <w:rFonts w:cs="宋体" w:asciiTheme="minorEastAsia" w:hAnsiTheme="minorEastAsia"/>
                <w:sz w:val="24"/>
                <w:szCs w:val="24"/>
                <w:lang w:eastAsia="zh-CN"/>
              </w:rPr>
              <w:t>人</w:t>
            </w:r>
            <w:r>
              <w:rPr>
                <w:rFonts w:cs="宋体" w:asciiTheme="minorEastAsia" w:hAnsiTheme="minorEastAsia"/>
                <w:sz w:val="24"/>
                <w:szCs w:val="24"/>
              </w:rPr>
              <w:t>承担。</w:t>
            </w:r>
          </w:p>
        </w:tc>
        <w:tc>
          <w:tcPr>
            <w:tcW w:w="762" w:type="dxa"/>
            <w:tcMar>
              <w:top w:w="0" w:type="dxa"/>
              <w:left w:w="105" w:type="dxa"/>
              <w:bottom w:w="0" w:type="dxa"/>
              <w:right w:w="105" w:type="dxa"/>
            </w:tcMar>
          </w:tcPr>
          <w:p w14:paraId="187AE51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E30EB31">
            <w:pPr>
              <w:pStyle w:val="20"/>
              <w:jc w:val="both"/>
              <w:rPr>
                <w:rFonts w:hint="default" w:cs="宋体" w:asciiTheme="minorEastAsia" w:hAnsiTheme="minorEastAsia"/>
                <w:sz w:val="24"/>
                <w:szCs w:val="24"/>
              </w:rPr>
            </w:pPr>
          </w:p>
        </w:tc>
      </w:tr>
      <w:tr w14:paraId="7A28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E4134C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16</w:t>
            </w:r>
          </w:p>
        </w:tc>
        <w:tc>
          <w:tcPr>
            <w:tcW w:w="1355" w:type="dxa"/>
            <w:tcMar>
              <w:top w:w="0" w:type="dxa"/>
              <w:left w:w="105" w:type="dxa"/>
              <w:bottom w:w="0" w:type="dxa"/>
              <w:right w:w="105" w:type="dxa"/>
            </w:tcMar>
          </w:tcPr>
          <w:p w14:paraId="0D5F7D1A">
            <w:pPr>
              <w:pStyle w:val="20"/>
              <w:jc w:val="center"/>
              <w:rPr>
                <w:rFonts w:hint="default" w:cs="宋体" w:asciiTheme="minorEastAsia" w:hAnsiTheme="minorEastAsia"/>
                <w:sz w:val="24"/>
                <w:szCs w:val="24"/>
              </w:rPr>
            </w:pPr>
            <w:r>
              <w:rPr>
                <w:rFonts w:cs="宋体" w:asciiTheme="minorEastAsia" w:hAnsiTheme="minorEastAsia"/>
                <w:sz w:val="24"/>
                <w:szCs w:val="24"/>
              </w:rPr>
              <w:t>其它</w:t>
            </w:r>
          </w:p>
        </w:tc>
        <w:tc>
          <w:tcPr>
            <w:tcW w:w="3473" w:type="dxa"/>
            <w:tcMar>
              <w:top w:w="0" w:type="dxa"/>
              <w:left w:w="105" w:type="dxa"/>
              <w:bottom w:w="0" w:type="dxa"/>
              <w:right w:w="105" w:type="dxa"/>
            </w:tcMar>
          </w:tcPr>
          <w:p w14:paraId="4F63C597">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设备机房按照规范《通信建筑抗震设防分类标准》(YD 5054)采用标准设防类(丙类)设防要求。依据</w:t>
            </w:r>
            <w:bookmarkStart w:id="30" w:name="OLE_LINK24"/>
            <w:bookmarkStart w:id="31" w:name="OLE_LINK23"/>
            <w:r>
              <w:rPr>
                <w:rFonts w:cs="宋体" w:asciiTheme="minorEastAsia" w:hAnsiTheme="minorEastAsia"/>
                <w:sz w:val="24"/>
                <w:szCs w:val="24"/>
              </w:rPr>
              <w:t>GB 50011-2010</w:t>
            </w:r>
            <w:bookmarkEnd w:id="30"/>
            <w:bookmarkEnd w:id="31"/>
            <w:bookmarkStart w:id="32" w:name="OLE_LINK26"/>
            <w:bookmarkStart w:id="33" w:name="OLE_LINK25"/>
            <w:r>
              <w:rPr>
                <w:rFonts w:cs="宋体" w:asciiTheme="minorEastAsia" w:hAnsiTheme="minorEastAsia"/>
                <w:sz w:val="24"/>
                <w:szCs w:val="24"/>
              </w:rPr>
              <w:t>《</w:t>
            </w:r>
            <w:bookmarkStart w:id="34" w:name="OLE_LINK38"/>
            <w:bookmarkStart w:id="35" w:name="OLE_LINK37"/>
            <w:r>
              <w:rPr>
                <w:rFonts w:cs="宋体" w:asciiTheme="minorEastAsia" w:hAnsiTheme="minorEastAsia"/>
                <w:sz w:val="24"/>
                <w:szCs w:val="24"/>
              </w:rPr>
              <w:t>建筑抗震设计规范</w:t>
            </w:r>
            <w:bookmarkEnd w:id="34"/>
            <w:bookmarkEnd w:id="35"/>
            <w:r>
              <w:rPr>
                <w:rFonts w:cs="宋体" w:asciiTheme="minorEastAsia" w:hAnsiTheme="minorEastAsia"/>
                <w:sz w:val="24"/>
                <w:szCs w:val="24"/>
              </w:rPr>
              <w:t>》</w:t>
            </w:r>
            <w:bookmarkEnd w:id="32"/>
            <w:bookmarkEnd w:id="33"/>
            <w:r>
              <w:rPr>
                <w:rFonts w:cs="宋体" w:asciiTheme="minorEastAsia" w:hAnsiTheme="minorEastAsia"/>
                <w:sz w:val="24"/>
                <w:szCs w:val="24"/>
              </w:rPr>
              <w:t>附录A，工程抗震措施抗震设防烈度7级，基站机房抗震设防烈度需为7级。通信机房及铁塔结构的抗风等级需参照当地规范抗风标准进行建设，不得低于当地抗风标准。</w:t>
            </w:r>
          </w:p>
          <w:p w14:paraId="771DD0E1">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初步验收时提供第三方防雷监测报告。</w:t>
            </w:r>
          </w:p>
          <w:p w14:paraId="70FB0C3C">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初步验收时应提供第三方抱杆或铁塔监测报告。</w:t>
            </w:r>
          </w:p>
        </w:tc>
        <w:tc>
          <w:tcPr>
            <w:tcW w:w="762" w:type="dxa"/>
            <w:tcMar>
              <w:top w:w="0" w:type="dxa"/>
              <w:left w:w="105" w:type="dxa"/>
              <w:bottom w:w="0" w:type="dxa"/>
              <w:right w:w="105" w:type="dxa"/>
            </w:tcMar>
          </w:tcPr>
          <w:p w14:paraId="047A6FA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35C6394">
            <w:pPr>
              <w:pStyle w:val="20"/>
              <w:jc w:val="both"/>
              <w:rPr>
                <w:rFonts w:hint="default" w:cs="宋体" w:asciiTheme="minorEastAsia" w:hAnsiTheme="minorEastAsia"/>
                <w:sz w:val="24"/>
                <w:szCs w:val="24"/>
              </w:rPr>
            </w:pPr>
          </w:p>
        </w:tc>
      </w:tr>
    </w:tbl>
    <w:p w14:paraId="42089507">
      <w:pPr>
        <w:pStyle w:val="20"/>
        <w:spacing w:line="500" w:lineRule="exact"/>
        <w:jc w:val="both"/>
        <w:rPr>
          <w:rFonts w:hint="default" w:ascii="宋体" w:hAnsi="宋体" w:eastAsia="宋体" w:cs="宋体"/>
          <w:sz w:val="24"/>
          <w:szCs w:val="24"/>
          <w:lang w:eastAsia="zh-CN"/>
        </w:rPr>
      </w:pPr>
      <w:r>
        <w:rPr>
          <w:rFonts w:ascii="宋体" w:hAnsi="宋体" w:eastAsia="宋体" w:cs="宋体"/>
          <w:sz w:val="24"/>
          <w:szCs w:val="24"/>
          <w:lang w:eastAsia="zh-CN"/>
        </w:rPr>
        <w:t>龙岩三类站一(武平)站点建设需求如下表所示：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355"/>
        <w:gridCol w:w="3473"/>
        <w:gridCol w:w="762"/>
        <w:gridCol w:w="2118"/>
      </w:tblGrid>
      <w:tr w14:paraId="78B5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F85993A">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355" w:type="dxa"/>
            <w:tcMar>
              <w:top w:w="0" w:type="dxa"/>
              <w:left w:w="105" w:type="dxa"/>
              <w:bottom w:w="0" w:type="dxa"/>
              <w:right w:w="105" w:type="dxa"/>
            </w:tcMar>
          </w:tcPr>
          <w:p w14:paraId="61EE8AF7">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tcPr>
          <w:p w14:paraId="1B0A3534">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tcPr>
          <w:p w14:paraId="53D18ABD">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tcPr>
          <w:p w14:paraId="6804B1BB">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5602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9CDE6B3">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355" w:type="dxa"/>
            <w:tcMar>
              <w:top w:w="0" w:type="dxa"/>
              <w:left w:w="105" w:type="dxa"/>
              <w:bottom w:w="0" w:type="dxa"/>
              <w:right w:w="105" w:type="dxa"/>
            </w:tcMar>
          </w:tcPr>
          <w:p w14:paraId="5F0A16B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473" w:type="dxa"/>
            <w:tcMar>
              <w:top w:w="0" w:type="dxa"/>
              <w:left w:w="105" w:type="dxa"/>
              <w:bottom w:w="0" w:type="dxa"/>
              <w:right w:w="105" w:type="dxa"/>
            </w:tcMar>
          </w:tcPr>
          <w:p w14:paraId="29358FDD">
            <w:pPr>
              <w:pStyle w:val="20"/>
              <w:jc w:val="both"/>
              <w:rPr>
                <w:rFonts w:hint="default" w:cs="宋体" w:asciiTheme="minorEastAsia" w:hAnsiTheme="minorEastAsia"/>
                <w:sz w:val="24"/>
                <w:szCs w:val="24"/>
              </w:rPr>
            </w:pPr>
            <w:r>
              <w:rPr>
                <w:rFonts w:cs="宋体" w:asciiTheme="minorEastAsia" w:hAnsiTheme="minorEastAsia"/>
                <w:sz w:val="24"/>
                <w:szCs w:val="24"/>
              </w:rPr>
              <w:t>站址在福建省龙岩市武平县城区一高楼顶楼指定位置</w:t>
            </w:r>
          </w:p>
        </w:tc>
        <w:tc>
          <w:tcPr>
            <w:tcW w:w="762" w:type="dxa"/>
            <w:tcMar>
              <w:top w:w="0" w:type="dxa"/>
              <w:left w:w="105" w:type="dxa"/>
              <w:bottom w:w="0" w:type="dxa"/>
              <w:right w:w="105" w:type="dxa"/>
            </w:tcMar>
          </w:tcPr>
          <w:p w14:paraId="69E46D1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126D4CB">
            <w:pPr>
              <w:pStyle w:val="20"/>
              <w:jc w:val="both"/>
              <w:rPr>
                <w:rFonts w:hint="default" w:cs="宋体" w:asciiTheme="minorEastAsia" w:hAnsiTheme="minorEastAsia"/>
                <w:sz w:val="24"/>
                <w:szCs w:val="24"/>
              </w:rPr>
            </w:pPr>
            <w:r>
              <w:rPr>
                <w:rFonts w:cs="宋体" w:asciiTheme="minorEastAsia" w:hAnsiTheme="minorEastAsia"/>
                <w:sz w:val="24"/>
                <w:szCs w:val="24"/>
              </w:rPr>
              <w:t>提供的站点建设方案等应满足采购人及站址业主方要求。进行站点建设时(安装抱杆、机房建设装修装潢等)不得损坏原有楼面地板，因该项施工导致露面漏水、渗水等问题纠纷，责任由</w:t>
            </w:r>
            <w:r>
              <w:rPr>
                <w:rFonts w:cs="宋体" w:asciiTheme="minorEastAsia" w:hAnsiTheme="minorEastAsia"/>
                <w:sz w:val="24"/>
                <w:szCs w:val="24"/>
                <w:lang w:eastAsia="zh-CN"/>
              </w:rPr>
              <w:t>中标</w:t>
            </w:r>
            <w:r>
              <w:rPr>
                <w:rFonts w:cs="宋体" w:asciiTheme="minorEastAsia" w:hAnsiTheme="minorEastAsia"/>
                <w:sz w:val="24"/>
                <w:szCs w:val="24"/>
              </w:rPr>
              <w:t>人承担，</w:t>
            </w:r>
            <w:r>
              <w:rPr>
                <w:rFonts w:cs="宋体" w:asciiTheme="minorEastAsia" w:hAnsiTheme="minorEastAsia"/>
                <w:sz w:val="24"/>
                <w:szCs w:val="24"/>
                <w:lang w:eastAsia="zh-CN"/>
              </w:rPr>
              <w:t>中标</w:t>
            </w:r>
            <w:r>
              <w:rPr>
                <w:rFonts w:cs="宋体" w:asciiTheme="minorEastAsia" w:hAnsiTheme="minorEastAsia"/>
                <w:sz w:val="24"/>
                <w:szCs w:val="24"/>
              </w:rPr>
              <w:t>人负责整改直至满足</w:t>
            </w:r>
            <w:r>
              <w:rPr>
                <w:rFonts w:cs="宋体" w:asciiTheme="minorEastAsia" w:hAnsiTheme="minorEastAsia"/>
                <w:sz w:val="24"/>
                <w:szCs w:val="24"/>
                <w:lang w:eastAsia="zh-CN"/>
              </w:rPr>
              <w:t>采购人</w:t>
            </w:r>
            <w:r>
              <w:rPr>
                <w:rFonts w:cs="宋体" w:asciiTheme="minorEastAsia" w:hAnsiTheme="minorEastAsia"/>
                <w:sz w:val="24"/>
                <w:szCs w:val="24"/>
              </w:rPr>
              <w:t>及站址业主方要求。</w:t>
            </w:r>
          </w:p>
        </w:tc>
      </w:tr>
      <w:tr w14:paraId="3F9C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8024E4B">
            <w:pPr>
              <w:pStyle w:val="20"/>
              <w:jc w:val="center"/>
              <w:rPr>
                <w:rFonts w:hint="default" w:cs="宋体" w:asciiTheme="minorEastAsia" w:hAnsiTheme="minorEastAsia"/>
                <w:sz w:val="24"/>
                <w:szCs w:val="24"/>
              </w:rPr>
            </w:pPr>
            <w:r>
              <w:rPr>
                <w:rFonts w:cs="宋体" w:asciiTheme="minorEastAsia" w:hAnsiTheme="minorEastAsia"/>
                <w:sz w:val="24"/>
                <w:szCs w:val="24"/>
              </w:rPr>
              <w:t>2</w:t>
            </w:r>
          </w:p>
        </w:tc>
        <w:tc>
          <w:tcPr>
            <w:tcW w:w="1355" w:type="dxa"/>
            <w:tcMar>
              <w:top w:w="0" w:type="dxa"/>
              <w:left w:w="105" w:type="dxa"/>
              <w:bottom w:w="0" w:type="dxa"/>
              <w:right w:w="105" w:type="dxa"/>
            </w:tcMar>
          </w:tcPr>
          <w:p w14:paraId="1D0CA1B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租金</w:t>
            </w:r>
          </w:p>
        </w:tc>
        <w:tc>
          <w:tcPr>
            <w:tcW w:w="3473" w:type="dxa"/>
            <w:tcMar>
              <w:top w:w="0" w:type="dxa"/>
              <w:left w:w="105" w:type="dxa"/>
              <w:bottom w:w="0" w:type="dxa"/>
              <w:right w:w="105" w:type="dxa"/>
            </w:tcMar>
          </w:tcPr>
          <w:p w14:paraId="53390DAE">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中标</w:t>
            </w:r>
            <w:r>
              <w:rPr>
                <w:rFonts w:cs="宋体" w:asciiTheme="minorEastAsia" w:hAnsiTheme="minorEastAsia"/>
                <w:sz w:val="24"/>
                <w:szCs w:val="24"/>
              </w:rPr>
              <w:t>人需支付一年租金</w:t>
            </w:r>
            <w:r>
              <w:rPr>
                <w:rFonts w:cs="宋体" w:asciiTheme="minorEastAsia" w:hAnsiTheme="minorEastAsia"/>
                <w:sz w:val="24"/>
                <w:szCs w:val="24"/>
                <w:lang w:eastAsia="zh-CN"/>
              </w:rPr>
              <w:t>(如有)</w:t>
            </w:r>
          </w:p>
        </w:tc>
        <w:tc>
          <w:tcPr>
            <w:tcW w:w="762" w:type="dxa"/>
            <w:tcMar>
              <w:top w:w="0" w:type="dxa"/>
              <w:left w:w="105" w:type="dxa"/>
              <w:bottom w:w="0" w:type="dxa"/>
              <w:right w:w="105" w:type="dxa"/>
            </w:tcMar>
          </w:tcPr>
          <w:p w14:paraId="40053EF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9E7A275">
            <w:pPr>
              <w:pStyle w:val="20"/>
              <w:jc w:val="both"/>
              <w:rPr>
                <w:rFonts w:hint="default" w:cs="宋体" w:asciiTheme="minorEastAsia" w:hAnsiTheme="minorEastAsia"/>
                <w:sz w:val="24"/>
                <w:szCs w:val="24"/>
              </w:rPr>
            </w:pPr>
          </w:p>
        </w:tc>
      </w:tr>
      <w:tr w14:paraId="796D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947269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3</w:t>
            </w:r>
          </w:p>
        </w:tc>
        <w:tc>
          <w:tcPr>
            <w:tcW w:w="1355" w:type="dxa"/>
            <w:tcMar>
              <w:top w:w="0" w:type="dxa"/>
              <w:left w:w="105" w:type="dxa"/>
              <w:bottom w:w="0" w:type="dxa"/>
              <w:right w:w="105" w:type="dxa"/>
            </w:tcMar>
          </w:tcPr>
          <w:p w14:paraId="6794ACE5">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473" w:type="dxa"/>
            <w:tcMar>
              <w:top w:w="0" w:type="dxa"/>
              <w:left w:w="105" w:type="dxa"/>
              <w:bottom w:w="0" w:type="dxa"/>
              <w:right w:w="105" w:type="dxa"/>
            </w:tcMar>
          </w:tcPr>
          <w:p w14:paraId="209D96B2">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安装独立电表</w:t>
            </w:r>
          </w:p>
        </w:tc>
        <w:tc>
          <w:tcPr>
            <w:tcW w:w="762" w:type="dxa"/>
            <w:tcMar>
              <w:top w:w="0" w:type="dxa"/>
              <w:left w:w="105" w:type="dxa"/>
              <w:bottom w:w="0" w:type="dxa"/>
              <w:right w:w="105" w:type="dxa"/>
            </w:tcMar>
          </w:tcPr>
          <w:p w14:paraId="50EF1E1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A1EC83E">
            <w:pPr>
              <w:pStyle w:val="20"/>
              <w:jc w:val="both"/>
              <w:rPr>
                <w:rFonts w:hint="default" w:cs="宋体" w:asciiTheme="minorEastAsia" w:hAnsiTheme="minorEastAsia"/>
                <w:sz w:val="24"/>
                <w:szCs w:val="24"/>
              </w:rPr>
            </w:pPr>
          </w:p>
        </w:tc>
      </w:tr>
      <w:tr w14:paraId="1946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257FFA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w:t>
            </w:r>
          </w:p>
        </w:tc>
        <w:tc>
          <w:tcPr>
            <w:tcW w:w="1355" w:type="dxa"/>
            <w:tcMar>
              <w:top w:w="0" w:type="dxa"/>
              <w:left w:w="105" w:type="dxa"/>
              <w:bottom w:w="0" w:type="dxa"/>
              <w:right w:w="105" w:type="dxa"/>
            </w:tcMar>
          </w:tcPr>
          <w:p w14:paraId="02565E39">
            <w:pPr>
              <w:pStyle w:val="20"/>
              <w:jc w:val="center"/>
              <w:rPr>
                <w:rFonts w:hint="default" w:cs="宋体" w:asciiTheme="minorEastAsia" w:hAnsiTheme="minorEastAsia"/>
                <w:sz w:val="24"/>
                <w:szCs w:val="24"/>
              </w:rPr>
            </w:pPr>
            <w:r>
              <w:rPr>
                <w:rFonts w:cs="宋体" w:asciiTheme="minorEastAsia" w:hAnsiTheme="minorEastAsia"/>
                <w:sz w:val="24"/>
                <w:szCs w:val="24"/>
              </w:rPr>
              <w:t>室内装修装潢</w:t>
            </w:r>
          </w:p>
        </w:tc>
        <w:tc>
          <w:tcPr>
            <w:tcW w:w="3473" w:type="dxa"/>
            <w:tcMar>
              <w:top w:w="0" w:type="dxa"/>
              <w:left w:w="105" w:type="dxa"/>
              <w:bottom w:w="0" w:type="dxa"/>
              <w:right w:w="105" w:type="dxa"/>
            </w:tcMar>
          </w:tcPr>
          <w:p w14:paraId="4900D2AB">
            <w:pPr>
              <w:pStyle w:val="20"/>
              <w:jc w:val="both"/>
              <w:rPr>
                <w:rFonts w:hint="default" w:cs="宋体" w:asciiTheme="minorEastAsia" w:hAnsiTheme="minorEastAsia"/>
                <w:sz w:val="24"/>
                <w:szCs w:val="24"/>
              </w:rPr>
            </w:pPr>
            <w:r>
              <w:rPr>
                <w:rFonts w:cs="宋体" w:asciiTheme="minorEastAsia" w:hAnsiTheme="minorEastAsia"/>
                <w:sz w:val="24"/>
                <w:szCs w:val="24"/>
              </w:rPr>
              <w:t>地面需安装静电地板、墙壁重新粉刷，做防水(现机房有渗水)，布设走线架，屋顶加装照明灯，其它照明、开关、插座、应急灯、馈线窗、防盗防火门、接地铜排等。</w:t>
            </w:r>
          </w:p>
        </w:tc>
        <w:tc>
          <w:tcPr>
            <w:tcW w:w="762" w:type="dxa"/>
            <w:tcMar>
              <w:top w:w="0" w:type="dxa"/>
              <w:left w:w="105" w:type="dxa"/>
              <w:bottom w:w="0" w:type="dxa"/>
              <w:right w:w="105" w:type="dxa"/>
            </w:tcMar>
          </w:tcPr>
          <w:p w14:paraId="6D0DFAF4">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35532427">
            <w:pPr>
              <w:pStyle w:val="20"/>
              <w:jc w:val="both"/>
              <w:rPr>
                <w:rFonts w:hint="default" w:cs="宋体" w:asciiTheme="minorEastAsia" w:hAnsiTheme="minorEastAsia"/>
                <w:sz w:val="24"/>
                <w:szCs w:val="24"/>
              </w:rPr>
            </w:pPr>
          </w:p>
        </w:tc>
      </w:tr>
      <w:tr w14:paraId="4141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C87CD1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355" w:type="dxa"/>
            <w:tcMar>
              <w:top w:w="0" w:type="dxa"/>
              <w:left w:w="105" w:type="dxa"/>
              <w:bottom w:w="0" w:type="dxa"/>
              <w:right w:w="105" w:type="dxa"/>
            </w:tcMar>
          </w:tcPr>
          <w:p w14:paraId="50EB2A4A">
            <w:pPr>
              <w:pStyle w:val="20"/>
              <w:jc w:val="center"/>
              <w:rPr>
                <w:rFonts w:hint="default" w:cs="宋体" w:asciiTheme="minorEastAsia" w:hAnsiTheme="minorEastAsia"/>
                <w:sz w:val="24"/>
                <w:szCs w:val="24"/>
              </w:rPr>
            </w:pPr>
            <w:r>
              <w:rPr>
                <w:rFonts w:cs="宋体" w:asciiTheme="minorEastAsia" w:hAnsiTheme="minorEastAsia"/>
                <w:sz w:val="24"/>
                <w:szCs w:val="24"/>
              </w:rPr>
              <w:t>室内机柜</w:t>
            </w:r>
          </w:p>
        </w:tc>
        <w:tc>
          <w:tcPr>
            <w:tcW w:w="3473" w:type="dxa"/>
            <w:tcMar>
              <w:top w:w="0" w:type="dxa"/>
              <w:left w:w="105" w:type="dxa"/>
              <w:bottom w:w="0" w:type="dxa"/>
              <w:right w:w="105" w:type="dxa"/>
            </w:tcMar>
          </w:tcPr>
          <w:p w14:paraId="7506E6FC">
            <w:pPr>
              <w:pStyle w:val="20"/>
              <w:jc w:val="both"/>
              <w:rPr>
                <w:rFonts w:hint="default" w:cs="宋体" w:asciiTheme="minorEastAsia" w:hAnsiTheme="minorEastAsia"/>
                <w:sz w:val="24"/>
                <w:szCs w:val="24"/>
              </w:rPr>
            </w:pPr>
            <w:r>
              <w:rPr>
                <w:rFonts w:cs="宋体" w:asciiTheme="minorEastAsia" w:hAnsiTheme="minorEastAsia"/>
                <w:sz w:val="24"/>
                <w:szCs w:val="24"/>
              </w:rPr>
              <w:t>42U标准网络机柜1个，存放蓄电池组单独机柜1个。</w:t>
            </w:r>
          </w:p>
        </w:tc>
        <w:tc>
          <w:tcPr>
            <w:tcW w:w="762" w:type="dxa"/>
            <w:tcMar>
              <w:top w:w="0" w:type="dxa"/>
              <w:left w:w="105" w:type="dxa"/>
              <w:bottom w:w="0" w:type="dxa"/>
              <w:right w:w="105" w:type="dxa"/>
            </w:tcMar>
          </w:tcPr>
          <w:p w14:paraId="44A8ECD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2套/站</w:t>
            </w:r>
          </w:p>
        </w:tc>
        <w:tc>
          <w:tcPr>
            <w:tcW w:w="2118" w:type="dxa"/>
            <w:tcMar>
              <w:top w:w="0" w:type="dxa"/>
              <w:left w:w="105" w:type="dxa"/>
              <w:bottom w:w="0" w:type="dxa"/>
              <w:right w:w="105" w:type="dxa"/>
            </w:tcMar>
          </w:tcPr>
          <w:p w14:paraId="3A66F854">
            <w:pPr>
              <w:pStyle w:val="20"/>
              <w:jc w:val="both"/>
              <w:rPr>
                <w:rFonts w:hint="default" w:cs="宋体" w:asciiTheme="minorEastAsia" w:hAnsiTheme="minorEastAsia"/>
                <w:sz w:val="24"/>
                <w:szCs w:val="24"/>
              </w:rPr>
            </w:pPr>
            <w:r>
              <w:rPr>
                <w:rFonts w:cs="宋体" w:asciiTheme="minorEastAsia" w:hAnsiTheme="minorEastAsia"/>
                <w:sz w:val="24"/>
                <w:szCs w:val="24"/>
              </w:rPr>
              <w:t>根据最终安装方案确认是否需新增一机柜安装利旧设备。</w:t>
            </w:r>
          </w:p>
        </w:tc>
      </w:tr>
      <w:tr w14:paraId="369B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02C1B3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355" w:type="dxa"/>
            <w:tcMar>
              <w:top w:w="0" w:type="dxa"/>
              <w:left w:w="105" w:type="dxa"/>
              <w:bottom w:w="0" w:type="dxa"/>
              <w:right w:w="105" w:type="dxa"/>
            </w:tcMar>
          </w:tcPr>
          <w:p w14:paraId="00CE08D1">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473" w:type="dxa"/>
            <w:tcMar>
              <w:top w:w="0" w:type="dxa"/>
              <w:left w:w="105" w:type="dxa"/>
              <w:bottom w:w="0" w:type="dxa"/>
              <w:right w:w="105" w:type="dxa"/>
            </w:tcMar>
          </w:tcPr>
          <w:p w14:paraId="727337D9">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要实现接入</w:t>
            </w:r>
            <w:r>
              <w:rPr>
                <w:rFonts w:cs="宋体" w:asciiTheme="minorEastAsia" w:hAnsiTheme="minorEastAsia"/>
                <w:sz w:val="24"/>
                <w:szCs w:val="24"/>
                <w:lang w:eastAsia="zh-CN"/>
              </w:rPr>
              <w:t>龙岩</w:t>
            </w:r>
            <w:r>
              <w:rPr>
                <w:rFonts w:cs="宋体" w:asciiTheme="minorEastAsia" w:hAnsiTheme="minorEastAsia"/>
                <w:sz w:val="24"/>
                <w:szCs w:val="24"/>
              </w:rPr>
              <w:t>市无线电管理局环境监控系统</w:t>
            </w:r>
            <w:r>
              <w:rPr>
                <w:rFonts w:cs="宋体" w:asciiTheme="minorEastAsia" w:hAnsiTheme="minorEastAsia"/>
                <w:sz w:val="24"/>
                <w:szCs w:val="24"/>
                <w:lang w:eastAsia="zh-CN"/>
              </w:rPr>
              <w:t>。</w:t>
            </w:r>
          </w:p>
          <w:p w14:paraId="57C737ED">
            <w:pPr>
              <w:pStyle w:val="20"/>
              <w:jc w:val="both"/>
              <w:rPr>
                <w:rFonts w:hint="default" w:cs="宋体" w:asciiTheme="minorEastAsia" w:hAnsiTheme="minorEastAsia"/>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不低于200万网络高清，具备红外夜视功能。室外监控摄像头需要具备相应防尘、防水、防雾功能。摄像头使用有线连接，支持录像存储和回放，硬盘录像机：视频输入路数不低于4路，硬盘存储容量不低于4TB。</w:t>
            </w:r>
          </w:p>
          <w:p w14:paraId="58F7BA0E">
            <w:pPr>
              <w:pStyle w:val="20"/>
              <w:jc w:val="both"/>
              <w:rPr>
                <w:rFonts w:hint="default" w:cs="宋体" w:asciiTheme="minorEastAsia" w:hAnsiTheme="minorEastAsia"/>
                <w:sz w:val="24"/>
                <w:szCs w:val="24"/>
              </w:rPr>
            </w:pPr>
            <w:r>
              <w:rPr>
                <w:rFonts w:cs="宋体" w:asciiTheme="minorEastAsia" w:hAnsiTheme="minorEastAsia"/>
                <w:sz w:val="24"/>
                <w:szCs w:val="24"/>
              </w:rPr>
              <w:t>环境监控：具备室内环境温湿度、浸水、烟雾智能监控和异常告警实时上传功能，至少包含温湿度、门磁、烟雾、浸水等传感器。交换机需要企业级交换机。</w:t>
            </w:r>
          </w:p>
        </w:tc>
        <w:tc>
          <w:tcPr>
            <w:tcW w:w="762" w:type="dxa"/>
            <w:tcMar>
              <w:top w:w="0" w:type="dxa"/>
              <w:left w:w="105" w:type="dxa"/>
              <w:bottom w:w="0" w:type="dxa"/>
              <w:right w:w="105" w:type="dxa"/>
            </w:tcMar>
          </w:tcPr>
          <w:p w14:paraId="7E249FB9">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41F1CB99">
            <w:pPr>
              <w:pStyle w:val="20"/>
              <w:jc w:val="both"/>
              <w:rPr>
                <w:rFonts w:hint="default" w:cs="宋体" w:asciiTheme="minorEastAsia" w:hAnsiTheme="minorEastAsia"/>
                <w:sz w:val="24"/>
                <w:szCs w:val="24"/>
              </w:rPr>
            </w:pPr>
          </w:p>
        </w:tc>
      </w:tr>
      <w:tr w14:paraId="755C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E45B5A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355" w:type="dxa"/>
            <w:tcMar>
              <w:top w:w="0" w:type="dxa"/>
              <w:left w:w="105" w:type="dxa"/>
              <w:bottom w:w="0" w:type="dxa"/>
              <w:right w:w="105" w:type="dxa"/>
            </w:tcMar>
          </w:tcPr>
          <w:p w14:paraId="6EDB4069">
            <w:pPr>
              <w:pStyle w:val="20"/>
              <w:jc w:val="center"/>
              <w:rPr>
                <w:rFonts w:hint="default" w:cs="宋体" w:asciiTheme="minorEastAsia" w:hAnsiTheme="minorEastAsia"/>
                <w:sz w:val="24"/>
                <w:szCs w:val="24"/>
              </w:rPr>
            </w:pPr>
            <w:r>
              <w:rPr>
                <w:rFonts w:cs="宋体" w:asciiTheme="minorEastAsia" w:hAnsiTheme="minorEastAsia"/>
                <w:sz w:val="24"/>
                <w:szCs w:val="24"/>
              </w:rPr>
              <w:t>空调设备</w:t>
            </w:r>
          </w:p>
        </w:tc>
        <w:tc>
          <w:tcPr>
            <w:tcW w:w="3473" w:type="dxa"/>
            <w:tcMar>
              <w:top w:w="0" w:type="dxa"/>
              <w:left w:w="105" w:type="dxa"/>
              <w:bottom w:w="0" w:type="dxa"/>
              <w:right w:w="105" w:type="dxa"/>
            </w:tcMar>
          </w:tcPr>
          <w:p w14:paraId="3CC8D822">
            <w:pPr>
              <w:pStyle w:val="20"/>
              <w:jc w:val="both"/>
              <w:rPr>
                <w:rFonts w:hint="default" w:cs="宋体" w:asciiTheme="minorEastAsia" w:hAnsiTheme="minorEastAsia"/>
                <w:sz w:val="24"/>
                <w:szCs w:val="24"/>
              </w:rPr>
            </w:pPr>
            <w:r>
              <w:rPr>
                <w:rFonts w:cs="宋体" w:asciiTheme="minorEastAsia" w:hAnsiTheme="minorEastAsia"/>
                <w:sz w:val="24"/>
                <w:szCs w:val="24"/>
                <w:lang w:eastAsia="zh-CN"/>
              </w:rPr>
              <w:t>在满足“</w:t>
            </w:r>
            <w:r>
              <w:rPr>
                <w:rFonts w:cs="宋体" w:asciiTheme="minorEastAsia" w:hAnsiTheme="minorEastAsia"/>
                <w:sz w:val="24"/>
                <w:szCs w:val="24"/>
              </w:rPr>
              <w:t>2、</w:t>
            </w:r>
            <w:r>
              <w:rPr>
                <w:rFonts w:cs="宋体" w:asciiTheme="minorEastAsia" w:hAnsiTheme="minorEastAsia"/>
                <w:sz w:val="24"/>
                <w:szCs w:val="24"/>
                <w:lang w:eastAsia="zh-CN"/>
              </w:rPr>
              <w:t>三</w:t>
            </w:r>
            <w:r>
              <w:rPr>
                <w:rFonts w:cs="宋体" w:asciiTheme="minorEastAsia" w:hAnsiTheme="minorEastAsia"/>
                <w:sz w:val="24"/>
                <w:szCs w:val="24"/>
              </w:rPr>
              <w:t>类无线电固定监测站配置要求</w:t>
            </w:r>
            <w:r>
              <w:rPr>
                <w:rFonts w:cs="宋体" w:asciiTheme="minorEastAsia" w:hAnsiTheme="minorEastAsia"/>
                <w:sz w:val="24"/>
                <w:szCs w:val="24"/>
                <w:lang w:eastAsia="zh-CN"/>
              </w:rPr>
              <w:t>”“</w:t>
            </w:r>
            <w:r>
              <w:rPr>
                <w:rFonts w:cs="宋体" w:asciiTheme="minorEastAsia" w:hAnsiTheme="minorEastAsia"/>
                <w:sz w:val="24"/>
                <w:szCs w:val="24"/>
              </w:rPr>
              <w:t>(</w:t>
            </w:r>
            <w:r>
              <w:rPr>
                <w:rFonts w:cs="宋体" w:asciiTheme="minorEastAsia" w:hAnsiTheme="minorEastAsia"/>
                <w:sz w:val="24"/>
                <w:szCs w:val="24"/>
                <w:lang w:eastAsia="zh-CN"/>
              </w:rPr>
              <w:t>6</w:t>
            </w:r>
            <w:r>
              <w:rPr>
                <w:rFonts w:cs="宋体" w:asciiTheme="minorEastAsia" w:hAnsiTheme="minorEastAsia"/>
                <w:sz w:val="24"/>
                <w:szCs w:val="24"/>
              </w:rPr>
              <w:t>)</w:t>
            </w:r>
            <w:r>
              <w:rPr>
                <w:rFonts w:cs="宋体" w:asciiTheme="minorEastAsia" w:hAnsiTheme="minorEastAsia"/>
                <w:sz w:val="24"/>
                <w:szCs w:val="24"/>
                <w:lang w:eastAsia="zh-CN"/>
              </w:rPr>
              <w:t>三</w:t>
            </w:r>
            <w:r>
              <w:rPr>
                <w:rFonts w:cs="宋体" w:asciiTheme="minorEastAsia" w:hAnsiTheme="minorEastAsia"/>
                <w:sz w:val="24"/>
                <w:szCs w:val="24"/>
              </w:rPr>
              <w:t>类无线电固定监测站附属设施</w:t>
            </w:r>
            <w:r>
              <w:rPr>
                <w:rFonts w:cs="宋体" w:asciiTheme="minorEastAsia" w:hAnsiTheme="minorEastAsia"/>
                <w:sz w:val="24"/>
                <w:szCs w:val="24"/>
                <w:lang w:eastAsia="zh-CN"/>
              </w:rPr>
              <w:t>”的基础上选用更大功率的</w:t>
            </w:r>
            <w:r>
              <w:rPr>
                <w:rFonts w:cs="宋体" w:asciiTheme="minorEastAsia" w:hAnsiTheme="minorEastAsia"/>
                <w:sz w:val="24"/>
                <w:szCs w:val="24"/>
              </w:rPr>
              <w:t>立柜式空调。</w:t>
            </w:r>
            <w:r>
              <w:rPr>
                <w:rFonts w:cs="宋体" w:asciiTheme="minorEastAsia" w:hAnsiTheme="minorEastAsia"/>
                <w:sz w:val="24"/>
                <w:szCs w:val="24"/>
                <w:lang w:eastAsia="zh-CN"/>
              </w:rPr>
              <w:t>要求空调达到一级能效。</w:t>
            </w:r>
          </w:p>
        </w:tc>
        <w:tc>
          <w:tcPr>
            <w:tcW w:w="762" w:type="dxa"/>
            <w:tcMar>
              <w:top w:w="0" w:type="dxa"/>
              <w:left w:w="105" w:type="dxa"/>
              <w:bottom w:w="0" w:type="dxa"/>
              <w:right w:w="105" w:type="dxa"/>
            </w:tcMar>
          </w:tcPr>
          <w:p w14:paraId="20A65C89">
            <w:pPr>
              <w:pStyle w:val="20"/>
              <w:jc w:val="center"/>
              <w:rPr>
                <w:rFonts w:hint="default" w:cs="宋体" w:asciiTheme="minorEastAsia" w:hAnsiTheme="minorEastAsia"/>
                <w:sz w:val="24"/>
                <w:szCs w:val="24"/>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F222DB3">
            <w:pPr>
              <w:pStyle w:val="20"/>
              <w:jc w:val="both"/>
              <w:rPr>
                <w:rFonts w:hint="default" w:cs="宋体" w:asciiTheme="minorEastAsia" w:hAnsiTheme="minorEastAsia"/>
                <w:sz w:val="24"/>
                <w:szCs w:val="24"/>
              </w:rPr>
            </w:pPr>
            <w:r>
              <w:rPr>
                <w:rFonts w:cs="宋体" w:asciiTheme="minorEastAsia" w:hAnsiTheme="minorEastAsia"/>
                <w:sz w:val="24"/>
                <w:szCs w:val="24"/>
              </w:rPr>
              <w:t>根据最终机房面积，配置满足要求的立柜式空调。</w:t>
            </w:r>
          </w:p>
        </w:tc>
      </w:tr>
      <w:tr w14:paraId="1841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0D1B5E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355" w:type="dxa"/>
            <w:tcMar>
              <w:top w:w="0" w:type="dxa"/>
              <w:left w:w="105" w:type="dxa"/>
              <w:bottom w:w="0" w:type="dxa"/>
              <w:right w:w="105" w:type="dxa"/>
            </w:tcMar>
          </w:tcPr>
          <w:p w14:paraId="7DC3B1BE">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7E2968E6">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76840A4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2D41797">
            <w:pPr>
              <w:pStyle w:val="20"/>
              <w:jc w:val="both"/>
              <w:rPr>
                <w:rFonts w:hint="default" w:cs="宋体" w:asciiTheme="minorEastAsia" w:hAnsiTheme="minorEastAsia"/>
                <w:sz w:val="24"/>
                <w:szCs w:val="24"/>
              </w:rPr>
            </w:pPr>
          </w:p>
        </w:tc>
      </w:tr>
      <w:tr w14:paraId="03C0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E05E87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355" w:type="dxa"/>
            <w:tcMar>
              <w:top w:w="0" w:type="dxa"/>
              <w:left w:w="105" w:type="dxa"/>
              <w:bottom w:w="0" w:type="dxa"/>
              <w:right w:w="105" w:type="dxa"/>
            </w:tcMar>
          </w:tcPr>
          <w:p w14:paraId="3ED61F9E">
            <w:pPr>
              <w:pStyle w:val="20"/>
              <w:jc w:val="center"/>
              <w:rPr>
                <w:rFonts w:hint="default" w:cs="宋体" w:asciiTheme="minorEastAsia" w:hAnsiTheme="minorEastAsia"/>
                <w:sz w:val="24"/>
                <w:szCs w:val="24"/>
              </w:rPr>
            </w:pPr>
            <w:r>
              <w:rPr>
                <w:rFonts w:cs="宋体" w:asciiTheme="minorEastAsia" w:hAnsiTheme="minorEastAsia"/>
                <w:sz w:val="24"/>
                <w:szCs w:val="24"/>
              </w:rPr>
              <w:t>抱杆</w:t>
            </w:r>
          </w:p>
        </w:tc>
        <w:tc>
          <w:tcPr>
            <w:tcW w:w="3473" w:type="dxa"/>
            <w:tcMar>
              <w:top w:w="0" w:type="dxa"/>
              <w:left w:w="105" w:type="dxa"/>
              <w:bottom w:w="0" w:type="dxa"/>
              <w:right w:w="105" w:type="dxa"/>
            </w:tcMar>
          </w:tcPr>
          <w:p w14:paraId="4D920EFB">
            <w:pPr>
              <w:pStyle w:val="20"/>
              <w:jc w:val="both"/>
              <w:rPr>
                <w:rFonts w:hint="default" w:cs="宋体" w:asciiTheme="minorEastAsia" w:hAnsiTheme="minorEastAsia"/>
                <w:sz w:val="24"/>
                <w:szCs w:val="24"/>
              </w:rPr>
            </w:pPr>
            <w:r>
              <w:rPr>
                <w:rFonts w:cs="宋体" w:asciiTheme="minorEastAsia" w:hAnsiTheme="minorEastAsia"/>
                <w:sz w:val="24"/>
                <w:szCs w:val="24"/>
              </w:rPr>
              <w:t>新建屋面抱杆高度不小于6米及拉线维护，杆体及配件应满足防锈、防腐要求，抗风等级不低于12级，抗震设防烈度7级。</w:t>
            </w:r>
          </w:p>
        </w:tc>
        <w:tc>
          <w:tcPr>
            <w:tcW w:w="762" w:type="dxa"/>
            <w:tcMar>
              <w:top w:w="0" w:type="dxa"/>
              <w:left w:w="105" w:type="dxa"/>
              <w:bottom w:w="0" w:type="dxa"/>
              <w:right w:w="105" w:type="dxa"/>
            </w:tcMar>
          </w:tcPr>
          <w:p w14:paraId="522B847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9BDF380">
            <w:pPr>
              <w:pStyle w:val="20"/>
              <w:jc w:val="both"/>
              <w:rPr>
                <w:rFonts w:hint="default" w:cs="宋体" w:asciiTheme="minorEastAsia" w:hAnsiTheme="minorEastAsia"/>
                <w:sz w:val="24"/>
                <w:szCs w:val="24"/>
              </w:rPr>
            </w:pPr>
          </w:p>
        </w:tc>
      </w:tr>
      <w:tr w14:paraId="21B6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DE8E13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355" w:type="dxa"/>
            <w:tcMar>
              <w:top w:w="0" w:type="dxa"/>
              <w:left w:w="105" w:type="dxa"/>
              <w:bottom w:w="0" w:type="dxa"/>
              <w:right w:w="105" w:type="dxa"/>
            </w:tcMar>
          </w:tcPr>
          <w:p w14:paraId="03537732">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473" w:type="dxa"/>
            <w:tcMar>
              <w:top w:w="0" w:type="dxa"/>
              <w:left w:w="105" w:type="dxa"/>
              <w:bottom w:w="0" w:type="dxa"/>
              <w:right w:w="105" w:type="dxa"/>
            </w:tcMar>
          </w:tcPr>
          <w:p w14:paraId="20C58181">
            <w:pPr>
              <w:pStyle w:val="20"/>
              <w:jc w:val="both"/>
              <w:rPr>
                <w:rFonts w:hint="default" w:cs="宋体" w:asciiTheme="minorEastAsia" w:hAnsiTheme="minorEastAsia"/>
                <w:sz w:val="24"/>
                <w:szCs w:val="24"/>
              </w:rPr>
            </w:pPr>
            <w:r>
              <w:rPr>
                <w:rFonts w:cs="宋体" w:asciiTheme="minorEastAsia" w:hAnsiTheme="minorEastAsia"/>
                <w:sz w:val="24"/>
                <w:szCs w:val="24"/>
              </w:rPr>
              <w:t>需新建走线架，</w:t>
            </w:r>
            <w:r>
              <w:rPr>
                <w:rFonts w:cs="宋体" w:asciiTheme="minorEastAsia" w:hAnsiTheme="minorEastAsia"/>
                <w:sz w:val="24"/>
                <w:szCs w:val="24"/>
                <w:lang w:eastAsia="zh-CN"/>
              </w:rPr>
              <w:t>中标</w:t>
            </w:r>
            <w:r>
              <w:rPr>
                <w:rFonts w:cs="宋体" w:asciiTheme="minorEastAsia" w:hAnsiTheme="minorEastAsia"/>
                <w:sz w:val="24"/>
                <w:szCs w:val="24"/>
              </w:rPr>
              <w:t>人根据现场情况提出走线方案并经</w:t>
            </w:r>
            <w:r>
              <w:rPr>
                <w:rFonts w:cs="宋体" w:asciiTheme="minorEastAsia" w:hAnsiTheme="minorEastAsia"/>
                <w:sz w:val="24"/>
                <w:szCs w:val="24"/>
                <w:lang w:eastAsia="zh-CN"/>
              </w:rPr>
              <w:t>采购人</w:t>
            </w:r>
            <w:r>
              <w:rPr>
                <w:rFonts w:cs="宋体" w:asciiTheme="minorEastAsia" w:hAnsiTheme="minorEastAsia"/>
                <w:sz w:val="24"/>
                <w:szCs w:val="24"/>
              </w:rPr>
              <w:t>确认。机房内的导线应采用阻燃电缆或耐火电缆。</w:t>
            </w:r>
          </w:p>
        </w:tc>
        <w:tc>
          <w:tcPr>
            <w:tcW w:w="762" w:type="dxa"/>
            <w:tcMar>
              <w:top w:w="0" w:type="dxa"/>
              <w:left w:w="105" w:type="dxa"/>
              <w:bottom w:w="0" w:type="dxa"/>
              <w:right w:w="105" w:type="dxa"/>
            </w:tcMar>
          </w:tcPr>
          <w:p w14:paraId="40C21F1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2C19AC7">
            <w:pPr>
              <w:pStyle w:val="20"/>
              <w:jc w:val="both"/>
              <w:rPr>
                <w:rFonts w:hint="default" w:cs="宋体" w:asciiTheme="minorEastAsia" w:hAnsiTheme="minorEastAsia"/>
                <w:sz w:val="24"/>
                <w:szCs w:val="24"/>
              </w:rPr>
            </w:pPr>
          </w:p>
        </w:tc>
      </w:tr>
      <w:tr w14:paraId="053F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926718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11</w:t>
            </w:r>
          </w:p>
        </w:tc>
        <w:tc>
          <w:tcPr>
            <w:tcW w:w="1355" w:type="dxa"/>
            <w:tcMar>
              <w:top w:w="0" w:type="dxa"/>
              <w:left w:w="105" w:type="dxa"/>
              <w:bottom w:w="0" w:type="dxa"/>
              <w:right w:w="105" w:type="dxa"/>
            </w:tcMar>
          </w:tcPr>
          <w:p w14:paraId="5F21F211">
            <w:pPr>
              <w:pStyle w:val="20"/>
              <w:jc w:val="center"/>
              <w:rPr>
                <w:rFonts w:hint="default" w:cs="宋体" w:asciiTheme="minorEastAsia" w:hAnsiTheme="minorEastAsia"/>
                <w:sz w:val="24"/>
                <w:szCs w:val="24"/>
              </w:rPr>
            </w:pPr>
            <w:r>
              <w:rPr>
                <w:rFonts w:cs="宋体" w:asciiTheme="minorEastAsia" w:hAnsiTheme="minorEastAsia"/>
                <w:sz w:val="24"/>
                <w:szCs w:val="24"/>
              </w:rPr>
              <w:t>站外电缆线缆</w:t>
            </w:r>
          </w:p>
        </w:tc>
        <w:tc>
          <w:tcPr>
            <w:tcW w:w="3473" w:type="dxa"/>
            <w:tcMar>
              <w:top w:w="0" w:type="dxa"/>
              <w:left w:w="105" w:type="dxa"/>
              <w:bottom w:w="0" w:type="dxa"/>
              <w:right w:w="105" w:type="dxa"/>
            </w:tcMar>
          </w:tcPr>
          <w:p w14:paraId="683045AE">
            <w:pPr>
              <w:pStyle w:val="20"/>
              <w:jc w:val="both"/>
              <w:rPr>
                <w:rFonts w:hint="default" w:cs="宋体" w:asciiTheme="minorEastAsia" w:hAnsiTheme="minorEastAsia"/>
                <w:sz w:val="24"/>
                <w:szCs w:val="24"/>
              </w:rPr>
            </w:pPr>
            <w:r>
              <w:rPr>
                <w:rFonts w:cs="宋体" w:asciiTheme="minorEastAsia" w:hAnsiTheme="minorEastAsia"/>
                <w:sz w:val="24"/>
                <w:szCs w:val="24"/>
              </w:rPr>
              <w:t>需进行独立电表安装并做好市电引接，需光纤网络接入机柜。</w:t>
            </w:r>
            <w:r>
              <w:rPr>
                <w:rFonts w:cs="宋体" w:asciiTheme="minorEastAsia" w:hAnsiTheme="minorEastAsia"/>
                <w:sz w:val="24"/>
                <w:szCs w:val="24"/>
                <w:lang w:eastAsia="zh-CN"/>
              </w:rPr>
              <w:t>中标</w:t>
            </w:r>
            <w:r>
              <w:rPr>
                <w:rFonts w:cs="宋体" w:asciiTheme="minorEastAsia" w:hAnsiTheme="minorEastAsia"/>
                <w:sz w:val="24"/>
                <w:szCs w:val="24"/>
              </w:rPr>
              <w:t>人根据现场情况提出走线方案并经</w:t>
            </w:r>
            <w:r>
              <w:rPr>
                <w:rFonts w:cs="宋体" w:asciiTheme="minorEastAsia" w:hAnsiTheme="minorEastAsia"/>
                <w:sz w:val="24"/>
                <w:szCs w:val="24"/>
                <w:lang w:eastAsia="zh-CN"/>
              </w:rPr>
              <w:t>采购人</w:t>
            </w:r>
            <w:r>
              <w:rPr>
                <w:rFonts w:cs="宋体" w:asciiTheme="minorEastAsia" w:hAnsiTheme="minorEastAsia"/>
                <w:sz w:val="24"/>
                <w:szCs w:val="24"/>
              </w:rPr>
              <w:t>确认。</w:t>
            </w:r>
          </w:p>
        </w:tc>
        <w:tc>
          <w:tcPr>
            <w:tcW w:w="762" w:type="dxa"/>
            <w:tcMar>
              <w:top w:w="0" w:type="dxa"/>
              <w:left w:w="105" w:type="dxa"/>
              <w:bottom w:w="0" w:type="dxa"/>
              <w:right w:w="105" w:type="dxa"/>
            </w:tcMar>
          </w:tcPr>
          <w:p w14:paraId="2BF63AB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27A505C">
            <w:pPr>
              <w:pStyle w:val="20"/>
              <w:jc w:val="both"/>
              <w:rPr>
                <w:rFonts w:hint="default" w:cs="宋体" w:asciiTheme="minorEastAsia" w:hAnsiTheme="minorEastAsia"/>
                <w:sz w:val="24"/>
                <w:szCs w:val="24"/>
              </w:rPr>
            </w:pPr>
          </w:p>
        </w:tc>
      </w:tr>
      <w:tr w14:paraId="29ED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A05CB1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12</w:t>
            </w:r>
          </w:p>
        </w:tc>
        <w:tc>
          <w:tcPr>
            <w:tcW w:w="1355" w:type="dxa"/>
            <w:tcMar>
              <w:top w:w="0" w:type="dxa"/>
              <w:left w:w="105" w:type="dxa"/>
              <w:bottom w:w="0" w:type="dxa"/>
              <w:right w:w="105" w:type="dxa"/>
            </w:tcMar>
          </w:tcPr>
          <w:p w14:paraId="118C90F5">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0EC7B820">
            <w:pPr>
              <w:pStyle w:val="20"/>
              <w:jc w:val="both"/>
              <w:rPr>
                <w:rFonts w:hint="default" w:cs="宋体" w:asciiTheme="minorEastAsia" w:hAnsiTheme="minorEastAsia"/>
                <w:sz w:val="24"/>
                <w:szCs w:val="24"/>
              </w:rPr>
            </w:pPr>
            <w:r>
              <w:rPr>
                <w:rFonts w:cs="宋体" w:asciiTheme="minorEastAsia" w:hAnsiTheme="minorEastAsia"/>
                <w:sz w:val="24"/>
                <w:szCs w:val="24"/>
              </w:rPr>
              <w:t>机房配备七氟丙烷自动灭火装置。(支持自动控制、手动控制、应急操作三种控制方式)</w:t>
            </w:r>
          </w:p>
        </w:tc>
        <w:tc>
          <w:tcPr>
            <w:tcW w:w="762" w:type="dxa"/>
            <w:tcMar>
              <w:top w:w="0" w:type="dxa"/>
              <w:left w:w="105" w:type="dxa"/>
              <w:bottom w:w="0" w:type="dxa"/>
              <w:right w:w="105" w:type="dxa"/>
            </w:tcMar>
          </w:tcPr>
          <w:p w14:paraId="2ACC07F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AA4D51C">
            <w:pPr>
              <w:pStyle w:val="20"/>
              <w:jc w:val="both"/>
              <w:rPr>
                <w:rFonts w:hint="default" w:cs="宋体" w:asciiTheme="minorEastAsia" w:hAnsiTheme="minorEastAsia"/>
                <w:sz w:val="24"/>
                <w:szCs w:val="24"/>
              </w:rPr>
            </w:pPr>
          </w:p>
        </w:tc>
      </w:tr>
      <w:tr w14:paraId="57AB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C471D8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13</w:t>
            </w:r>
          </w:p>
        </w:tc>
        <w:tc>
          <w:tcPr>
            <w:tcW w:w="1355" w:type="dxa"/>
            <w:tcMar>
              <w:top w:w="0" w:type="dxa"/>
              <w:left w:w="105" w:type="dxa"/>
              <w:bottom w:w="0" w:type="dxa"/>
              <w:right w:w="105" w:type="dxa"/>
            </w:tcMar>
          </w:tcPr>
          <w:p w14:paraId="6562C122">
            <w:pPr>
              <w:pStyle w:val="20"/>
              <w:jc w:val="center"/>
              <w:rPr>
                <w:rFonts w:hint="default" w:cs="宋体" w:asciiTheme="minorEastAsia" w:hAnsiTheme="minorEastAsia"/>
                <w:sz w:val="24"/>
                <w:szCs w:val="24"/>
              </w:rPr>
            </w:pPr>
            <w:r>
              <w:rPr>
                <w:rFonts w:cs="宋体" w:asciiTheme="minorEastAsia" w:hAnsiTheme="minorEastAsia"/>
                <w:sz w:val="24"/>
                <w:szCs w:val="24"/>
              </w:rPr>
              <w:t>设备利旧</w:t>
            </w:r>
          </w:p>
        </w:tc>
        <w:tc>
          <w:tcPr>
            <w:tcW w:w="3473" w:type="dxa"/>
            <w:tcMar>
              <w:top w:w="0" w:type="dxa"/>
              <w:left w:w="105" w:type="dxa"/>
              <w:bottom w:w="0" w:type="dxa"/>
              <w:right w:w="105" w:type="dxa"/>
            </w:tcMar>
          </w:tcPr>
          <w:p w14:paraId="612022BF">
            <w:pPr>
              <w:pStyle w:val="20"/>
              <w:jc w:val="both"/>
              <w:rPr>
                <w:rFonts w:hint="default" w:cs="宋体" w:asciiTheme="minorEastAsia" w:hAnsiTheme="minorEastAsia"/>
                <w:sz w:val="24"/>
                <w:szCs w:val="24"/>
              </w:rPr>
            </w:pPr>
            <w:r>
              <w:rPr>
                <w:rFonts w:cs="宋体" w:asciiTheme="minorEastAsia" w:hAnsiTheme="minorEastAsia"/>
                <w:sz w:val="24"/>
                <w:szCs w:val="24"/>
              </w:rPr>
              <w:t>将原有四类站设备拆迁至现安装地址进行安装利用，作为辅助监测通道纳入新站点的监测系统，需集成至一体化平台。原系统的其余配套设施作为备品备件，拆回龙岩市无线电管理局。拆迁及集成费用由</w:t>
            </w:r>
            <w:r>
              <w:rPr>
                <w:rFonts w:cs="宋体" w:asciiTheme="minorEastAsia" w:hAnsiTheme="minorEastAsia"/>
                <w:sz w:val="24"/>
                <w:szCs w:val="24"/>
                <w:lang w:eastAsia="zh-CN"/>
              </w:rPr>
              <w:t>中标</w:t>
            </w:r>
            <w:r>
              <w:rPr>
                <w:rFonts w:cs="宋体" w:asciiTheme="minorEastAsia" w:hAnsiTheme="minorEastAsia"/>
                <w:sz w:val="24"/>
                <w:szCs w:val="24"/>
              </w:rPr>
              <w:t>人承担。</w:t>
            </w:r>
          </w:p>
        </w:tc>
        <w:tc>
          <w:tcPr>
            <w:tcW w:w="762" w:type="dxa"/>
            <w:tcMar>
              <w:top w:w="0" w:type="dxa"/>
              <w:left w:w="105" w:type="dxa"/>
              <w:bottom w:w="0" w:type="dxa"/>
              <w:right w:w="105" w:type="dxa"/>
            </w:tcMar>
          </w:tcPr>
          <w:p w14:paraId="35BD4EA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B1A189D">
            <w:pPr>
              <w:pStyle w:val="20"/>
              <w:jc w:val="both"/>
              <w:rPr>
                <w:rFonts w:hint="default" w:cs="宋体" w:asciiTheme="minorEastAsia" w:hAnsiTheme="minorEastAsia"/>
                <w:sz w:val="24"/>
                <w:szCs w:val="24"/>
              </w:rPr>
            </w:pPr>
          </w:p>
        </w:tc>
      </w:tr>
    </w:tbl>
    <w:p w14:paraId="189A3512">
      <w:pPr>
        <w:pStyle w:val="20"/>
        <w:spacing w:line="500" w:lineRule="exact"/>
        <w:ind w:firstLine="482"/>
        <w:jc w:val="both"/>
        <w:rPr>
          <w:rFonts w:hint="default" w:ascii="宋体" w:hAnsi="宋体" w:eastAsia="宋体" w:cs="宋体"/>
          <w:sz w:val="24"/>
          <w:szCs w:val="24"/>
          <w:lang w:eastAsia="zh-CN"/>
        </w:rPr>
      </w:pPr>
      <w:r>
        <w:rPr>
          <w:rFonts w:ascii="宋体" w:hAnsi="宋体" w:eastAsia="宋体" w:cs="宋体"/>
          <w:sz w:val="24"/>
          <w:szCs w:val="24"/>
          <w:lang w:eastAsia="zh-CN"/>
        </w:rPr>
        <w:t>龙岩三类站二(长汀)站点建设需求如下表所示：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355"/>
        <w:gridCol w:w="3473"/>
        <w:gridCol w:w="762"/>
        <w:gridCol w:w="2118"/>
      </w:tblGrid>
      <w:tr w14:paraId="44F1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31A1087">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355" w:type="dxa"/>
            <w:tcMar>
              <w:top w:w="0" w:type="dxa"/>
              <w:left w:w="105" w:type="dxa"/>
              <w:bottom w:w="0" w:type="dxa"/>
              <w:right w:w="105" w:type="dxa"/>
            </w:tcMar>
          </w:tcPr>
          <w:p w14:paraId="534973E0">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tcPr>
          <w:p w14:paraId="6E8C5933">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tcPr>
          <w:p w14:paraId="28A17111">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tcPr>
          <w:p w14:paraId="2DD86E56">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2A0B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DAB9001">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355" w:type="dxa"/>
            <w:tcMar>
              <w:top w:w="0" w:type="dxa"/>
              <w:left w:w="105" w:type="dxa"/>
              <w:bottom w:w="0" w:type="dxa"/>
              <w:right w:w="105" w:type="dxa"/>
            </w:tcMar>
          </w:tcPr>
          <w:p w14:paraId="2322956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473" w:type="dxa"/>
            <w:tcMar>
              <w:top w:w="0" w:type="dxa"/>
              <w:left w:w="105" w:type="dxa"/>
              <w:bottom w:w="0" w:type="dxa"/>
              <w:right w:w="105" w:type="dxa"/>
            </w:tcMar>
          </w:tcPr>
          <w:p w14:paraId="281F03D4">
            <w:pPr>
              <w:pStyle w:val="20"/>
              <w:jc w:val="both"/>
              <w:rPr>
                <w:rFonts w:hint="default" w:cs="宋体" w:asciiTheme="minorEastAsia" w:hAnsiTheme="minorEastAsia"/>
                <w:sz w:val="24"/>
                <w:szCs w:val="24"/>
              </w:rPr>
            </w:pPr>
            <w:r>
              <w:rPr>
                <w:rFonts w:cs="宋体" w:asciiTheme="minorEastAsia" w:hAnsiTheme="minorEastAsia"/>
                <w:sz w:val="24"/>
                <w:szCs w:val="24"/>
              </w:rPr>
              <w:t>站址在福建省龙岩市</w:t>
            </w:r>
            <w:r>
              <w:rPr>
                <w:rFonts w:cs="宋体" w:asciiTheme="minorEastAsia" w:hAnsiTheme="minorEastAsia"/>
                <w:sz w:val="24"/>
                <w:szCs w:val="24"/>
                <w:lang w:eastAsia="zh-CN"/>
              </w:rPr>
              <w:t>长汀</w:t>
            </w:r>
            <w:r>
              <w:rPr>
                <w:rFonts w:cs="宋体" w:asciiTheme="minorEastAsia" w:hAnsiTheme="minorEastAsia"/>
                <w:sz w:val="24"/>
                <w:szCs w:val="24"/>
              </w:rPr>
              <w:t>县城区一高楼顶楼指定位置</w:t>
            </w:r>
          </w:p>
        </w:tc>
        <w:tc>
          <w:tcPr>
            <w:tcW w:w="762" w:type="dxa"/>
            <w:tcMar>
              <w:top w:w="0" w:type="dxa"/>
              <w:left w:w="105" w:type="dxa"/>
              <w:bottom w:w="0" w:type="dxa"/>
              <w:right w:w="105" w:type="dxa"/>
            </w:tcMar>
          </w:tcPr>
          <w:p w14:paraId="18EB07E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183CCAE5">
            <w:pPr>
              <w:pStyle w:val="20"/>
              <w:jc w:val="both"/>
              <w:rPr>
                <w:rFonts w:hint="default" w:cs="宋体" w:asciiTheme="minorEastAsia" w:hAnsiTheme="minorEastAsia"/>
                <w:sz w:val="24"/>
                <w:szCs w:val="24"/>
              </w:rPr>
            </w:pPr>
            <w:r>
              <w:rPr>
                <w:rFonts w:cs="宋体" w:asciiTheme="minorEastAsia" w:hAnsiTheme="minorEastAsia"/>
                <w:sz w:val="24"/>
                <w:szCs w:val="24"/>
              </w:rPr>
              <w:t>提供的站点建设方案等应满足</w:t>
            </w:r>
            <w:r>
              <w:rPr>
                <w:rFonts w:cs="宋体" w:asciiTheme="minorEastAsia" w:hAnsiTheme="minorEastAsia"/>
                <w:sz w:val="24"/>
                <w:szCs w:val="24"/>
                <w:lang w:eastAsia="zh-CN"/>
              </w:rPr>
              <w:t>采购人</w:t>
            </w:r>
            <w:r>
              <w:rPr>
                <w:rFonts w:cs="宋体" w:asciiTheme="minorEastAsia" w:hAnsiTheme="minorEastAsia"/>
                <w:sz w:val="24"/>
                <w:szCs w:val="24"/>
              </w:rPr>
              <w:t>及站址业主方要求。进行站点建设时(安装抱杆、机房建设装修装潢等)不得损坏原有楼面地板，因该项施工导致露面漏水、渗水等问题纠纷，责任由</w:t>
            </w:r>
            <w:r>
              <w:rPr>
                <w:rFonts w:cs="宋体" w:asciiTheme="minorEastAsia" w:hAnsiTheme="minorEastAsia"/>
                <w:sz w:val="24"/>
                <w:szCs w:val="24"/>
                <w:lang w:eastAsia="zh-CN"/>
              </w:rPr>
              <w:t>中标</w:t>
            </w:r>
            <w:r>
              <w:rPr>
                <w:rFonts w:cs="宋体" w:asciiTheme="minorEastAsia" w:hAnsiTheme="minorEastAsia"/>
                <w:sz w:val="24"/>
                <w:szCs w:val="24"/>
              </w:rPr>
              <w:t>人承担，</w:t>
            </w:r>
            <w:r>
              <w:rPr>
                <w:rFonts w:cs="宋体" w:asciiTheme="minorEastAsia" w:hAnsiTheme="minorEastAsia"/>
                <w:sz w:val="24"/>
                <w:szCs w:val="24"/>
                <w:lang w:eastAsia="zh-CN"/>
              </w:rPr>
              <w:t>中标</w:t>
            </w:r>
            <w:r>
              <w:rPr>
                <w:rFonts w:cs="宋体" w:asciiTheme="minorEastAsia" w:hAnsiTheme="minorEastAsia"/>
                <w:sz w:val="24"/>
                <w:szCs w:val="24"/>
              </w:rPr>
              <w:t>人负责整改直至满足</w:t>
            </w:r>
            <w:r>
              <w:rPr>
                <w:rFonts w:cs="宋体" w:asciiTheme="minorEastAsia" w:hAnsiTheme="minorEastAsia"/>
                <w:sz w:val="24"/>
                <w:szCs w:val="24"/>
                <w:lang w:eastAsia="zh-CN"/>
              </w:rPr>
              <w:t>采购人</w:t>
            </w:r>
            <w:r>
              <w:rPr>
                <w:rFonts w:cs="宋体" w:asciiTheme="minorEastAsia" w:hAnsiTheme="minorEastAsia"/>
                <w:sz w:val="24"/>
                <w:szCs w:val="24"/>
              </w:rPr>
              <w:t>及站址业主方要求。</w:t>
            </w:r>
          </w:p>
        </w:tc>
      </w:tr>
      <w:tr w14:paraId="0980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552E5A7">
            <w:pPr>
              <w:pStyle w:val="20"/>
              <w:jc w:val="center"/>
              <w:rPr>
                <w:rFonts w:hint="default" w:cs="宋体" w:asciiTheme="minorEastAsia" w:hAnsiTheme="minorEastAsia"/>
                <w:sz w:val="24"/>
                <w:szCs w:val="24"/>
              </w:rPr>
            </w:pPr>
            <w:r>
              <w:rPr>
                <w:rFonts w:cs="宋体" w:asciiTheme="minorEastAsia" w:hAnsiTheme="minorEastAsia"/>
                <w:sz w:val="24"/>
                <w:szCs w:val="24"/>
              </w:rPr>
              <w:t>2</w:t>
            </w:r>
          </w:p>
        </w:tc>
        <w:tc>
          <w:tcPr>
            <w:tcW w:w="1355" w:type="dxa"/>
            <w:tcMar>
              <w:top w:w="0" w:type="dxa"/>
              <w:left w:w="105" w:type="dxa"/>
              <w:bottom w:w="0" w:type="dxa"/>
              <w:right w:w="105" w:type="dxa"/>
            </w:tcMar>
          </w:tcPr>
          <w:p w14:paraId="495E50C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租金</w:t>
            </w:r>
          </w:p>
        </w:tc>
        <w:tc>
          <w:tcPr>
            <w:tcW w:w="3473" w:type="dxa"/>
            <w:tcMar>
              <w:top w:w="0" w:type="dxa"/>
              <w:left w:w="105" w:type="dxa"/>
              <w:bottom w:w="0" w:type="dxa"/>
              <w:right w:w="105" w:type="dxa"/>
            </w:tcMar>
          </w:tcPr>
          <w:p w14:paraId="214E5027">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中标</w:t>
            </w:r>
            <w:r>
              <w:rPr>
                <w:rFonts w:cs="宋体" w:asciiTheme="minorEastAsia" w:hAnsiTheme="minorEastAsia"/>
                <w:sz w:val="24"/>
                <w:szCs w:val="24"/>
              </w:rPr>
              <w:t>人需支付一年租金</w:t>
            </w:r>
            <w:r>
              <w:rPr>
                <w:rFonts w:cs="宋体" w:asciiTheme="minorEastAsia" w:hAnsiTheme="minorEastAsia"/>
                <w:sz w:val="24"/>
                <w:szCs w:val="24"/>
                <w:lang w:eastAsia="zh-CN"/>
              </w:rPr>
              <w:t>(如有)</w:t>
            </w:r>
          </w:p>
        </w:tc>
        <w:tc>
          <w:tcPr>
            <w:tcW w:w="762" w:type="dxa"/>
            <w:tcMar>
              <w:top w:w="0" w:type="dxa"/>
              <w:left w:w="105" w:type="dxa"/>
              <w:bottom w:w="0" w:type="dxa"/>
              <w:right w:w="105" w:type="dxa"/>
            </w:tcMar>
          </w:tcPr>
          <w:p w14:paraId="5C2EEA5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589D3D5">
            <w:pPr>
              <w:pStyle w:val="20"/>
              <w:jc w:val="both"/>
              <w:rPr>
                <w:rFonts w:hint="default" w:cs="宋体" w:asciiTheme="minorEastAsia" w:hAnsiTheme="minorEastAsia"/>
                <w:sz w:val="24"/>
                <w:szCs w:val="24"/>
              </w:rPr>
            </w:pPr>
          </w:p>
        </w:tc>
      </w:tr>
      <w:tr w14:paraId="564C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8AC7C9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3</w:t>
            </w:r>
          </w:p>
        </w:tc>
        <w:tc>
          <w:tcPr>
            <w:tcW w:w="1355" w:type="dxa"/>
            <w:tcMar>
              <w:top w:w="0" w:type="dxa"/>
              <w:left w:w="105" w:type="dxa"/>
              <w:bottom w:w="0" w:type="dxa"/>
              <w:right w:w="105" w:type="dxa"/>
            </w:tcMar>
          </w:tcPr>
          <w:p w14:paraId="0B6490FA">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473" w:type="dxa"/>
            <w:tcMar>
              <w:top w:w="0" w:type="dxa"/>
              <w:left w:w="105" w:type="dxa"/>
              <w:bottom w:w="0" w:type="dxa"/>
              <w:right w:w="105" w:type="dxa"/>
            </w:tcMar>
          </w:tcPr>
          <w:p w14:paraId="138A9B88">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安装独立电表</w:t>
            </w:r>
          </w:p>
        </w:tc>
        <w:tc>
          <w:tcPr>
            <w:tcW w:w="762" w:type="dxa"/>
            <w:tcMar>
              <w:top w:w="0" w:type="dxa"/>
              <w:left w:w="105" w:type="dxa"/>
              <w:bottom w:w="0" w:type="dxa"/>
              <w:right w:w="105" w:type="dxa"/>
            </w:tcMar>
          </w:tcPr>
          <w:p w14:paraId="3BD47F8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7884C3C">
            <w:pPr>
              <w:pStyle w:val="20"/>
              <w:jc w:val="both"/>
              <w:rPr>
                <w:rFonts w:hint="default" w:cs="宋体" w:asciiTheme="minorEastAsia" w:hAnsiTheme="minorEastAsia"/>
                <w:sz w:val="24"/>
                <w:szCs w:val="24"/>
              </w:rPr>
            </w:pPr>
          </w:p>
        </w:tc>
      </w:tr>
      <w:tr w14:paraId="7059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C7DCA9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w:t>
            </w:r>
          </w:p>
        </w:tc>
        <w:tc>
          <w:tcPr>
            <w:tcW w:w="1355" w:type="dxa"/>
            <w:tcMar>
              <w:top w:w="0" w:type="dxa"/>
              <w:left w:w="105" w:type="dxa"/>
              <w:bottom w:w="0" w:type="dxa"/>
              <w:right w:w="105" w:type="dxa"/>
            </w:tcMar>
          </w:tcPr>
          <w:p w14:paraId="1346BE1A">
            <w:pPr>
              <w:pStyle w:val="20"/>
              <w:jc w:val="center"/>
              <w:rPr>
                <w:rFonts w:hint="default" w:cs="宋体" w:asciiTheme="minorEastAsia" w:hAnsiTheme="minorEastAsia"/>
                <w:sz w:val="24"/>
                <w:szCs w:val="24"/>
              </w:rPr>
            </w:pPr>
            <w:r>
              <w:rPr>
                <w:rFonts w:cs="宋体" w:asciiTheme="minorEastAsia" w:hAnsiTheme="minorEastAsia"/>
                <w:sz w:val="24"/>
                <w:szCs w:val="24"/>
              </w:rPr>
              <w:t>室内装修装潢</w:t>
            </w:r>
          </w:p>
        </w:tc>
        <w:tc>
          <w:tcPr>
            <w:tcW w:w="3473" w:type="dxa"/>
            <w:tcMar>
              <w:top w:w="0" w:type="dxa"/>
              <w:left w:w="105" w:type="dxa"/>
              <w:bottom w:w="0" w:type="dxa"/>
              <w:right w:w="105" w:type="dxa"/>
            </w:tcMar>
          </w:tcPr>
          <w:p w14:paraId="254795D5">
            <w:pPr>
              <w:pStyle w:val="20"/>
              <w:jc w:val="both"/>
              <w:rPr>
                <w:rFonts w:hint="default" w:cs="宋体" w:asciiTheme="minorEastAsia" w:hAnsiTheme="minorEastAsia"/>
                <w:sz w:val="24"/>
                <w:szCs w:val="24"/>
              </w:rPr>
            </w:pPr>
            <w:r>
              <w:rPr>
                <w:rFonts w:cs="宋体" w:asciiTheme="minorEastAsia" w:hAnsiTheme="minorEastAsia"/>
                <w:sz w:val="24"/>
                <w:szCs w:val="24"/>
              </w:rPr>
              <w:t>地面需安装静电地板、墙壁重新粉刷，做防水(现机房有渗水)，布设走线架，屋顶加装照明灯，其它照明、开关、插座、应急灯、馈线窗、防盗防火门、接地铜排等。</w:t>
            </w:r>
          </w:p>
        </w:tc>
        <w:tc>
          <w:tcPr>
            <w:tcW w:w="762" w:type="dxa"/>
            <w:tcMar>
              <w:top w:w="0" w:type="dxa"/>
              <w:left w:w="105" w:type="dxa"/>
              <w:bottom w:w="0" w:type="dxa"/>
              <w:right w:w="105" w:type="dxa"/>
            </w:tcMar>
          </w:tcPr>
          <w:p w14:paraId="297D274B">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5A118FDF">
            <w:pPr>
              <w:pStyle w:val="20"/>
              <w:jc w:val="both"/>
              <w:rPr>
                <w:rFonts w:hint="default" w:cs="宋体" w:asciiTheme="minorEastAsia" w:hAnsiTheme="minorEastAsia"/>
                <w:sz w:val="24"/>
                <w:szCs w:val="24"/>
              </w:rPr>
            </w:pPr>
          </w:p>
        </w:tc>
      </w:tr>
      <w:tr w14:paraId="78E6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DA2712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355" w:type="dxa"/>
            <w:tcMar>
              <w:top w:w="0" w:type="dxa"/>
              <w:left w:w="105" w:type="dxa"/>
              <w:bottom w:w="0" w:type="dxa"/>
              <w:right w:w="105" w:type="dxa"/>
            </w:tcMar>
          </w:tcPr>
          <w:p w14:paraId="0F1982A0">
            <w:pPr>
              <w:pStyle w:val="20"/>
              <w:jc w:val="center"/>
              <w:rPr>
                <w:rFonts w:hint="default" w:cs="宋体" w:asciiTheme="minorEastAsia" w:hAnsiTheme="minorEastAsia"/>
                <w:sz w:val="24"/>
                <w:szCs w:val="24"/>
              </w:rPr>
            </w:pPr>
            <w:r>
              <w:rPr>
                <w:rFonts w:cs="宋体" w:asciiTheme="minorEastAsia" w:hAnsiTheme="minorEastAsia"/>
                <w:sz w:val="24"/>
                <w:szCs w:val="24"/>
              </w:rPr>
              <w:t>室内机柜</w:t>
            </w:r>
          </w:p>
        </w:tc>
        <w:tc>
          <w:tcPr>
            <w:tcW w:w="3473" w:type="dxa"/>
            <w:tcMar>
              <w:top w:w="0" w:type="dxa"/>
              <w:left w:w="105" w:type="dxa"/>
              <w:bottom w:w="0" w:type="dxa"/>
              <w:right w:w="105" w:type="dxa"/>
            </w:tcMar>
          </w:tcPr>
          <w:p w14:paraId="211F9EF6">
            <w:pPr>
              <w:pStyle w:val="20"/>
              <w:jc w:val="both"/>
              <w:rPr>
                <w:rFonts w:hint="default" w:cs="宋体" w:asciiTheme="minorEastAsia" w:hAnsiTheme="minorEastAsia"/>
                <w:sz w:val="24"/>
                <w:szCs w:val="24"/>
              </w:rPr>
            </w:pPr>
            <w:r>
              <w:rPr>
                <w:rFonts w:cs="宋体" w:asciiTheme="minorEastAsia" w:hAnsiTheme="minorEastAsia"/>
                <w:sz w:val="24"/>
                <w:szCs w:val="24"/>
              </w:rPr>
              <w:t>42U标准网络机柜1个，存放蓄电池组单独机柜1个。</w:t>
            </w:r>
          </w:p>
        </w:tc>
        <w:tc>
          <w:tcPr>
            <w:tcW w:w="762" w:type="dxa"/>
            <w:tcMar>
              <w:top w:w="0" w:type="dxa"/>
              <w:left w:w="105" w:type="dxa"/>
              <w:bottom w:w="0" w:type="dxa"/>
              <w:right w:w="105" w:type="dxa"/>
            </w:tcMar>
          </w:tcPr>
          <w:p w14:paraId="0AACB0F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2套/站</w:t>
            </w:r>
          </w:p>
        </w:tc>
        <w:tc>
          <w:tcPr>
            <w:tcW w:w="2118" w:type="dxa"/>
            <w:tcMar>
              <w:top w:w="0" w:type="dxa"/>
              <w:left w:w="105" w:type="dxa"/>
              <w:bottom w:w="0" w:type="dxa"/>
              <w:right w:w="105" w:type="dxa"/>
            </w:tcMar>
          </w:tcPr>
          <w:p w14:paraId="50D3D77D">
            <w:pPr>
              <w:pStyle w:val="20"/>
              <w:jc w:val="both"/>
              <w:rPr>
                <w:rFonts w:hint="default" w:cs="宋体" w:asciiTheme="minorEastAsia" w:hAnsiTheme="minorEastAsia"/>
                <w:sz w:val="24"/>
                <w:szCs w:val="24"/>
              </w:rPr>
            </w:pPr>
            <w:r>
              <w:rPr>
                <w:rFonts w:cs="宋体" w:asciiTheme="minorEastAsia" w:hAnsiTheme="minorEastAsia"/>
                <w:sz w:val="24"/>
                <w:szCs w:val="24"/>
              </w:rPr>
              <w:t>根据最终安装方案确认是否需新增一机柜安装利旧设备。</w:t>
            </w:r>
          </w:p>
        </w:tc>
      </w:tr>
      <w:tr w14:paraId="1639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FB84B7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355" w:type="dxa"/>
            <w:tcMar>
              <w:top w:w="0" w:type="dxa"/>
              <w:left w:w="105" w:type="dxa"/>
              <w:bottom w:w="0" w:type="dxa"/>
              <w:right w:w="105" w:type="dxa"/>
            </w:tcMar>
          </w:tcPr>
          <w:p w14:paraId="63B756C2">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473" w:type="dxa"/>
            <w:tcMar>
              <w:top w:w="0" w:type="dxa"/>
              <w:left w:w="105" w:type="dxa"/>
              <w:bottom w:w="0" w:type="dxa"/>
              <w:right w:w="105" w:type="dxa"/>
            </w:tcMar>
          </w:tcPr>
          <w:p w14:paraId="77FA393E">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要实现接入</w:t>
            </w:r>
            <w:r>
              <w:rPr>
                <w:rFonts w:cs="宋体" w:asciiTheme="minorEastAsia" w:hAnsiTheme="minorEastAsia"/>
                <w:sz w:val="24"/>
                <w:szCs w:val="24"/>
                <w:lang w:eastAsia="zh-CN"/>
              </w:rPr>
              <w:t>龙岩</w:t>
            </w:r>
            <w:r>
              <w:rPr>
                <w:rFonts w:cs="宋体" w:asciiTheme="minorEastAsia" w:hAnsiTheme="minorEastAsia"/>
                <w:sz w:val="24"/>
                <w:szCs w:val="24"/>
              </w:rPr>
              <w:t>市无线电管理局环境监控系统</w:t>
            </w:r>
            <w:r>
              <w:rPr>
                <w:rFonts w:cs="宋体" w:asciiTheme="minorEastAsia" w:hAnsiTheme="minorEastAsia"/>
                <w:sz w:val="24"/>
                <w:szCs w:val="24"/>
                <w:lang w:eastAsia="zh-CN"/>
              </w:rPr>
              <w:t>。</w:t>
            </w:r>
          </w:p>
          <w:p w14:paraId="214D9327">
            <w:pPr>
              <w:pStyle w:val="20"/>
              <w:jc w:val="both"/>
              <w:rPr>
                <w:rFonts w:hint="default" w:cs="宋体" w:asciiTheme="minorEastAsia" w:hAnsiTheme="minorEastAsia"/>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不低于200万网络高清，具备红外夜视功能。室外监控摄像头需要具备相应防尘、防水、防雾功能。摄像头使用有线连接，支持录像存储和回放，硬盘录像机：视频输入路数不低于4路，硬盘存储容量不低于4TB。</w:t>
            </w:r>
          </w:p>
          <w:p w14:paraId="43CEB7BC">
            <w:pPr>
              <w:pStyle w:val="20"/>
              <w:jc w:val="both"/>
              <w:rPr>
                <w:rFonts w:hint="default" w:cs="宋体" w:asciiTheme="minorEastAsia" w:hAnsiTheme="minorEastAsia"/>
                <w:sz w:val="24"/>
                <w:szCs w:val="24"/>
              </w:rPr>
            </w:pPr>
            <w:r>
              <w:rPr>
                <w:rFonts w:cs="宋体" w:asciiTheme="minorEastAsia" w:hAnsiTheme="minorEastAsia"/>
                <w:sz w:val="24"/>
                <w:szCs w:val="24"/>
              </w:rPr>
              <w:t>环境监控：具备室内环境温湿度、浸水、烟雾智能监控和异常告警实时上传功能，至少包含温湿度、门磁、烟雾、浸水等传感器。交换机需要企业级交换机。</w:t>
            </w:r>
          </w:p>
        </w:tc>
        <w:tc>
          <w:tcPr>
            <w:tcW w:w="762" w:type="dxa"/>
            <w:tcMar>
              <w:top w:w="0" w:type="dxa"/>
              <w:left w:w="105" w:type="dxa"/>
              <w:bottom w:w="0" w:type="dxa"/>
              <w:right w:w="105" w:type="dxa"/>
            </w:tcMar>
          </w:tcPr>
          <w:p w14:paraId="1DAC2224">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2CA3A9B7">
            <w:pPr>
              <w:pStyle w:val="20"/>
              <w:jc w:val="both"/>
              <w:rPr>
                <w:rFonts w:hint="default" w:cs="宋体" w:asciiTheme="minorEastAsia" w:hAnsiTheme="minorEastAsia"/>
                <w:sz w:val="24"/>
                <w:szCs w:val="24"/>
              </w:rPr>
            </w:pPr>
          </w:p>
        </w:tc>
      </w:tr>
      <w:tr w14:paraId="2DFB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C7BDCB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355" w:type="dxa"/>
            <w:tcMar>
              <w:top w:w="0" w:type="dxa"/>
              <w:left w:w="105" w:type="dxa"/>
              <w:bottom w:w="0" w:type="dxa"/>
              <w:right w:w="105" w:type="dxa"/>
            </w:tcMar>
          </w:tcPr>
          <w:p w14:paraId="35EC7FD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空调设备</w:t>
            </w:r>
          </w:p>
        </w:tc>
        <w:tc>
          <w:tcPr>
            <w:tcW w:w="3473" w:type="dxa"/>
            <w:tcMar>
              <w:top w:w="0" w:type="dxa"/>
              <w:left w:w="105" w:type="dxa"/>
              <w:bottom w:w="0" w:type="dxa"/>
              <w:right w:w="105" w:type="dxa"/>
            </w:tcMar>
          </w:tcPr>
          <w:p w14:paraId="559AF252">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在满足“</w:t>
            </w:r>
            <w:r>
              <w:rPr>
                <w:rFonts w:cs="宋体" w:asciiTheme="minorEastAsia" w:hAnsiTheme="minorEastAsia"/>
                <w:sz w:val="24"/>
                <w:szCs w:val="24"/>
              </w:rPr>
              <w:t>2、</w:t>
            </w:r>
            <w:r>
              <w:rPr>
                <w:rFonts w:cs="宋体" w:asciiTheme="minorEastAsia" w:hAnsiTheme="minorEastAsia"/>
                <w:sz w:val="24"/>
                <w:szCs w:val="24"/>
                <w:lang w:eastAsia="zh-CN"/>
              </w:rPr>
              <w:t>三</w:t>
            </w:r>
            <w:r>
              <w:rPr>
                <w:rFonts w:cs="宋体" w:asciiTheme="minorEastAsia" w:hAnsiTheme="minorEastAsia"/>
                <w:sz w:val="24"/>
                <w:szCs w:val="24"/>
              </w:rPr>
              <w:t>类无线电固定监测站配置要求</w:t>
            </w:r>
            <w:r>
              <w:rPr>
                <w:rFonts w:cs="宋体" w:asciiTheme="minorEastAsia" w:hAnsiTheme="minorEastAsia"/>
                <w:sz w:val="24"/>
                <w:szCs w:val="24"/>
                <w:lang w:eastAsia="zh-CN"/>
              </w:rPr>
              <w:t>”“</w:t>
            </w:r>
            <w:r>
              <w:rPr>
                <w:rFonts w:cs="宋体" w:asciiTheme="minorEastAsia" w:hAnsiTheme="minorEastAsia"/>
                <w:sz w:val="24"/>
                <w:szCs w:val="24"/>
              </w:rPr>
              <w:t>(</w:t>
            </w:r>
            <w:r>
              <w:rPr>
                <w:rFonts w:cs="宋体" w:asciiTheme="minorEastAsia" w:hAnsiTheme="minorEastAsia"/>
                <w:sz w:val="24"/>
                <w:szCs w:val="24"/>
                <w:lang w:eastAsia="zh-CN"/>
              </w:rPr>
              <w:t>6</w:t>
            </w:r>
            <w:r>
              <w:rPr>
                <w:rFonts w:cs="宋体" w:asciiTheme="minorEastAsia" w:hAnsiTheme="minorEastAsia"/>
                <w:sz w:val="24"/>
                <w:szCs w:val="24"/>
              </w:rPr>
              <w:t>)</w:t>
            </w:r>
            <w:r>
              <w:rPr>
                <w:rFonts w:cs="宋体" w:asciiTheme="minorEastAsia" w:hAnsiTheme="minorEastAsia"/>
                <w:sz w:val="24"/>
                <w:szCs w:val="24"/>
                <w:lang w:eastAsia="zh-CN"/>
              </w:rPr>
              <w:t>三</w:t>
            </w:r>
            <w:r>
              <w:rPr>
                <w:rFonts w:cs="宋体" w:asciiTheme="minorEastAsia" w:hAnsiTheme="minorEastAsia"/>
                <w:sz w:val="24"/>
                <w:szCs w:val="24"/>
              </w:rPr>
              <w:t>类无线电固定监测站附属设施</w:t>
            </w:r>
            <w:r>
              <w:rPr>
                <w:rFonts w:cs="宋体" w:asciiTheme="minorEastAsia" w:hAnsiTheme="minorEastAsia"/>
                <w:sz w:val="24"/>
                <w:szCs w:val="24"/>
                <w:lang w:eastAsia="zh-CN"/>
              </w:rPr>
              <w:t>”的基础上选用更大功率的</w:t>
            </w:r>
            <w:r>
              <w:rPr>
                <w:rFonts w:cs="宋体" w:asciiTheme="minorEastAsia" w:hAnsiTheme="minorEastAsia"/>
                <w:sz w:val="24"/>
                <w:szCs w:val="24"/>
              </w:rPr>
              <w:t>立柜式空调。</w:t>
            </w:r>
            <w:r>
              <w:rPr>
                <w:rFonts w:cs="宋体" w:asciiTheme="minorEastAsia" w:hAnsiTheme="minorEastAsia"/>
                <w:sz w:val="24"/>
                <w:szCs w:val="24"/>
                <w:lang w:eastAsia="zh-CN"/>
              </w:rPr>
              <w:t>要求空调达到一级能效。</w:t>
            </w:r>
          </w:p>
        </w:tc>
        <w:tc>
          <w:tcPr>
            <w:tcW w:w="762" w:type="dxa"/>
            <w:tcMar>
              <w:top w:w="0" w:type="dxa"/>
              <w:left w:w="105" w:type="dxa"/>
              <w:bottom w:w="0" w:type="dxa"/>
              <w:right w:w="105" w:type="dxa"/>
            </w:tcMar>
          </w:tcPr>
          <w:p w14:paraId="443FD364">
            <w:pPr>
              <w:pStyle w:val="20"/>
              <w:jc w:val="center"/>
              <w:rPr>
                <w:rFonts w:hint="default" w:cs="宋体" w:asciiTheme="minorEastAsia" w:hAnsiTheme="minorEastAsia"/>
                <w:sz w:val="24"/>
                <w:szCs w:val="24"/>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4A2A41F">
            <w:pPr>
              <w:pStyle w:val="20"/>
              <w:jc w:val="both"/>
              <w:rPr>
                <w:rFonts w:hint="default" w:cs="宋体" w:asciiTheme="minorEastAsia" w:hAnsiTheme="minorEastAsia"/>
                <w:sz w:val="24"/>
                <w:szCs w:val="24"/>
              </w:rPr>
            </w:pPr>
            <w:r>
              <w:rPr>
                <w:rFonts w:cs="宋体" w:asciiTheme="minorEastAsia" w:hAnsiTheme="minorEastAsia"/>
                <w:sz w:val="24"/>
                <w:szCs w:val="24"/>
              </w:rPr>
              <w:t>根据最终机房面积，配置满足要求的立柜式空调。</w:t>
            </w:r>
          </w:p>
        </w:tc>
      </w:tr>
      <w:tr w14:paraId="4B08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E72E7D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355" w:type="dxa"/>
            <w:tcMar>
              <w:top w:w="0" w:type="dxa"/>
              <w:left w:w="105" w:type="dxa"/>
              <w:bottom w:w="0" w:type="dxa"/>
              <w:right w:w="105" w:type="dxa"/>
            </w:tcMar>
          </w:tcPr>
          <w:p w14:paraId="5FD5C957">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57D8DBF1">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2CFCC8A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F8FEF00">
            <w:pPr>
              <w:pStyle w:val="20"/>
              <w:jc w:val="both"/>
              <w:rPr>
                <w:rFonts w:hint="default" w:cs="宋体" w:asciiTheme="minorEastAsia" w:hAnsiTheme="minorEastAsia"/>
                <w:sz w:val="24"/>
                <w:szCs w:val="24"/>
              </w:rPr>
            </w:pPr>
          </w:p>
        </w:tc>
      </w:tr>
      <w:tr w14:paraId="1C87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75FCF4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355" w:type="dxa"/>
            <w:tcMar>
              <w:top w:w="0" w:type="dxa"/>
              <w:left w:w="105" w:type="dxa"/>
              <w:bottom w:w="0" w:type="dxa"/>
              <w:right w:w="105" w:type="dxa"/>
            </w:tcMar>
          </w:tcPr>
          <w:p w14:paraId="3D31FC34">
            <w:pPr>
              <w:pStyle w:val="20"/>
              <w:jc w:val="center"/>
              <w:rPr>
                <w:rFonts w:hint="default" w:cs="宋体" w:asciiTheme="minorEastAsia" w:hAnsiTheme="minorEastAsia"/>
                <w:sz w:val="24"/>
                <w:szCs w:val="24"/>
              </w:rPr>
            </w:pPr>
            <w:r>
              <w:rPr>
                <w:rFonts w:cs="宋体" w:asciiTheme="minorEastAsia" w:hAnsiTheme="minorEastAsia"/>
                <w:sz w:val="24"/>
                <w:szCs w:val="24"/>
              </w:rPr>
              <w:t>抱杆</w:t>
            </w:r>
          </w:p>
        </w:tc>
        <w:tc>
          <w:tcPr>
            <w:tcW w:w="3473" w:type="dxa"/>
            <w:tcMar>
              <w:top w:w="0" w:type="dxa"/>
              <w:left w:w="105" w:type="dxa"/>
              <w:bottom w:w="0" w:type="dxa"/>
              <w:right w:w="105" w:type="dxa"/>
            </w:tcMar>
          </w:tcPr>
          <w:p w14:paraId="55CA01FA">
            <w:pPr>
              <w:pStyle w:val="20"/>
              <w:jc w:val="both"/>
              <w:rPr>
                <w:rFonts w:hint="default" w:cs="宋体" w:asciiTheme="minorEastAsia" w:hAnsiTheme="minorEastAsia"/>
                <w:sz w:val="24"/>
                <w:szCs w:val="24"/>
              </w:rPr>
            </w:pPr>
            <w:r>
              <w:rPr>
                <w:rFonts w:cs="宋体" w:asciiTheme="minorEastAsia" w:hAnsiTheme="minorEastAsia"/>
                <w:sz w:val="24"/>
                <w:szCs w:val="24"/>
              </w:rPr>
              <w:t>新建屋面抱杆高度不小于6米及拉线维护，杆体及配件应满足防锈、防腐要求，抗风等级不低于12级，抗震设防烈度7级。</w:t>
            </w:r>
          </w:p>
        </w:tc>
        <w:tc>
          <w:tcPr>
            <w:tcW w:w="762" w:type="dxa"/>
            <w:tcMar>
              <w:top w:w="0" w:type="dxa"/>
              <w:left w:w="105" w:type="dxa"/>
              <w:bottom w:w="0" w:type="dxa"/>
              <w:right w:w="105" w:type="dxa"/>
            </w:tcMar>
          </w:tcPr>
          <w:p w14:paraId="3C2C13C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327EF58">
            <w:pPr>
              <w:pStyle w:val="20"/>
              <w:jc w:val="both"/>
              <w:rPr>
                <w:rFonts w:hint="default" w:cs="宋体" w:asciiTheme="minorEastAsia" w:hAnsiTheme="minorEastAsia"/>
                <w:sz w:val="24"/>
                <w:szCs w:val="24"/>
              </w:rPr>
            </w:pPr>
          </w:p>
        </w:tc>
      </w:tr>
      <w:tr w14:paraId="41EE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EAB36B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355" w:type="dxa"/>
            <w:tcMar>
              <w:top w:w="0" w:type="dxa"/>
              <w:left w:w="105" w:type="dxa"/>
              <w:bottom w:w="0" w:type="dxa"/>
              <w:right w:w="105" w:type="dxa"/>
            </w:tcMar>
          </w:tcPr>
          <w:p w14:paraId="086D8410">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473" w:type="dxa"/>
            <w:tcMar>
              <w:top w:w="0" w:type="dxa"/>
              <w:left w:w="105" w:type="dxa"/>
              <w:bottom w:w="0" w:type="dxa"/>
              <w:right w:w="105" w:type="dxa"/>
            </w:tcMar>
          </w:tcPr>
          <w:p w14:paraId="6BF747C2">
            <w:pPr>
              <w:pStyle w:val="20"/>
              <w:jc w:val="both"/>
              <w:rPr>
                <w:rFonts w:hint="default" w:cs="宋体" w:asciiTheme="minorEastAsia" w:hAnsiTheme="minorEastAsia"/>
                <w:sz w:val="24"/>
                <w:szCs w:val="24"/>
              </w:rPr>
            </w:pPr>
            <w:r>
              <w:rPr>
                <w:rFonts w:cs="宋体" w:asciiTheme="minorEastAsia" w:hAnsiTheme="minorEastAsia"/>
                <w:sz w:val="24"/>
                <w:szCs w:val="24"/>
              </w:rPr>
              <w:t>需新建走线架，</w:t>
            </w:r>
            <w:r>
              <w:rPr>
                <w:rFonts w:cs="宋体" w:asciiTheme="minorEastAsia" w:hAnsiTheme="minorEastAsia"/>
                <w:sz w:val="24"/>
                <w:szCs w:val="24"/>
                <w:lang w:eastAsia="zh-CN"/>
              </w:rPr>
              <w:t>中标</w:t>
            </w:r>
            <w:r>
              <w:rPr>
                <w:rFonts w:cs="宋体" w:asciiTheme="minorEastAsia" w:hAnsiTheme="minorEastAsia"/>
                <w:sz w:val="24"/>
                <w:szCs w:val="24"/>
              </w:rPr>
              <w:t>人根据现场情况提出走线方案并经</w:t>
            </w:r>
            <w:r>
              <w:rPr>
                <w:rFonts w:cs="宋体" w:asciiTheme="minorEastAsia" w:hAnsiTheme="minorEastAsia"/>
                <w:sz w:val="24"/>
                <w:szCs w:val="24"/>
                <w:lang w:eastAsia="zh-CN"/>
              </w:rPr>
              <w:t>采购人</w:t>
            </w:r>
            <w:r>
              <w:rPr>
                <w:rFonts w:cs="宋体" w:asciiTheme="minorEastAsia" w:hAnsiTheme="minorEastAsia"/>
                <w:sz w:val="24"/>
                <w:szCs w:val="24"/>
              </w:rPr>
              <w:t>确认。机房内的导线应采用阻燃电缆或耐火电缆。</w:t>
            </w:r>
          </w:p>
        </w:tc>
        <w:tc>
          <w:tcPr>
            <w:tcW w:w="762" w:type="dxa"/>
            <w:tcMar>
              <w:top w:w="0" w:type="dxa"/>
              <w:left w:w="105" w:type="dxa"/>
              <w:bottom w:w="0" w:type="dxa"/>
              <w:right w:w="105" w:type="dxa"/>
            </w:tcMar>
          </w:tcPr>
          <w:p w14:paraId="4681218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E9F664E">
            <w:pPr>
              <w:pStyle w:val="20"/>
              <w:jc w:val="both"/>
              <w:rPr>
                <w:rFonts w:hint="default" w:cs="宋体" w:asciiTheme="minorEastAsia" w:hAnsiTheme="minorEastAsia"/>
                <w:sz w:val="24"/>
                <w:szCs w:val="24"/>
              </w:rPr>
            </w:pPr>
          </w:p>
        </w:tc>
      </w:tr>
      <w:tr w14:paraId="1C81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9838F7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11</w:t>
            </w:r>
          </w:p>
        </w:tc>
        <w:tc>
          <w:tcPr>
            <w:tcW w:w="1355" w:type="dxa"/>
            <w:tcMar>
              <w:top w:w="0" w:type="dxa"/>
              <w:left w:w="105" w:type="dxa"/>
              <w:bottom w:w="0" w:type="dxa"/>
              <w:right w:w="105" w:type="dxa"/>
            </w:tcMar>
          </w:tcPr>
          <w:p w14:paraId="4C1A0518">
            <w:pPr>
              <w:pStyle w:val="20"/>
              <w:jc w:val="center"/>
              <w:rPr>
                <w:rFonts w:hint="default" w:cs="宋体" w:asciiTheme="minorEastAsia" w:hAnsiTheme="minorEastAsia"/>
                <w:sz w:val="24"/>
                <w:szCs w:val="24"/>
              </w:rPr>
            </w:pPr>
            <w:r>
              <w:rPr>
                <w:rFonts w:cs="宋体" w:asciiTheme="minorEastAsia" w:hAnsiTheme="minorEastAsia"/>
                <w:sz w:val="24"/>
                <w:szCs w:val="24"/>
              </w:rPr>
              <w:t>站外电缆线缆</w:t>
            </w:r>
          </w:p>
        </w:tc>
        <w:tc>
          <w:tcPr>
            <w:tcW w:w="3473" w:type="dxa"/>
            <w:tcMar>
              <w:top w:w="0" w:type="dxa"/>
              <w:left w:w="105" w:type="dxa"/>
              <w:bottom w:w="0" w:type="dxa"/>
              <w:right w:w="105" w:type="dxa"/>
            </w:tcMar>
          </w:tcPr>
          <w:p w14:paraId="33E076FF">
            <w:pPr>
              <w:pStyle w:val="20"/>
              <w:jc w:val="both"/>
              <w:rPr>
                <w:rFonts w:hint="default" w:cs="宋体" w:asciiTheme="minorEastAsia" w:hAnsiTheme="minorEastAsia"/>
                <w:sz w:val="24"/>
                <w:szCs w:val="24"/>
              </w:rPr>
            </w:pPr>
            <w:r>
              <w:rPr>
                <w:rFonts w:cs="宋体" w:asciiTheme="minorEastAsia" w:hAnsiTheme="minorEastAsia"/>
                <w:sz w:val="24"/>
                <w:szCs w:val="24"/>
              </w:rPr>
              <w:t>需进行独立电表安装并做好市电引接，需光纤网络接入机柜。</w:t>
            </w:r>
            <w:r>
              <w:rPr>
                <w:rFonts w:cs="宋体" w:asciiTheme="minorEastAsia" w:hAnsiTheme="minorEastAsia"/>
                <w:sz w:val="24"/>
                <w:szCs w:val="24"/>
                <w:lang w:eastAsia="zh-CN"/>
              </w:rPr>
              <w:t>中标</w:t>
            </w:r>
            <w:r>
              <w:rPr>
                <w:rFonts w:cs="宋体" w:asciiTheme="minorEastAsia" w:hAnsiTheme="minorEastAsia"/>
                <w:sz w:val="24"/>
                <w:szCs w:val="24"/>
              </w:rPr>
              <w:t>人根据现场情况提出走线方案并经</w:t>
            </w:r>
            <w:r>
              <w:rPr>
                <w:rFonts w:cs="宋体" w:asciiTheme="minorEastAsia" w:hAnsiTheme="minorEastAsia"/>
                <w:sz w:val="24"/>
                <w:szCs w:val="24"/>
                <w:lang w:eastAsia="zh-CN"/>
              </w:rPr>
              <w:t>采购人</w:t>
            </w:r>
            <w:r>
              <w:rPr>
                <w:rFonts w:cs="宋体" w:asciiTheme="minorEastAsia" w:hAnsiTheme="minorEastAsia"/>
                <w:sz w:val="24"/>
                <w:szCs w:val="24"/>
              </w:rPr>
              <w:t>确认。</w:t>
            </w:r>
          </w:p>
        </w:tc>
        <w:tc>
          <w:tcPr>
            <w:tcW w:w="762" w:type="dxa"/>
            <w:tcMar>
              <w:top w:w="0" w:type="dxa"/>
              <w:left w:w="105" w:type="dxa"/>
              <w:bottom w:w="0" w:type="dxa"/>
              <w:right w:w="105" w:type="dxa"/>
            </w:tcMar>
          </w:tcPr>
          <w:p w14:paraId="001D444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5285989">
            <w:pPr>
              <w:pStyle w:val="20"/>
              <w:jc w:val="both"/>
              <w:rPr>
                <w:rFonts w:hint="default" w:cs="宋体" w:asciiTheme="minorEastAsia" w:hAnsiTheme="minorEastAsia"/>
                <w:sz w:val="24"/>
                <w:szCs w:val="24"/>
              </w:rPr>
            </w:pPr>
          </w:p>
        </w:tc>
      </w:tr>
      <w:tr w14:paraId="6555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8E4BE8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12</w:t>
            </w:r>
          </w:p>
        </w:tc>
        <w:tc>
          <w:tcPr>
            <w:tcW w:w="1355" w:type="dxa"/>
            <w:tcMar>
              <w:top w:w="0" w:type="dxa"/>
              <w:left w:w="105" w:type="dxa"/>
              <w:bottom w:w="0" w:type="dxa"/>
              <w:right w:w="105" w:type="dxa"/>
            </w:tcMar>
          </w:tcPr>
          <w:p w14:paraId="570E601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附属物</w:t>
            </w:r>
          </w:p>
        </w:tc>
        <w:tc>
          <w:tcPr>
            <w:tcW w:w="3473" w:type="dxa"/>
            <w:tcMar>
              <w:top w:w="0" w:type="dxa"/>
              <w:left w:w="105" w:type="dxa"/>
              <w:bottom w:w="0" w:type="dxa"/>
              <w:right w:w="105" w:type="dxa"/>
            </w:tcMar>
          </w:tcPr>
          <w:p w14:paraId="0B445AAD">
            <w:pPr>
              <w:pStyle w:val="20"/>
              <w:jc w:val="both"/>
              <w:rPr>
                <w:rFonts w:hint="default" w:cs="宋体" w:asciiTheme="minorEastAsia" w:hAnsiTheme="minorEastAsia"/>
                <w:sz w:val="24"/>
                <w:szCs w:val="24"/>
              </w:rPr>
            </w:pPr>
            <w:r>
              <w:rPr>
                <w:rFonts w:cs="宋体" w:asciiTheme="minorEastAsia" w:hAnsiTheme="minorEastAsia"/>
                <w:sz w:val="24"/>
                <w:szCs w:val="24"/>
              </w:rPr>
              <w:t>新建外墙面扶梯1座(含扶手)，钢架楼梯油漆。</w:t>
            </w:r>
          </w:p>
        </w:tc>
        <w:tc>
          <w:tcPr>
            <w:tcW w:w="762" w:type="dxa"/>
            <w:tcMar>
              <w:top w:w="0" w:type="dxa"/>
              <w:left w:w="105" w:type="dxa"/>
              <w:bottom w:w="0" w:type="dxa"/>
              <w:right w:w="105" w:type="dxa"/>
            </w:tcMar>
          </w:tcPr>
          <w:p w14:paraId="2B1EB56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989CFE3">
            <w:pPr>
              <w:pStyle w:val="20"/>
              <w:jc w:val="both"/>
              <w:rPr>
                <w:rFonts w:hint="default" w:cs="宋体" w:asciiTheme="minorEastAsia" w:hAnsiTheme="minorEastAsia"/>
                <w:sz w:val="24"/>
                <w:szCs w:val="24"/>
              </w:rPr>
            </w:pPr>
          </w:p>
        </w:tc>
      </w:tr>
      <w:tr w14:paraId="0AF5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B5F0EA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13</w:t>
            </w:r>
          </w:p>
        </w:tc>
        <w:tc>
          <w:tcPr>
            <w:tcW w:w="1355" w:type="dxa"/>
            <w:tcMar>
              <w:top w:w="0" w:type="dxa"/>
              <w:left w:w="105" w:type="dxa"/>
              <w:bottom w:w="0" w:type="dxa"/>
              <w:right w:w="105" w:type="dxa"/>
            </w:tcMar>
          </w:tcPr>
          <w:p w14:paraId="4D87C213">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3677F314">
            <w:pPr>
              <w:pStyle w:val="20"/>
              <w:jc w:val="both"/>
              <w:rPr>
                <w:rFonts w:hint="default" w:cs="宋体" w:asciiTheme="minorEastAsia" w:hAnsiTheme="minorEastAsia"/>
                <w:sz w:val="24"/>
                <w:szCs w:val="24"/>
              </w:rPr>
            </w:pPr>
            <w:r>
              <w:rPr>
                <w:rFonts w:cs="宋体" w:asciiTheme="minorEastAsia" w:hAnsiTheme="minorEastAsia"/>
                <w:sz w:val="24"/>
                <w:szCs w:val="24"/>
              </w:rPr>
              <w:t>机房配备七氟丙烷自动灭火装置。(支持自动控制、手动控制、应急操作三种控制方式)</w:t>
            </w:r>
          </w:p>
        </w:tc>
        <w:tc>
          <w:tcPr>
            <w:tcW w:w="762" w:type="dxa"/>
            <w:tcMar>
              <w:top w:w="0" w:type="dxa"/>
              <w:left w:w="105" w:type="dxa"/>
              <w:bottom w:w="0" w:type="dxa"/>
              <w:right w:w="105" w:type="dxa"/>
            </w:tcMar>
          </w:tcPr>
          <w:p w14:paraId="7C0455F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2028E2F">
            <w:pPr>
              <w:pStyle w:val="20"/>
              <w:jc w:val="both"/>
              <w:rPr>
                <w:rFonts w:hint="default" w:cs="宋体" w:asciiTheme="minorEastAsia" w:hAnsiTheme="minorEastAsia"/>
                <w:sz w:val="24"/>
                <w:szCs w:val="24"/>
              </w:rPr>
            </w:pPr>
          </w:p>
        </w:tc>
      </w:tr>
      <w:tr w14:paraId="7B21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292104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14</w:t>
            </w:r>
          </w:p>
        </w:tc>
        <w:tc>
          <w:tcPr>
            <w:tcW w:w="1355" w:type="dxa"/>
            <w:tcMar>
              <w:top w:w="0" w:type="dxa"/>
              <w:left w:w="105" w:type="dxa"/>
              <w:bottom w:w="0" w:type="dxa"/>
              <w:right w:w="105" w:type="dxa"/>
            </w:tcMar>
          </w:tcPr>
          <w:p w14:paraId="5E92A682">
            <w:pPr>
              <w:pStyle w:val="20"/>
              <w:jc w:val="center"/>
              <w:rPr>
                <w:rFonts w:hint="default" w:cs="宋体" w:asciiTheme="minorEastAsia" w:hAnsiTheme="minorEastAsia"/>
                <w:sz w:val="24"/>
                <w:szCs w:val="24"/>
              </w:rPr>
            </w:pPr>
            <w:r>
              <w:rPr>
                <w:rFonts w:cs="宋体" w:asciiTheme="minorEastAsia" w:hAnsiTheme="minorEastAsia"/>
                <w:sz w:val="24"/>
                <w:szCs w:val="24"/>
              </w:rPr>
              <w:t>设备利旧</w:t>
            </w:r>
          </w:p>
        </w:tc>
        <w:tc>
          <w:tcPr>
            <w:tcW w:w="3473" w:type="dxa"/>
            <w:tcMar>
              <w:top w:w="0" w:type="dxa"/>
              <w:left w:w="105" w:type="dxa"/>
              <w:bottom w:w="0" w:type="dxa"/>
              <w:right w:w="105" w:type="dxa"/>
            </w:tcMar>
          </w:tcPr>
          <w:p w14:paraId="7043A4C7">
            <w:pPr>
              <w:pStyle w:val="20"/>
              <w:jc w:val="both"/>
              <w:rPr>
                <w:rFonts w:hint="default" w:cs="宋体" w:asciiTheme="minorEastAsia" w:hAnsiTheme="minorEastAsia"/>
                <w:sz w:val="24"/>
                <w:szCs w:val="24"/>
              </w:rPr>
            </w:pPr>
            <w:r>
              <w:rPr>
                <w:rFonts w:cs="宋体" w:asciiTheme="minorEastAsia" w:hAnsiTheme="minorEastAsia"/>
                <w:sz w:val="24"/>
                <w:szCs w:val="24"/>
              </w:rPr>
              <w:t>将原有四类站设备拆迁至现安装地址进行安装利用，作为辅助监测通道纳入新站点的监测系统，需集成至一体化平台。原系统的其余配套设施作为备品备件，拆回龙岩市无线电管理局。拆迁及集成费用由</w:t>
            </w:r>
            <w:r>
              <w:rPr>
                <w:rFonts w:cs="宋体" w:asciiTheme="minorEastAsia" w:hAnsiTheme="minorEastAsia"/>
                <w:sz w:val="24"/>
                <w:szCs w:val="24"/>
                <w:lang w:eastAsia="zh-CN"/>
              </w:rPr>
              <w:t>中标</w:t>
            </w:r>
            <w:r>
              <w:rPr>
                <w:rFonts w:cs="宋体" w:asciiTheme="minorEastAsia" w:hAnsiTheme="minorEastAsia"/>
                <w:sz w:val="24"/>
                <w:szCs w:val="24"/>
              </w:rPr>
              <w:t>人承担。</w:t>
            </w:r>
          </w:p>
        </w:tc>
        <w:tc>
          <w:tcPr>
            <w:tcW w:w="762" w:type="dxa"/>
            <w:tcMar>
              <w:top w:w="0" w:type="dxa"/>
              <w:left w:w="105" w:type="dxa"/>
              <w:bottom w:w="0" w:type="dxa"/>
              <w:right w:w="105" w:type="dxa"/>
            </w:tcMar>
          </w:tcPr>
          <w:p w14:paraId="0F998F3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0374D20">
            <w:pPr>
              <w:pStyle w:val="20"/>
              <w:jc w:val="both"/>
              <w:rPr>
                <w:rFonts w:hint="default" w:cs="宋体" w:asciiTheme="minorEastAsia" w:hAnsiTheme="minorEastAsia"/>
                <w:sz w:val="24"/>
                <w:szCs w:val="24"/>
              </w:rPr>
            </w:pPr>
          </w:p>
        </w:tc>
      </w:tr>
    </w:tbl>
    <w:p w14:paraId="4C4C7748">
      <w:pPr>
        <w:pStyle w:val="20"/>
        <w:spacing w:line="500" w:lineRule="exact"/>
        <w:ind w:firstLine="480"/>
        <w:jc w:val="both"/>
        <w:rPr>
          <w:rFonts w:hint="default"/>
          <w:sz w:val="24"/>
          <w:szCs w:val="24"/>
        </w:rPr>
      </w:pPr>
      <w:r>
        <w:rPr>
          <w:rFonts w:ascii="宋体" w:hAnsi="宋体" w:eastAsia="宋体" w:cs="宋体"/>
          <w:sz w:val="24"/>
          <w:szCs w:val="24"/>
        </w:rPr>
        <w:t>以上建设未尽细节可咨询当地无线电管理局或现场勘查，具体工程量以现场勘查为准。</w:t>
      </w:r>
    </w:p>
    <w:p w14:paraId="6BAED22E">
      <w:pPr>
        <w:pStyle w:val="20"/>
        <w:spacing w:line="500" w:lineRule="exact"/>
        <w:ind w:firstLine="482"/>
        <w:rPr>
          <w:rFonts w:hint="default" w:ascii="宋体" w:hAnsi="宋体" w:eastAsia="宋体" w:cs="宋体"/>
          <w:b/>
          <w:sz w:val="24"/>
          <w:szCs w:val="24"/>
          <w:lang w:eastAsia="zh-CN"/>
        </w:rPr>
      </w:pPr>
      <w:r>
        <w:rPr>
          <w:rFonts w:ascii="宋体" w:hAnsi="宋体" w:eastAsia="宋体" w:cs="宋体"/>
          <w:b/>
          <w:sz w:val="24"/>
          <w:szCs w:val="24"/>
        </w:rPr>
        <w:t>注：以上技术和服务要求中，所有固定数值的技术参数，允许存在符合国家相关产品质量要求规范的合理公差。</w:t>
      </w:r>
    </w:p>
    <w:p w14:paraId="0E813975">
      <w:pPr>
        <w:widowControl/>
        <w:shd w:val="clear" w:color="auto" w:fill="FFFFFF"/>
        <w:jc w:val="left"/>
        <w:outlineLvl w:val="2"/>
        <w:rPr>
          <w:rFonts w:ascii="宋体" w:hAnsi="宋体" w:eastAsia="宋体" w:cs="宋体"/>
          <w:b/>
          <w:bCs/>
          <w:kern w:val="0"/>
          <w:sz w:val="28"/>
          <w:szCs w:val="28"/>
        </w:rPr>
      </w:pPr>
      <w:r>
        <w:rPr>
          <w:rFonts w:hint="eastAsia" w:ascii="宋体" w:hAnsi="宋体" w:eastAsia="宋体" w:cs="宋体"/>
          <w:b/>
          <w:bCs/>
          <w:kern w:val="0"/>
          <w:sz w:val="28"/>
          <w:szCs w:val="28"/>
        </w:rPr>
        <w:t>采购包二技术和服务要求</w:t>
      </w:r>
    </w:p>
    <w:p w14:paraId="5241F2F7">
      <w:pPr>
        <w:pStyle w:val="20"/>
        <w:spacing w:line="500" w:lineRule="exact"/>
        <w:ind w:firstLine="482" w:firstLineChars="200"/>
        <w:jc w:val="both"/>
        <w:rPr>
          <w:rFonts w:hint="default"/>
          <w:sz w:val="24"/>
          <w:szCs w:val="24"/>
        </w:rPr>
      </w:pPr>
      <w:r>
        <w:rPr>
          <w:rFonts w:ascii="宋体" w:hAnsi="宋体" w:eastAsia="宋体" w:cs="宋体"/>
          <w:b/>
          <w:sz w:val="24"/>
          <w:szCs w:val="24"/>
        </w:rPr>
        <w:t>★(一)总体要求(以下内容均为客观不可量化的实质性要求，任何负偏离将导致其投标为无效投标)</w:t>
      </w:r>
    </w:p>
    <w:p w14:paraId="353B221B">
      <w:pPr>
        <w:pStyle w:val="20"/>
        <w:spacing w:line="500" w:lineRule="exact"/>
        <w:ind w:firstLine="480" w:firstLineChars="200"/>
        <w:jc w:val="both"/>
        <w:rPr>
          <w:rFonts w:hint="default" w:eastAsia="宋体"/>
          <w:sz w:val="24"/>
          <w:szCs w:val="24"/>
          <w:lang w:eastAsia="zh-CN"/>
        </w:rPr>
      </w:pPr>
      <w:r>
        <w:rPr>
          <w:rFonts w:ascii="宋体" w:hAnsi="宋体" w:eastAsia="宋体" w:cs="宋体"/>
          <w:sz w:val="24"/>
          <w:szCs w:val="24"/>
        </w:rPr>
        <w:t>1、采用高性能宽带监测测向系统，符合《省级无线电监测设施建设规范和技术要求(试行)》要求，具备良好的动态性能和监测灵敏度。监测数据符合国家《超短波频段无线电监测网数据库结构技术标准》的要求,固定监测站应具备至少10TB且180天监测数据的本地存储能力。市电断电后，能持续工作至少8小时。考虑项目后期的使用扩展，本项目提供的监测接收机和测向机应具备I/Q数据输出能力，提供符合日常使用规范的I/Q格式数据。</w:t>
      </w:r>
      <w:r>
        <w:rPr>
          <w:rFonts w:ascii="宋体" w:hAnsi="宋体" w:eastAsia="宋体" w:cs="宋体"/>
          <w:sz w:val="24"/>
          <w:szCs w:val="24"/>
          <w:lang w:eastAsia="zh-CN"/>
        </w:rPr>
        <w:t>本项目提供的专用系统或模块，应满足专用系统需求的使用功能，帮助进行航空、水上、铁路等特定行业领域无线电信号监测和干扰查处任务。</w:t>
      </w:r>
    </w:p>
    <w:p w14:paraId="1462B984">
      <w:pPr>
        <w:pStyle w:val="20"/>
        <w:spacing w:line="500" w:lineRule="exact"/>
        <w:ind w:firstLine="480" w:firstLineChars="200"/>
        <w:jc w:val="both"/>
        <w:rPr>
          <w:rFonts w:hint="default"/>
          <w:sz w:val="24"/>
          <w:szCs w:val="24"/>
        </w:rPr>
      </w:pPr>
      <w:r>
        <w:rPr>
          <w:rFonts w:ascii="宋体" w:hAnsi="宋体" w:eastAsia="宋体" w:cs="宋体"/>
          <w:sz w:val="24"/>
          <w:szCs w:val="24"/>
        </w:rPr>
        <w:t>2、所投监测测向系统应适配福建省无线电管理一体化平台</w:t>
      </w:r>
      <w:r>
        <w:rPr>
          <w:rFonts w:ascii="宋体" w:hAnsi="宋体" w:eastAsia="宋体" w:cs="宋体"/>
          <w:sz w:val="24"/>
          <w:szCs w:val="24"/>
          <w:lang w:eastAsia="zh-CN"/>
        </w:rPr>
        <w:t>，可由平台发起并执行各项监测作业</w:t>
      </w:r>
      <w:r>
        <w:rPr>
          <w:rFonts w:ascii="宋体" w:hAnsi="宋体" w:eastAsia="宋体" w:cs="宋体"/>
          <w:sz w:val="24"/>
          <w:szCs w:val="24"/>
        </w:rPr>
        <w:t>；具备原子化服务封装，实现无线电监测设施联网(YD/T3699-2020《无线电管理一体化平台体系架构及应用规范》、YD/T3700-2020《超短波监测管理一体化平台技术规范》、《无线电管理一体化平台集成规范第2部分：服务治理》的全部测试项应当全部合格，包含stream和FTP两种模式)，统一接入到福建省无线电管理一体化平台，与福建省无线电管理一体化平台管控系统实现平滑顺畅对接及调控。在竣工验收前，本项目所有涉及的站点均</w:t>
      </w:r>
      <w:r>
        <w:rPr>
          <w:rFonts w:ascii="宋体" w:hAnsi="宋体" w:eastAsia="宋体" w:cs="宋体"/>
          <w:sz w:val="24"/>
          <w:szCs w:val="24"/>
          <w:lang w:eastAsia="zh-CN"/>
        </w:rPr>
        <w:t>须</w:t>
      </w:r>
      <w:r>
        <w:rPr>
          <w:rFonts w:ascii="宋体" w:hAnsi="宋体" w:eastAsia="宋体" w:cs="宋体"/>
          <w:sz w:val="24"/>
          <w:szCs w:val="24"/>
        </w:rPr>
        <w:t>通过超短波监测管理一体化平台标准符合性检测，并取得相关具有资质机构出具的检测报告</w:t>
      </w:r>
      <w:r>
        <w:rPr>
          <w:rFonts w:ascii="宋体" w:hAnsi="宋体" w:eastAsia="宋体" w:cs="宋体"/>
          <w:sz w:val="24"/>
          <w:szCs w:val="24"/>
          <w:lang w:eastAsia="zh-CN"/>
        </w:rPr>
        <w:t>，</w:t>
      </w:r>
      <w:r>
        <w:rPr>
          <w:rFonts w:ascii="宋体" w:hAnsi="宋体" w:eastAsia="宋体" w:cs="宋体"/>
          <w:sz w:val="24"/>
          <w:szCs w:val="24"/>
        </w:rPr>
        <w:t>且测试条目至少包含规范要求的</w:t>
      </w:r>
      <w:r>
        <w:rPr>
          <w:rFonts w:hint="default" w:ascii="宋体" w:hAnsi="宋体" w:eastAsia="宋体" w:cs="宋体"/>
          <w:sz w:val="24"/>
          <w:szCs w:val="24"/>
        </w:rPr>
        <w:t>33条(包含stream和FTP两种模式)，</w:t>
      </w:r>
      <w:r>
        <w:rPr>
          <w:rFonts w:ascii="宋体" w:hAnsi="宋体" w:eastAsia="宋体" w:cs="宋体"/>
          <w:sz w:val="24"/>
          <w:szCs w:val="24"/>
          <w:lang w:eastAsia="zh-CN"/>
        </w:rPr>
        <w:t>该检测报告加盖</w:t>
      </w:r>
      <w:r>
        <w:rPr>
          <w:rFonts w:hint="default" w:ascii="宋体" w:hAnsi="宋体" w:eastAsia="宋体" w:cs="宋体"/>
          <w:sz w:val="24"/>
          <w:szCs w:val="24"/>
          <w:lang w:eastAsia="zh-CN"/>
        </w:rPr>
        <w:t>CMA公章</w:t>
      </w:r>
      <w:r>
        <w:rPr>
          <w:rFonts w:ascii="宋体" w:hAnsi="宋体" w:eastAsia="宋体" w:cs="宋体"/>
          <w:sz w:val="24"/>
          <w:szCs w:val="24"/>
          <w:lang w:eastAsia="zh-CN"/>
        </w:rPr>
        <w:t>，</w:t>
      </w:r>
      <w:r>
        <w:rPr>
          <w:rFonts w:ascii="宋体" w:hAnsi="宋体" w:eastAsia="宋体" w:cs="宋体"/>
          <w:sz w:val="24"/>
          <w:szCs w:val="24"/>
        </w:rPr>
        <w:t>该报告须纳入</w:t>
      </w:r>
      <w:r>
        <w:rPr>
          <w:rFonts w:ascii="宋体" w:hAnsi="宋体" w:eastAsia="宋体" w:cs="宋体"/>
          <w:sz w:val="24"/>
          <w:szCs w:val="24"/>
          <w:lang w:eastAsia="zh-CN"/>
        </w:rPr>
        <w:t>竣工</w:t>
      </w:r>
      <w:r>
        <w:rPr>
          <w:rFonts w:ascii="宋体" w:hAnsi="宋体" w:eastAsia="宋体" w:cs="宋体"/>
          <w:sz w:val="24"/>
          <w:szCs w:val="24"/>
        </w:rPr>
        <w:t>验收要求一并考察。(如有需要，投标人可自行现场勘察)</w:t>
      </w:r>
    </w:p>
    <w:p w14:paraId="65168123">
      <w:pPr>
        <w:pStyle w:val="20"/>
        <w:spacing w:line="500" w:lineRule="exact"/>
        <w:ind w:firstLine="480" w:firstLineChars="200"/>
        <w:jc w:val="both"/>
        <w:rPr>
          <w:rFonts w:hint="default" w:ascii="宋体" w:hAnsi="宋体" w:eastAsia="宋体" w:cs="宋体"/>
          <w:sz w:val="24"/>
          <w:szCs w:val="24"/>
          <w:lang w:eastAsia="zh-CN" w:bidi="ar"/>
        </w:rPr>
      </w:pPr>
      <w:r>
        <w:rPr>
          <w:rFonts w:ascii="宋体" w:hAnsi="宋体" w:eastAsia="宋体" w:cs="宋体"/>
          <w:sz w:val="24"/>
          <w:szCs w:val="24"/>
        </w:rPr>
        <w:t>3、本项目建设后，所有固定监测站均可通过一体化平台实现监测网运维管理。以国家运行情况指标数据为依据，提供监测站设备运行使用情况查看能力，体现站点在线、使用，设备空闲、忙碌等运行信息，并</w:t>
      </w:r>
      <w:r>
        <w:rPr>
          <w:rFonts w:ascii="宋体" w:hAnsi="宋体" w:eastAsia="宋体" w:cs="宋体"/>
          <w:sz w:val="24"/>
          <w:szCs w:val="24"/>
          <w:lang w:eastAsia="zh-CN"/>
        </w:rPr>
        <w:t>可提供省、地市两级进行数据汇总展示和报告输出所需运维数据信息，</w:t>
      </w:r>
      <w:r>
        <w:rPr>
          <w:rFonts w:ascii="宋体" w:hAnsi="宋体" w:eastAsia="宋体" w:cs="宋体"/>
          <w:sz w:val="24"/>
          <w:szCs w:val="24"/>
        </w:rPr>
        <w:t>辅助用户掌握运行情况</w:t>
      </w:r>
      <w:r>
        <w:rPr>
          <w:rFonts w:ascii="宋体" w:hAnsi="宋体" w:eastAsia="宋体" w:cs="宋体"/>
          <w:sz w:val="24"/>
          <w:szCs w:val="24"/>
          <w:lang w:eastAsia="zh-CN"/>
        </w:rPr>
        <w:t>，</w:t>
      </w:r>
      <w:r>
        <w:rPr>
          <w:rFonts w:ascii="宋体" w:hAnsi="宋体" w:eastAsia="宋体" w:cs="宋体"/>
          <w:sz w:val="24"/>
          <w:szCs w:val="24"/>
        </w:rPr>
        <w:t>报告监测设施的运行成效。</w:t>
      </w:r>
      <w:r>
        <w:rPr>
          <w:rFonts w:ascii="宋体" w:hAnsi="宋体" w:eastAsia="宋体" w:cs="宋体"/>
          <w:sz w:val="24"/>
          <w:szCs w:val="24"/>
          <w:lang w:eastAsia="zh-CN" w:bidi="ar"/>
        </w:rPr>
        <w:t>监测站点及所属设备使用的</w:t>
      </w:r>
      <w:r>
        <w:rPr>
          <w:rFonts w:hint="default" w:ascii="宋体" w:hAnsi="宋体" w:eastAsia="宋体" w:cs="宋体"/>
          <w:sz w:val="24"/>
          <w:szCs w:val="24"/>
          <w:lang w:eastAsia="zh-CN" w:bidi="ar"/>
        </w:rPr>
        <w:t xml:space="preserve"> IP </w:t>
      </w:r>
      <w:r>
        <w:rPr>
          <w:rFonts w:ascii="宋体" w:hAnsi="宋体" w:eastAsia="宋体" w:cs="宋体"/>
          <w:sz w:val="24"/>
          <w:szCs w:val="24"/>
          <w:lang w:eastAsia="zh-CN" w:bidi="ar"/>
        </w:rPr>
        <w:t>地址须严格遵循《全国无线电管理信息系统</w:t>
      </w:r>
      <w:r>
        <w:rPr>
          <w:rFonts w:hint="default" w:ascii="宋体" w:hAnsi="宋体" w:eastAsia="宋体" w:cs="宋体"/>
          <w:sz w:val="24"/>
          <w:szCs w:val="24"/>
          <w:lang w:eastAsia="zh-CN" w:bidi="ar"/>
        </w:rPr>
        <w:t xml:space="preserve"> IP </w:t>
      </w:r>
      <w:r>
        <w:rPr>
          <w:rFonts w:ascii="宋体" w:hAnsi="宋体" w:eastAsia="宋体" w:cs="宋体"/>
          <w:sz w:val="24"/>
          <w:szCs w:val="24"/>
          <w:lang w:eastAsia="zh-CN" w:bidi="ar"/>
        </w:rPr>
        <w:t>地址和</w:t>
      </w:r>
      <w:r>
        <w:rPr>
          <w:rFonts w:hint="default" w:ascii="宋体" w:hAnsi="宋体" w:eastAsia="宋体" w:cs="宋体"/>
          <w:sz w:val="24"/>
          <w:szCs w:val="24"/>
          <w:lang w:eastAsia="zh-CN" w:bidi="ar"/>
        </w:rPr>
        <w:t xml:space="preserve"> DNS </w:t>
      </w:r>
      <w:r>
        <w:rPr>
          <w:rFonts w:ascii="宋体" w:hAnsi="宋体" w:eastAsia="宋体" w:cs="宋体"/>
          <w:sz w:val="24"/>
          <w:szCs w:val="24"/>
          <w:lang w:eastAsia="zh-CN" w:bidi="ar"/>
        </w:rPr>
        <w:t>域名表(</w:t>
      </w:r>
      <w:r>
        <w:rPr>
          <w:rFonts w:hint="default" w:ascii="宋体" w:hAnsi="宋体" w:eastAsia="宋体" w:cs="宋体"/>
          <w:sz w:val="24"/>
          <w:szCs w:val="24"/>
          <w:lang w:eastAsia="zh-CN" w:bidi="ar"/>
        </w:rPr>
        <w:t xml:space="preserve">2021 </w:t>
      </w:r>
      <w:r>
        <w:rPr>
          <w:rFonts w:ascii="宋体" w:hAnsi="宋体" w:eastAsia="宋体" w:cs="宋体"/>
          <w:sz w:val="24"/>
          <w:szCs w:val="24"/>
          <w:lang w:eastAsia="zh-CN" w:bidi="ar"/>
        </w:rPr>
        <w:t>年版)》及国家其他相关</w:t>
      </w:r>
      <w:r>
        <w:rPr>
          <w:rFonts w:hint="default" w:ascii="宋体" w:hAnsi="宋体" w:eastAsia="宋体" w:cs="宋体"/>
          <w:sz w:val="24"/>
          <w:szCs w:val="24"/>
          <w:lang w:eastAsia="zh-CN" w:bidi="ar"/>
        </w:rPr>
        <w:t xml:space="preserve"> IP </w:t>
      </w:r>
      <w:r>
        <w:rPr>
          <w:rFonts w:ascii="宋体" w:hAnsi="宋体" w:eastAsia="宋体" w:cs="宋体"/>
          <w:sz w:val="24"/>
          <w:szCs w:val="24"/>
          <w:lang w:eastAsia="zh-CN" w:bidi="ar"/>
        </w:rPr>
        <w:t>地址规划标准执行。</w:t>
      </w:r>
      <w:r>
        <w:rPr>
          <w:rFonts w:ascii="宋体" w:hAnsi="宋体" w:eastAsia="宋体" w:cs="宋体"/>
          <w:sz w:val="24"/>
          <w:szCs w:val="24"/>
          <w:lang w:eastAsia="zh-CN"/>
        </w:rPr>
        <w:t>各建设单位不得</w:t>
      </w:r>
      <w:r>
        <w:rPr>
          <w:rFonts w:ascii="宋体" w:hAnsi="宋体" w:eastAsia="宋体" w:cs="宋体"/>
          <w:sz w:val="24"/>
          <w:szCs w:val="24"/>
        </w:rPr>
        <w:t>擅自规划、分配或使用</w:t>
      </w:r>
      <w:r>
        <w:rPr>
          <w:rFonts w:hint="default" w:ascii="宋体" w:hAnsi="宋体" w:eastAsia="宋体" w:cs="宋体"/>
          <w:sz w:val="24"/>
          <w:szCs w:val="24"/>
        </w:rPr>
        <w:t xml:space="preserve"> IP </w:t>
      </w:r>
      <w:r>
        <w:rPr>
          <w:rFonts w:ascii="宋体" w:hAnsi="宋体" w:eastAsia="宋体" w:cs="宋体"/>
          <w:sz w:val="24"/>
          <w:szCs w:val="24"/>
        </w:rPr>
        <w:t>地址</w:t>
      </w:r>
      <w:r>
        <w:rPr>
          <w:rFonts w:ascii="宋体" w:hAnsi="宋体" w:eastAsia="宋体" w:cs="宋体"/>
          <w:sz w:val="24"/>
          <w:szCs w:val="24"/>
          <w:lang w:eastAsia="zh-CN"/>
        </w:rPr>
        <w:t>，</w:t>
      </w:r>
      <w:r>
        <w:rPr>
          <w:rFonts w:ascii="宋体" w:hAnsi="宋体" w:eastAsia="宋体" w:cs="宋体"/>
          <w:sz w:val="24"/>
          <w:szCs w:val="24"/>
          <w:lang w:eastAsia="zh-CN" w:bidi="ar"/>
        </w:rPr>
        <w:t>所有</w:t>
      </w:r>
      <w:r>
        <w:rPr>
          <w:rFonts w:hint="default" w:ascii="宋体" w:hAnsi="宋体" w:eastAsia="宋体" w:cs="宋体"/>
          <w:sz w:val="24"/>
          <w:szCs w:val="24"/>
          <w:lang w:eastAsia="zh-CN" w:bidi="ar"/>
        </w:rPr>
        <w:t xml:space="preserve"> IP </w:t>
      </w:r>
      <w:r>
        <w:rPr>
          <w:rFonts w:ascii="宋体" w:hAnsi="宋体" w:eastAsia="宋体" w:cs="宋体"/>
          <w:sz w:val="24"/>
          <w:szCs w:val="24"/>
          <w:lang w:eastAsia="zh-CN" w:bidi="ar"/>
        </w:rPr>
        <w:t>地址的规划及分配工作，均需向省无线电监测站提交书面申请，经审批通过后方可实施。申请材料应包含详细的</w:t>
      </w:r>
      <w:r>
        <w:rPr>
          <w:rFonts w:hint="default" w:ascii="宋体" w:hAnsi="宋体" w:eastAsia="宋体" w:cs="宋体"/>
          <w:sz w:val="24"/>
          <w:szCs w:val="24"/>
          <w:lang w:eastAsia="zh-CN" w:bidi="ar"/>
        </w:rPr>
        <w:t xml:space="preserve"> IP </w:t>
      </w:r>
      <w:r>
        <w:rPr>
          <w:rFonts w:ascii="宋体" w:hAnsi="宋体" w:eastAsia="宋体" w:cs="宋体"/>
          <w:sz w:val="24"/>
          <w:szCs w:val="24"/>
          <w:lang w:eastAsia="zh-CN" w:bidi="ar"/>
        </w:rPr>
        <w:t>地址使用需求说明、设备清单及网络架构示意图等资料，确保</w:t>
      </w:r>
      <w:r>
        <w:rPr>
          <w:rFonts w:hint="default" w:ascii="宋体" w:hAnsi="宋体" w:eastAsia="宋体" w:cs="宋体"/>
          <w:sz w:val="24"/>
          <w:szCs w:val="24"/>
          <w:lang w:eastAsia="zh-CN" w:bidi="ar"/>
        </w:rPr>
        <w:t xml:space="preserve"> IP </w:t>
      </w:r>
      <w:r>
        <w:rPr>
          <w:rFonts w:ascii="宋体" w:hAnsi="宋体" w:eastAsia="宋体" w:cs="宋体"/>
          <w:sz w:val="24"/>
          <w:szCs w:val="24"/>
          <w:lang w:eastAsia="zh-CN" w:bidi="ar"/>
        </w:rPr>
        <w:t>地址的分配与使用符合国家规划要求，保障福建省无线电管理信息网网络地址的规范性、统一性和安全性。</w:t>
      </w:r>
    </w:p>
    <w:p w14:paraId="292D0D72">
      <w:pPr>
        <w:pStyle w:val="20"/>
        <w:spacing w:line="500" w:lineRule="exact"/>
        <w:ind w:firstLine="480" w:firstLineChars="200"/>
        <w:jc w:val="both"/>
        <w:rPr>
          <w:rFonts w:hint="default" w:ascii="宋体" w:hAnsi="宋体" w:eastAsia="宋体" w:cs="宋体"/>
          <w:sz w:val="24"/>
          <w:szCs w:val="24"/>
          <w:lang w:eastAsia="zh-CN" w:bidi="ar"/>
        </w:rPr>
      </w:pPr>
      <w:r>
        <w:rPr>
          <w:rFonts w:ascii="宋体" w:hAnsi="宋体" w:eastAsia="宋体" w:cs="宋体"/>
          <w:sz w:val="24"/>
          <w:szCs w:val="24"/>
          <w:lang w:eastAsia="zh-CN" w:bidi="ar"/>
        </w:rPr>
        <w:t>监测站点网络拓扑结构必须采用扁平化设计，必须使用可网管交换机，所有设备应直接与交换机进行连接，严禁在站点内部进行</w:t>
      </w:r>
      <w:r>
        <w:rPr>
          <w:rFonts w:hint="default" w:ascii="宋体" w:hAnsi="宋体" w:eastAsia="宋体" w:cs="宋体"/>
          <w:sz w:val="24"/>
          <w:szCs w:val="24"/>
          <w:lang w:eastAsia="zh-CN" w:bidi="ar"/>
        </w:rPr>
        <w:t xml:space="preserve"> IP </w:t>
      </w:r>
      <w:r>
        <w:rPr>
          <w:rFonts w:ascii="宋体" w:hAnsi="宋体" w:eastAsia="宋体" w:cs="宋体"/>
          <w:sz w:val="24"/>
          <w:szCs w:val="24"/>
          <w:lang w:eastAsia="zh-CN" w:bidi="ar"/>
        </w:rPr>
        <w:t>地址的</w:t>
      </w:r>
      <w:r>
        <w:rPr>
          <w:rFonts w:hint="default" w:ascii="宋体" w:hAnsi="宋体" w:eastAsia="宋体" w:cs="宋体"/>
          <w:sz w:val="24"/>
          <w:szCs w:val="24"/>
          <w:lang w:eastAsia="zh-CN" w:bidi="ar"/>
        </w:rPr>
        <w:t xml:space="preserve"> NAT </w:t>
      </w:r>
      <w:r>
        <w:rPr>
          <w:rFonts w:ascii="宋体" w:hAnsi="宋体" w:eastAsia="宋体" w:cs="宋体"/>
          <w:sz w:val="24"/>
          <w:szCs w:val="24"/>
          <w:lang w:eastAsia="zh-CN" w:bidi="ar"/>
        </w:rPr>
        <w:t>转换操作。该要求旨在减少网络层级，降低网络延迟，提升数据传输效率，保障网络通信的稳定性和可靠性，同时便于网络管理和安全监控。各实施单位在进行监测站点网络建设或改造时，须严格按照本规范执行，确保网络拓扑结构符合标准。项目验收时，将对网络拓扑结构进行专项核查，若发现未按要求执行的情况，将视为验收不合格。</w:t>
      </w:r>
    </w:p>
    <w:p w14:paraId="7EF9C0F4">
      <w:pPr>
        <w:pStyle w:val="20"/>
        <w:spacing w:line="500" w:lineRule="exact"/>
        <w:ind w:firstLine="480" w:firstLineChars="200"/>
        <w:jc w:val="both"/>
        <w:rPr>
          <w:rFonts w:hint="default"/>
          <w:sz w:val="24"/>
          <w:szCs w:val="24"/>
        </w:rPr>
      </w:pPr>
      <w:r>
        <w:rPr>
          <w:rFonts w:ascii="宋体" w:hAnsi="宋体" w:eastAsia="宋体" w:cs="宋体"/>
          <w:sz w:val="24"/>
          <w:szCs w:val="24"/>
        </w:rPr>
        <w:t>4、本项目涉及的CPU芯片、操作系统和数据库应通过安全可靠测评，测评结果在中国信息安全测评中心安全可靠测评结果公告中可查询，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w:t>
      </w:r>
      <w:r>
        <w:rPr>
          <w:rFonts w:ascii="宋体" w:hAnsi="宋体" w:eastAsia="宋体" w:cs="宋体"/>
          <w:sz w:val="24"/>
          <w:szCs w:val="24"/>
          <w:lang w:eastAsia="zh-CN"/>
        </w:rPr>
        <w:t>。须提供</w:t>
      </w:r>
      <w:r>
        <w:rPr>
          <w:rFonts w:ascii="宋体" w:hAnsi="宋体" w:eastAsia="宋体" w:cs="宋体"/>
          <w:sz w:val="24"/>
          <w:szCs w:val="24"/>
        </w:rPr>
        <w:t>CPU芯片、操作系统和数据库在中国信息安全测评中心安全可靠测评结果查询结果。所提供的CPU芯片、操作系统和数据库不在中国信息安全测评中心安全可靠测评结果公告中</w:t>
      </w:r>
      <w:r>
        <w:rPr>
          <w:rFonts w:ascii="宋体" w:hAnsi="宋体" w:eastAsia="宋体" w:cs="宋体"/>
          <w:sz w:val="24"/>
          <w:szCs w:val="24"/>
          <w:lang w:eastAsia="zh-CN"/>
        </w:rPr>
        <w:t>的</w:t>
      </w:r>
      <w:r>
        <w:rPr>
          <w:rFonts w:ascii="宋体" w:hAnsi="宋体" w:eastAsia="宋体" w:cs="宋体"/>
          <w:sz w:val="24"/>
          <w:szCs w:val="24"/>
        </w:rPr>
        <w:t>不符合本次投标要求，按无效投标处理。</w:t>
      </w:r>
      <w:r>
        <w:rPr>
          <w:rFonts w:ascii="宋体" w:hAnsi="宋体" w:eastAsia="宋体" w:cs="宋体"/>
          <w:sz w:val="24"/>
          <w:szCs w:val="24"/>
          <w:lang w:eastAsia="zh-CN"/>
        </w:rPr>
        <w:t>相关商用软件应提供商用授权给采购人(业主单位)，防止出现知识产权或正版化纠纷</w:t>
      </w:r>
    </w:p>
    <w:p w14:paraId="7D8B7C57">
      <w:pPr>
        <w:pStyle w:val="20"/>
        <w:spacing w:line="500" w:lineRule="exact"/>
        <w:ind w:firstLine="480" w:firstLineChars="200"/>
        <w:jc w:val="both"/>
        <w:rPr>
          <w:rFonts w:hint="default"/>
          <w:sz w:val="24"/>
          <w:szCs w:val="24"/>
        </w:rPr>
      </w:pPr>
      <w:r>
        <w:rPr>
          <w:rFonts w:ascii="宋体" w:hAnsi="宋体" w:eastAsia="宋体" w:cs="宋体"/>
          <w:sz w:val="24"/>
          <w:szCs w:val="24"/>
        </w:rPr>
        <w:t>5、监测测向设施(天线等)室外设备必须具有防腐、防盐雾、抗风等防护措施，符合《省级无线电监测设施建设规范和技术要求(试行)》中的相关规定。室外设备防水防护等级要求不低于IP65。</w:t>
      </w:r>
    </w:p>
    <w:p w14:paraId="7186C524">
      <w:pPr>
        <w:pStyle w:val="20"/>
        <w:spacing w:line="500" w:lineRule="exact"/>
        <w:ind w:firstLine="480" w:firstLineChars="200"/>
        <w:jc w:val="both"/>
        <w:rPr>
          <w:rFonts w:hint="default"/>
          <w:strike/>
          <w:sz w:val="24"/>
          <w:szCs w:val="24"/>
        </w:rPr>
      </w:pPr>
      <w:r>
        <w:rPr>
          <w:rFonts w:ascii="宋体" w:hAnsi="宋体" w:eastAsia="宋体" w:cs="宋体"/>
          <w:sz w:val="24"/>
          <w:szCs w:val="24"/>
        </w:rPr>
        <w:t>6、为方便项目后期运维，针对同一类别的固定站，要求投标人提供的设备必须一致；</w:t>
      </w:r>
      <w:r>
        <w:rPr>
          <w:rFonts w:ascii="宋体" w:hAnsi="宋体" w:eastAsia="宋体" w:cs="宋体"/>
          <w:sz w:val="24"/>
          <w:szCs w:val="24"/>
          <w:lang w:eastAsia="zh-CN"/>
        </w:rPr>
        <w:t>固定监测站的核心产品“监测接收机、测向接收机”或“监测测向一体机”必须具有备机，“测向一体机”备用机存放地点无要求。每个固定监测站需要提供一台与中标产品相同的“监测接收机”或“监测测向一体机”作为备机存放在采购人指定地点。同时要求固定监测站所使用工控机必须具有备机，每个固定监测站需要提供一台与中标产品相同的工控机作为备机存放在采购人指定地点。</w:t>
      </w:r>
    </w:p>
    <w:p w14:paraId="0818FAD3">
      <w:pPr>
        <w:pStyle w:val="20"/>
        <w:spacing w:line="500" w:lineRule="exact"/>
        <w:ind w:firstLine="480" w:firstLineChars="200"/>
        <w:jc w:val="both"/>
        <w:rPr>
          <w:rFonts w:hint="default"/>
          <w:sz w:val="24"/>
          <w:szCs w:val="24"/>
        </w:rPr>
      </w:pPr>
      <w:r>
        <w:rPr>
          <w:rFonts w:ascii="宋体" w:hAnsi="宋体" w:eastAsia="宋体" w:cs="宋体"/>
          <w:sz w:val="24"/>
          <w:szCs w:val="24"/>
        </w:rPr>
        <w:t>7、本项目涉及站点具有高山、高楼、高塔、丘陵等复杂地理要素，在竣工验收前，本项目所有涉及的站点均须通过福建省无线电监测站认可的第三方机构进行监测覆盖范围评估测试，并取得该机构出具的评估报告，该报告须纳入</w:t>
      </w:r>
      <w:r>
        <w:rPr>
          <w:rFonts w:ascii="宋体" w:hAnsi="宋体" w:eastAsia="宋体" w:cs="宋体"/>
          <w:sz w:val="24"/>
          <w:szCs w:val="24"/>
          <w:lang w:eastAsia="zh-CN"/>
        </w:rPr>
        <w:t>竣工</w:t>
      </w:r>
      <w:r>
        <w:rPr>
          <w:rFonts w:ascii="宋体" w:hAnsi="宋体" w:eastAsia="宋体" w:cs="宋体"/>
          <w:sz w:val="24"/>
          <w:szCs w:val="24"/>
        </w:rPr>
        <w:t>验收要求一并考察</w:t>
      </w:r>
      <w:r>
        <w:rPr>
          <w:rFonts w:ascii="宋体" w:hAnsi="宋体" w:eastAsia="宋体" w:cs="宋体"/>
          <w:sz w:val="24"/>
          <w:szCs w:val="24"/>
          <w:lang w:eastAsia="zh-CN"/>
        </w:rPr>
        <w:t>，</w:t>
      </w:r>
      <w:r>
        <w:rPr>
          <w:rFonts w:ascii="宋体" w:hAnsi="宋体" w:eastAsia="宋体" w:cs="宋体"/>
          <w:sz w:val="24"/>
          <w:szCs w:val="24"/>
        </w:rPr>
        <w:t>另</w:t>
      </w:r>
      <w:r>
        <w:rPr>
          <w:rFonts w:ascii="宋体" w:hAnsi="宋体" w:eastAsia="宋体" w:cs="宋体"/>
          <w:sz w:val="24"/>
          <w:szCs w:val="24"/>
          <w:lang w:eastAsia="zh-CN"/>
        </w:rPr>
        <w:t>中标人</w:t>
      </w:r>
      <w:r>
        <w:rPr>
          <w:rFonts w:ascii="宋体" w:hAnsi="宋体" w:eastAsia="宋体" w:cs="宋体"/>
          <w:sz w:val="24"/>
          <w:szCs w:val="24"/>
        </w:rPr>
        <w:t>人须加以注意，保证施工安全。</w:t>
      </w:r>
      <w:r>
        <w:rPr>
          <w:rFonts w:ascii="宋体" w:hAnsi="宋体" w:eastAsia="宋体" w:cs="宋体"/>
          <w:sz w:val="24"/>
          <w:szCs w:val="24"/>
          <w:lang w:eastAsia="zh-CN"/>
        </w:rPr>
        <w:t>为保障站点在复杂地形环境下监测功能正常运行，另需使用模拟信号源进行站点信号实际监测能力校正</w:t>
      </w:r>
      <w:r>
        <w:rPr>
          <w:rFonts w:ascii="宋体" w:hAnsi="宋体" w:eastAsia="宋体" w:cs="宋体"/>
          <w:sz w:val="24"/>
          <w:szCs w:val="24"/>
        </w:rPr>
        <w:t>。</w:t>
      </w:r>
    </w:p>
    <w:p w14:paraId="46A25DC0">
      <w:pPr>
        <w:pStyle w:val="20"/>
        <w:spacing w:line="500" w:lineRule="exact"/>
        <w:ind w:firstLine="482" w:firstLineChars="200"/>
        <w:jc w:val="both"/>
        <w:rPr>
          <w:rFonts w:hint="default"/>
          <w:sz w:val="24"/>
          <w:szCs w:val="24"/>
        </w:rPr>
      </w:pPr>
      <w:r>
        <w:rPr>
          <w:rFonts w:ascii="宋体" w:hAnsi="宋体" w:eastAsia="宋体" w:cs="宋体"/>
          <w:b/>
          <w:sz w:val="24"/>
          <w:szCs w:val="24"/>
          <w:lang w:eastAsia="zh-CN"/>
        </w:rPr>
        <w:t>8</w:t>
      </w:r>
      <w:r>
        <w:rPr>
          <w:rFonts w:ascii="宋体" w:hAnsi="宋体" w:eastAsia="宋体" w:cs="宋体"/>
          <w:b/>
          <w:sz w:val="24"/>
          <w:szCs w:val="24"/>
        </w:rPr>
        <w:t>、各类无线电固定监测站的基本配置清单：</w:t>
      </w:r>
    </w:p>
    <w:p w14:paraId="1D3B034B">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二</w:t>
      </w:r>
      <w:r>
        <w:rPr>
          <w:rFonts w:ascii="宋体" w:hAnsi="宋体" w:eastAsia="宋体" w:cs="宋体"/>
          <w:b/>
          <w:sz w:val="24"/>
          <w:szCs w:val="24"/>
        </w:rPr>
        <w:t>类无线电固定监测站(</w:t>
      </w:r>
      <w:r>
        <w:rPr>
          <w:rFonts w:ascii="宋体" w:hAnsi="宋体" w:eastAsia="宋体" w:cs="宋体"/>
          <w:b/>
          <w:sz w:val="24"/>
          <w:szCs w:val="24"/>
          <w:lang w:eastAsia="zh-CN"/>
        </w:rPr>
        <w:t>2</w:t>
      </w:r>
      <w:r>
        <w:rPr>
          <w:rFonts w:ascii="宋体" w:hAnsi="宋体" w:eastAsia="宋体" w:cs="宋体"/>
          <w:b/>
          <w:sz w:val="24"/>
          <w:szCs w:val="24"/>
        </w:rPr>
        <w:t>个站)基本配置清单</w:t>
      </w:r>
    </w:p>
    <w:p w14:paraId="48CCFC4C">
      <w:pPr>
        <w:pStyle w:val="20"/>
        <w:spacing w:line="500" w:lineRule="exact"/>
        <w:ind w:firstLine="480" w:firstLineChars="200"/>
        <w:rPr>
          <w:rFonts w:hint="default"/>
          <w:sz w:val="24"/>
          <w:szCs w:val="24"/>
        </w:rPr>
      </w:pPr>
      <w:r>
        <w:rPr>
          <w:rFonts w:ascii="宋体" w:hAnsi="宋体" w:eastAsia="宋体" w:cs="宋体"/>
          <w:sz w:val="24"/>
          <w:szCs w:val="24"/>
          <w:lang w:eastAsia="zh-CN"/>
        </w:rPr>
        <w:t>二</w:t>
      </w:r>
      <w:r>
        <w:rPr>
          <w:rFonts w:ascii="宋体" w:hAnsi="宋体" w:eastAsia="宋体" w:cs="宋体"/>
          <w:sz w:val="24"/>
          <w:szCs w:val="24"/>
        </w:rPr>
        <w:t>类站建设包含的</w:t>
      </w:r>
      <w:r>
        <w:rPr>
          <w:rFonts w:ascii="宋体" w:hAnsi="宋体" w:eastAsia="宋体" w:cs="宋体"/>
          <w:sz w:val="24"/>
          <w:szCs w:val="24"/>
          <w:lang w:eastAsia="zh-CN"/>
        </w:rPr>
        <w:t>基本</w:t>
      </w:r>
      <w:r>
        <w:rPr>
          <w:rFonts w:ascii="宋体" w:hAnsi="宋体" w:eastAsia="宋体" w:cs="宋体"/>
          <w:sz w:val="24"/>
          <w:szCs w:val="24"/>
        </w:rPr>
        <w:t>内容清单如下表</w:t>
      </w:r>
      <w:r>
        <w:rPr>
          <w:rFonts w:ascii="宋体" w:hAnsi="宋体" w:eastAsia="宋体" w:cs="宋体"/>
          <w:sz w:val="24"/>
          <w:szCs w:val="24"/>
          <w:lang w:eastAsia="zh-CN"/>
        </w:rPr>
        <w:t>，投标人须满足清单中要求</w:t>
      </w:r>
      <w:r>
        <w:rPr>
          <w:rFonts w:ascii="宋体" w:hAnsi="宋体" w:eastAsia="宋体" w:cs="宋体"/>
          <w:sz w:val="24"/>
          <w:szCs w:val="24"/>
        </w:rPr>
        <w:t>。</w:t>
      </w:r>
    </w:p>
    <w:p w14:paraId="19E3EDD6">
      <w:pPr>
        <w:pStyle w:val="20"/>
        <w:spacing w:line="500" w:lineRule="exact"/>
        <w:ind w:firstLine="420"/>
        <w:rPr>
          <w:rFonts w:hint="default"/>
          <w:sz w:val="24"/>
          <w:szCs w:val="24"/>
        </w:rPr>
      </w:pPr>
      <w:r>
        <w:rPr>
          <w:rFonts w:ascii="宋体" w:hAnsi="宋体" w:eastAsia="宋体" w:cs="宋体"/>
          <w:sz w:val="24"/>
          <w:szCs w:val="24"/>
        </w:rPr>
        <w:t>总数量为</w:t>
      </w:r>
      <w:r>
        <w:rPr>
          <w:rFonts w:ascii="宋体" w:hAnsi="宋体" w:eastAsia="宋体" w:cs="宋体"/>
          <w:sz w:val="24"/>
          <w:szCs w:val="24"/>
          <w:lang w:eastAsia="zh-CN"/>
        </w:rPr>
        <w:t>2</w:t>
      </w:r>
      <w:r>
        <w:rPr>
          <w:rFonts w:ascii="宋体" w:hAnsi="宋体" w:eastAsia="宋体" w:cs="宋体"/>
          <w:sz w:val="24"/>
          <w:szCs w:val="24"/>
        </w:rPr>
        <w:t>套。</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1050"/>
        <w:gridCol w:w="873"/>
        <w:gridCol w:w="2977"/>
        <w:gridCol w:w="3166"/>
      </w:tblGrid>
      <w:tr w14:paraId="0855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1DBAA001">
            <w:pPr>
              <w:pStyle w:val="20"/>
              <w:jc w:val="center"/>
              <w:rPr>
                <w:rFonts w:hint="default" w:asciiTheme="minorEastAsia" w:hAnsiTheme="minorEastAsia"/>
                <w:sz w:val="24"/>
                <w:szCs w:val="24"/>
              </w:rPr>
            </w:pPr>
            <w:r>
              <w:rPr>
                <w:rFonts w:cs="宋体" w:asciiTheme="minorEastAsia" w:hAnsiTheme="minorEastAsia"/>
                <w:sz w:val="24"/>
                <w:szCs w:val="24"/>
              </w:rPr>
              <w:t>序号</w:t>
            </w:r>
          </w:p>
        </w:tc>
        <w:tc>
          <w:tcPr>
            <w:tcW w:w="1050" w:type="dxa"/>
            <w:tcMar>
              <w:top w:w="0" w:type="dxa"/>
              <w:left w:w="105" w:type="dxa"/>
              <w:bottom w:w="0" w:type="dxa"/>
              <w:right w:w="105" w:type="dxa"/>
            </w:tcMar>
          </w:tcPr>
          <w:p w14:paraId="68C78861">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货物</w:t>
            </w:r>
          </w:p>
          <w:p w14:paraId="2CC87720">
            <w:pPr>
              <w:pStyle w:val="20"/>
              <w:jc w:val="center"/>
              <w:rPr>
                <w:rFonts w:hint="default" w:asciiTheme="minorEastAsia" w:hAnsiTheme="minorEastAsia"/>
                <w:sz w:val="24"/>
                <w:szCs w:val="24"/>
              </w:rPr>
            </w:pPr>
            <w:r>
              <w:rPr>
                <w:rFonts w:cs="宋体" w:asciiTheme="minorEastAsia" w:hAnsiTheme="minorEastAsia"/>
                <w:sz w:val="24"/>
                <w:szCs w:val="24"/>
              </w:rPr>
              <w:t>名称</w:t>
            </w:r>
          </w:p>
        </w:tc>
        <w:tc>
          <w:tcPr>
            <w:tcW w:w="873" w:type="dxa"/>
            <w:tcMar>
              <w:top w:w="0" w:type="dxa"/>
              <w:left w:w="105" w:type="dxa"/>
              <w:bottom w:w="0" w:type="dxa"/>
              <w:right w:w="105" w:type="dxa"/>
            </w:tcMar>
          </w:tcPr>
          <w:p w14:paraId="332DD18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数量</w:t>
            </w:r>
          </w:p>
        </w:tc>
        <w:tc>
          <w:tcPr>
            <w:tcW w:w="2977" w:type="dxa"/>
            <w:tcMar>
              <w:top w:w="0" w:type="dxa"/>
              <w:left w:w="105" w:type="dxa"/>
              <w:bottom w:w="0" w:type="dxa"/>
              <w:right w:w="105" w:type="dxa"/>
            </w:tcMar>
          </w:tcPr>
          <w:p w14:paraId="2E6A6C6C">
            <w:pPr>
              <w:pStyle w:val="20"/>
              <w:jc w:val="center"/>
              <w:rPr>
                <w:rFonts w:hint="default" w:asciiTheme="minorEastAsia" w:hAnsiTheme="minorEastAsia"/>
                <w:sz w:val="24"/>
                <w:szCs w:val="24"/>
              </w:rPr>
            </w:pPr>
            <w:r>
              <w:rPr>
                <w:rFonts w:cs="宋体" w:asciiTheme="minorEastAsia" w:hAnsiTheme="minorEastAsia"/>
                <w:sz w:val="24"/>
                <w:szCs w:val="24"/>
                <w:lang w:eastAsia="zh-CN"/>
              </w:rPr>
              <w:t>相关信息</w:t>
            </w:r>
          </w:p>
        </w:tc>
        <w:tc>
          <w:tcPr>
            <w:tcW w:w="3166" w:type="dxa"/>
            <w:tcMar>
              <w:top w:w="0" w:type="dxa"/>
              <w:left w:w="105" w:type="dxa"/>
              <w:bottom w:w="0" w:type="dxa"/>
              <w:right w:w="105" w:type="dxa"/>
            </w:tcMar>
          </w:tcPr>
          <w:p w14:paraId="76C47706">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主要性能指标</w:t>
            </w:r>
            <w:r>
              <w:rPr>
                <w:rFonts w:cs="宋体" w:asciiTheme="minorEastAsia" w:hAnsiTheme="minorEastAsia"/>
                <w:sz w:val="24"/>
                <w:szCs w:val="24"/>
                <w:lang w:eastAsia="zh-CN"/>
              </w:rPr>
              <w:t>要求</w:t>
            </w:r>
          </w:p>
        </w:tc>
      </w:tr>
      <w:tr w14:paraId="4870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restart"/>
            <w:tcMar>
              <w:top w:w="0" w:type="dxa"/>
              <w:left w:w="105" w:type="dxa"/>
              <w:bottom w:w="0" w:type="dxa"/>
              <w:right w:w="105" w:type="dxa"/>
            </w:tcMar>
          </w:tcPr>
          <w:p w14:paraId="21C780F8">
            <w:pPr>
              <w:pStyle w:val="20"/>
              <w:jc w:val="both"/>
              <w:rPr>
                <w:rFonts w:hint="default" w:asciiTheme="minorEastAsia" w:hAnsiTheme="minorEastAsia"/>
                <w:sz w:val="24"/>
                <w:szCs w:val="24"/>
              </w:rPr>
            </w:pPr>
            <w:r>
              <w:rPr>
                <w:rFonts w:cs="宋体" w:asciiTheme="minorEastAsia" w:hAnsiTheme="minorEastAsia"/>
                <w:sz w:val="24"/>
                <w:szCs w:val="24"/>
              </w:rPr>
              <w:t>1</w:t>
            </w:r>
          </w:p>
        </w:tc>
        <w:tc>
          <w:tcPr>
            <w:tcW w:w="1050" w:type="dxa"/>
            <w:vMerge w:val="restart"/>
            <w:tcMar>
              <w:top w:w="0" w:type="dxa"/>
              <w:left w:w="105" w:type="dxa"/>
              <w:bottom w:w="0" w:type="dxa"/>
              <w:right w:w="105" w:type="dxa"/>
            </w:tcMar>
          </w:tcPr>
          <w:p w14:paraId="07E28F8E">
            <w:pPr>
              <w:pStyle w:val="20"/>
              <w:rPr>
                <w:rFonts w:hint="default" w:asciiTheme="minorEastAsia" w:hAnsiTheme="minorEastAsia"/>
                <w:sz w:val="24"/>
                <w:szCs w:val="24"/>
              </w:rPr>
            </w:pPr>
            <w:r>
              <w:rPr>
                <w:rFonts w:cs="宋体" w:asciiTheme="minorEastAsia" w:hAnsiTheme="minorEastAsia"/>
                <w:sz w:val="24"/>
                <w:szCs w:val="24"/>
              </w:rPr>
              <w:t>监测测向系统</w:t>
            </w:r>
          </w:p>
        </w:tc>
        <w:tc>
          <w:tcPr>
            <w:tcW w:w="873" w:type="dxa"/>
            <w:vMerge w:val="restart"/>
            <w:tcMar>
              <w:top w:w="0" w:type="dxa"/>
              <w:left w:w="105" w:type="dxa"/>
              <w:bottom w:w="0" w:type="dxa"/>
              <w:right w:w="105" w:type="dxa"/>
            </w:tcMar>
          </w:tcPr>
          <w:p w14:paraId="22ED602B">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2977" w:type="dxa"/>
            <w:tcMar>
              <w:top w:w="0" w:type="dxa"/>
              <w:left w:w="105" w:type="dxa"/>
              <w:bottom w:w="0" w:type="dxa"/>
              <w:right w:w="105" w:type="dxa"/>
            </w:tcMar>
          </w:tcPr>
          <w:p w14:paraId="6B107D09">
            <w:pPr>
              <w:rPr>
                <w:rFonts w:asciiTheme="minorEastAsia" w:hAnsiTheme="minorEastAsia"/>
                <w:sz w:val="24"/>
              </w:rPr>
            </w:pPr>
            <w:r>
              <w:rPr>
                <w:rFonts w:cs="宋体" w:asciiTheme="minorEastAsia" w:hAnsiTheme="minorEastAsia"/>
                <w:sz w:val="24"/>
              </w:rPr>
              <w:t>接收机形态</w:t>
            </w:r>
            <w:r>
              <w:rPr>
                <w:rFonts w:hint="eastAsia" w:asciiTheme="minorEastAsia" w:hAnsiTheme="minorEastAsia"/>
                <w:sz w:val="24"/>
              </w:rPr>
              <w:t>(以下二选一)</w:t>
            </w:r>
          </w:p>
          <w:p w14:paraId="481CFC5B">
            <w:pPr>
              <w:pStyle w:val="20"/>
              <w:rPr>
                <w:rFonts w:hint="default" w:asciiTheme="minorEastAsia" w:hAnsiTheme="minorEastAsia"/>
                <w:sz w:val="24"/>
                <w:szCs w:val="24"/>
              </w:rPr>
            </w:pPr>
            <w:r>
              <w:rPr>
                <w:rFonts w:cs="宋体" w:asciiTheme="minorEastAsia" w:hAnsiTheme="minorEastAsia"/>
                <w:sz w:val="24"/>
                <w:szCs w:val="24"/>
              </w:rPr>
              <w:t>监测测向一体机</w:t>
            </w:r>
            <w:r>
              <w:rPr>
                <w:rFonts w:ascii="MS Gothic" w:hAnsi="MS Gothic" w:eastAsia="MS Gothic" w:cs="MS Gothic"/>
                <w:sz w:val="24"/>
                <w:szCs w:val="24"/>
              </w:rPr>
              <w:t>☐</w:t>
            </w:r>
          </w:p>
          <w:p w14:paraId="353022ED">
            <w:pPr>
              <w:pStyle w:val="20"/>
              <w:rPr>
                <w:rFonts w:hint="default" w:cs="宋体" w:asciiTheme="minorEastAsia" w:hAnsiTheme="minorEastAsia"/>
                <w:sz w:val="24"/>
                <w:szCs w:val="24"/>
              </w:rPr>
            </w:pPr>
            <w:r>
              <w:rPr>
                <w:rFonts w:cs="宋体" w:asciiTheme="minorEastAsia" w:hAnsiTheme="minorEastAsia"/>
                <w:sz w:val="24"/>
                <w:szCs w:val="24"/>
              </w:rPr>
              <w:t>监测接收机+测向接收机</w:t>
            </w:r>
            <w:r>
              <w:rPr>
                <w:rFonts w:ascii="MS Gothic" w:hAnsi="MS Gothic" w:eastAsia="MS Gothic" w:cs="MS Gothic"/>
                <w:sz w:val="24"/>
                <w:szCs w:val="24"/>
              </w:rPr>
              <w:t>☐</w:t>
            </w:r>
          </w:p>
        </w:tc>
        <w:tc>
          <w:tcPr>
            <w:tcW w:w="3166" w:type="dxa"/>
            <w:vMerge w:val="restart"/>
            <w:tcMar>
              <w:top w:w="0" w:type="dxa"/>
              <w:left w:w="105" w:type="dxa"/>
              <w:bottom w:w="0" w:type="dxa"/>
              <w:right w:w="105" w:type="dxa"/>
            </w:tcMar>
          </w:tcPr>
          <w:p w14:paraId="42A13A26">
            <w:pPr>
              <w:pStyle w:val="20"/>
              <w:rPr>
                <w:rFonts w:hint="default" w:asciiTheme="minorEastAsia" w:hAnsiTheme="minorEastAsia"/>
                <w:sz w:val="24"/>
                <w:szCs w:val="24"/>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对二类固定监测站的要求。</w:t>
            </w:r>
          </w:p>
        </w:tc>
      </w:tr>
      <w:tr w14:paraId="5BB2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14012216">
            <w:pPr>
              <w:rPr>
                <w:rFonts w:asciiTheme="minorEastAsia" w:hAnsiTheme="minorEastAsia"/>
                <w:sz w:val="24"/>
              </w:rPr>
            </w:pPr>
          </w:p>
        </w:tc>
        <w:tc>
          <w:tcPr>
            <w:tcW w:w="1050" w:type="dxa"/>
            <w:vMerge w:val="continue"/>
          </w:tcPr>
          <w:p w14:paraId="5EBFAC36">
            <w:pPr>
              <w:rPr>
                <w:rFonts w:asciiTheme="minorEastAsia" w:hAnsiTheme="minorEastAsia"/>
                <w:sz w:val="24"/>
              </w:rPr>
            </w:pPr>
          </w:p>
        </w:tc>
        <w:tc>
          <w:tcPr>
            <w:tcW w:w="873" w:type="dxa"/>
            <w:vMerge w:val="continue"/>
            <w:tcMar>
              <w:top w:w="0" w:type="dxa"/>
              <w:left w:w="105" w:type="dxa"/>
              <w:bottom w:w="0" w:type="dxa"/>
              <w:right w:w="105" w:type="dxa"/>
            </w:tcMar>
          </w:tcPr>
          <w:p w14:paraId="2CF671B3">
            <w:pPr>
              <w:rPr>
                <w:rFonts w:asciiTheme="minorEastAsia" w:hAnsiTheme="minorEastAsia"/>
                <w:sz w:val="24"/>
              </w:rPr>
            </w:pPr>
          </w:p>
        </w:tc>
        <w:tc>
          <w:tcPr>
            <w:tcW w:w="2977" w:type="dxa"/>
            <w:tcMar>
              <w:top w:w="0" w:type="dxa"/>
              <w:left w:w="105" w:type="dxa"/>
              <w:bottom w:w="0" w:type="dxa"/>
              <w:right w:w="105" w:type="dxa"/>
            </w:tcMar>
          </w:tcPr>
          <w:p w14:paraId="324E2732">
            <w:pPr>
              <w:pStyle w:val="20"/>
              <w:rPr>
                <w:rFonts w:hint="default" w:asciiTheme="minorEastAsia" w:hAnsiTheme="minorEastAsia"/>
                <w:sz w:val="24"/>
                <w:szCs w:val="24"/>
              </w:rPr>
            </w:pPr>
            <w:r>
              <w:rPr>
                <w:rFonts w:cs="宋体" w:asciiTheme="minorEastAsia" w:hAnsiTheme="minorEastAsia"/>
                <w:sz w:val="24"/>
                <w:szCs w:val="24"/>
              </w:rPr>
              <w:t>监测接收机品牌、型号</w:t>
            </w:r>
          </w:p>
        </w:tc>
        <w:tc>
          <w:tcPr>
            <w:tcW w:w="3166" w:type="dxa"/>
            <w:vMerge w:val="continue"/>
            <w:tcMar>
              <w:top w:w="0" w:type="dxa"/>
              <w:left w:w="105" w:type="dxa"/>
              <w:bottom w:w="0" w:type="dxa"/>
              <w:right w:w="105" w:type="dxa"/>
            </w:tcMar>
          </w:tcPr>
          <w:p w14:paraId="0EB2EA06">
            <w:pPr>
              <w:pStyle w:val="20"/>
              <w:rPr>
                <w:rFonts w:hint="default" w:asciiTheme="minorEastAsia" w:hAnsiTheme="minorEastAsia"/>
                <w:sz w:val="24"/>
                <w:szCs w:val="24"/>
              </w:rPr>
            </w:pPr>
          </w:p>
        </w:tc>
      </w:tr>
      <w:tr w14:paraId="1C20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5E426B7E">
            <w:pPr>
              <w:rPr>
                <w:rFonts w:asciiTheme="minorEastAsia" w:hAnsiTheme="minorEastAsia"/>
                <w:sz w:val="24"/>
              </w:rPr>
            </w:pPr>
          </w:p>
        </w:tc>
        <w:tc>
          <w:tcPr>
            <w:tcW w:w="1050" w:type="dxa"/>
            <w:vMerge w:val="continue"/>
          </w:tcPr>
          <w:p w14:paraId="67C379A5">
            <w:pPr>
              <w:rPr>
                <w:rFonts w:asciiTheme="minorEastAsia" w:hAnsiTheme="minorEastAsia"/>
                <w:sz w:val="24"/>
              </w:rPr>
            </w:pPr>
          </w:p>
        </w:tc>
        <w:tc>
          <w:tcPr>
            <w:tcW w:w="873" w:type="dxa"/>
            <w:vMerge w:val="continue"/>
            <w:tcMar>
              <w:top w:w="0" w:type="dxa"/>
              <w:left w:w="105" w:type="dxa"/>
              <w:bottom w:w="0" w:type="dxa"/>
              <w:right w:w="105" w:type="dxa"/>
            </w:tcMar>
          </w:tcPr>
          <w:p w14:paraId="20956FDD">
            <w:pPr>
              <w:rPr>
                <w:rFonts w:asciiTheme="minorEastAsia" w:hAnsiTheme="minorEastAsia"/>
                <w:sz w:val="24"/>
              </w:rPr>
            </w:pPr>
          </w:p>
        </w:tc>
        <w:tc>
          <w:tcPr>
            <w:tcW w:w="2977" w:type="dxa"/>
            <w:tcMar>
              <w:top w:w="0" w:type="dxa"/>
              <w:left w:w="105" w:type="dxa"/>
              <w:bottom w:w="0" w:type="dxa"/>
              <w:right w:w="105" w:type="dxa"/>
            </w:tcMar>
          </w:tcPr>
          <w:p w14:paraId="2C6C9878">
            <w:pPr>
              <w:pStyle w:val="20"/>
              <w:rPr>
                <w:rFonts w:hint="default" w:asciiTheme="minorEastAsia" w:hAnsiTheme="minorEastAsia"/>
                <w:sz w:val="24"/>
                <w:szCs w:val="24"/>
              </w:rPr>
            </w:pPr>
            <w:r>
              <w:rPr>
                <w:rFonts w:cs="宋体" w:asciiTheme="minorEastAsia" w:hAnsiTheme="minorEastAsia"/>
                <w:sz w:val="24"/>
                <w:szCs w:val="24"/>
              </w:rPr>
              <w:t>监测线缆、微波射频线缆、监测天线安装适配器等配件</w:t>
            </w:r>
          </w:p>
        </w:tc>
        <w:tc>
          <w:tcPr>
            <w:tcW w:w="3166" w:type="dxa"/>
            <w:vMerge w:val="continue"/>
            <w:tcMar>
              <w:top w:w="0" w:type="dxa"/>
              <w:left w:w="105" w:type="dxa"/>
              <w:bottom w:w="0" w:type="dxa"/>
              <w:right w:w="105" w:type="dxa"/>
            </w:tcMar>
          </w:tcPr>
          <w:p w14:paraId="43809443">
            <w:pPr>
              <w:pStyle w:val="20"/>
              <w:rPr>
                <w:rFonts w:hint="default" w:asciiTheme="minorEastAsia" w:hAnsiTheme="minorEastAsia"/>
                <w:sz w:val="24"/>
                <w:szCs w:val="24"/>
              </w:rPr>
            </w:pPr>
          </w:p>
        </w:tc>
      </w:tr>
      <w:tr w14:paraId="6984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35DF07F0">
            <w:pPr>
              <w:rPr>
                <w:rFonts w:asciiTheme="minorEastAsia" w:hAnsiTheme="minorEastAsia"/>
                <w:sz w:val="24"/>
              </w:rPr>
            </w:pPr>
          </w:p>
        </w:tc>
        <w:tc>
          <w:tcPr>
            <w:tcW w:w="1050" w:type="dxa"/>
            <w:vMerge w:val="continue"/>
          </w:tcPr>
          <w:p w14:paraId="228934CB">
            <w:pPr>
              <w:rPr>
                <w:rFonts w:asciiTheme="minorEastAsia" w:hAnsiTheme="minorEastAsia"/>
                <w:sz w:val="24"/>
              </w:rPr>
            </w:pPr>
          </w:p>
        </w:tc>
        <w:tc>
          <w:tcPr>
            <w:tcW w:w="873" w:type="dxa"/>
            <w:vMerge w:val="continue"/>
            <w:tcMar>
              <w:top w:w="0" w:type="dxa"/>
              <w:left w:w="105" w:type="dxa"/>
              <w:bottom w:w="0" w:type="dxa"/>
              <w:right w:w="105" w:type="dxa"/>
            </w:tcMar>
          </w:tcPr>
          <w:p w14:paraId="161196FB">
            <w:pPr>
              <w:rPr>
                <w:rFonts w:asciiTheme="minorEastAsia" w:hAnsiTheme="minorEastAsia"/>
                <w:sz w:val="24"/>
              </w:rPr>
            </w:pPr>
          </w:p>
        </w:tc>
        <w:tc>
          <w:tcPr>
            <w:tcW w:w="2977" w:type="dxa"/>
            <w:tcMar>
              <w:top w:w="0" w:type="dxa"/>
              <w:left w:w="105" w:type="dxa"/>
              <w:bottom w:w="0" w:type="dxa"/>
              <w:right w:w="105" w:type="dxa"/>
            </w:tcMar>
          </w:tcPr>
          <w:p w14:paraId="1069607A">
            <w:pPr>
              <w:pStyle w:val="20"/>
              <w:rPr>
                <w:rFonts w:hint="default" w:asciiTheme="minorEastAsia" w:hAnsiTheme="minorEastAsia"/>
                <w:sz w:val="24"/>
                <w:szCs w:val="24"/>
              </w:rPr>
            </w:pPr>
            <w:r>
              <w:rPr>
                <w:rFonts w:cs="宋体" w:asciiTheme="minorEastAsia" w:hAnsiTheme="minorEastAsia"/>
                <w:sz w:val="24"/>
                <w:szCs w:val="24"/>
              </w:rPr>
              <w:t>测向接收机品牌、型号</w:t>
            </w:r>
          </w:p>
        </w:tc>
        <w:tc>
          <w:tcPr>
            <w:tcW w:w="3166" w:type="dxa"/>
            <w:vMerge w:val="continue"/>
            <w:tcMar>
              <w:top w:w="0" w:type="dxa"/>
              <w:left w:w="105" w:type="dxa"/>
              <w:bottom w:w="0" w:type="dxa"/>
              <w:right w:w="105" w:type="dxa"/>
            </w:tcMar>
          </w:tcPr>
          <w:p w14:paraId="47C8C90F">
            <w:pPr>
              <w:pStyle w:val="20"/>
              <w:rPr>
                <w:rFonts w:hint="default" w:asciiTheme="minorEastAsia" w:hAnsiTheme="minorEastAsia"/>
                <w:sz w:val="24"/>
                <w:szCs w:val="24"/>
              </w:rPr>
            </w:pPr>
          </w:p>
        </w:tc>
      </w:tr>
      <w:tr w14:paraId="36DD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68FF0AE6">
            <w:pPr>
              <w:rPr>
                <w:rFonts w:asciiTheme="minorEastAsia" w:hAnsiTheme="minorEastAsia"/>
                <w:sz w:val="24"/>
              </w:rPr>
            </w:pPr>
          </w:p>
        </w:tc>
        <w:tc>
          <w:tcPr>
            <w:tcW w:w="1050" w:type="dxa"/>
            <w:vMerge w:val="continue"/>
          </w:tcPr>
          <w:p w14:paraId="1414CF05">
            <w:pPr>
              <w:rPr>
                <w:rFonts w:asciiTheme="minorEastAsia" w:hAnsiTheme="minorEastAsia"/>
                <w:sz w:val="24"/>
              </w:rPr>
            </w:pPr>
          </w:p>
        </w:tc>
        <w:tc>
          <w:tcPr>
            <w:tcW w:w="873" w:type="dxa"/>
            <w:vMerge w:val="continue"/>
            <w:tcMar>
              <w:top w:w="0" w:type="dxa"/>
              <w:left w:w="105" w:type="dxa"/>
              <w:bottom w:w="0" w:type="dxa"/>
              <w:right w:w="105" w:type="dxa"/>
            </w:tcMar>
          </w:tcPr>
          <w:p w14:paraId="7E26D5FB">
            <w:pPr>
              <w:rPr>
                <w:rFonts w:asciiTheme="minorEastAsia" w:hAnsiTheme="minorEastAsia"/>
                <w:sz w:val="24"/>
              </w:rPr>
            </w:pPr>
          </w:p>
        </w:tc>
        <w:tc>
          <w:tcPr>
            <w:tcW w:w="2977" w:type="dxa"/>
            <w:tcMar>
              <w:top w:w="0" w:type="dxa"/>
              <w:left w:w="105" w:type="dxa"/>
              <w:bottom w:w="0" w:type="dxa"/>
              <w:right w:w="105" w:type="dxa"/>
            </w:tcMar>
          </w:tcPr>
          <w:p w14:paraId="12470A3B">
            <w:pPr>
              <w:pStyle w:val="20"/>
              <w:rPr>
                <w:rFonts w:hint="default" w:asciiTheme="minorEastAsia" w:hAnsiTheme="minorEastAsia"/>
                <w:sz w:val="24"/>
                <w:szCs w:val="24"/>
              </w:rPr>
            </w:pPr>
            <w:r>
              <w:rPr>
                <w:rFonts w:cs="宋体" w:asciiTheme="minorEastAsia" w:hAnsiTheme="minorEastAsia"/>
                <w:sz w:val="24"/>
                <w:szCs w:val="24"/>
              </w:rPr>
              <w:t>测向线缆、射频控制电缆、测向天线安装适配器等配件</w:t>
            </w:r>
          </w:p>
        </w:tc>
        <w:tc>
          <w:tcPr>
            <w:tcW w:w="3166" w:type="dxa"/>
            <w:vMerge w:val="continue"/>
            <w:tcMar>
              <w:top w:w="0" w:type="dxa"/>
              <w:left w:w="105" w:type="dxa"/>
              <w:bottom w:w="0" w:type="dxa"/>
              <w:right w:w="105" w:type="dxa"/>
            </w:tcMar>
          </w:tcPr>
          <w:p w14:paraId="4255F805">
            <w:pPr>
              <w:pStyle w:val="20"/>
              <w:rPr>
                <w:rFonts w:hint="default" w:asciiTheme="minorEastAsia" w:hAnsiTheme="minorEastAsia"/>
                <w:sz w:val="24"/>
                <w:szCs w:val="24"/>
              </w:rPr>
            </w:pPr>
          </w:p>
        </w:tc>
      </w:tr>
      <w:tr w14:paraId="1B3E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restart"/>
            <w:tcMar>
              <w:top w:w="0" w:type="dxa"/>
              <w:left w:w="105" w:type="dxa"/>
              <w:bottom w:w="0" w:type="dxa"/>
              <w:right w:w="105" w:type="dxa"/>
            </w:tcMar>
          </w:tcPr>
          <w:p w14:paraId="26C73F65">
            <w:pPr>
              <w:pStyle w:val="20"/>
              <w:jc w:val="center"/>
              <w:rPr>
                <w:rFonts w:hint="default" w:asciiTheme="minorEastAsia" w:hAnsiTheme="minorEastAsia"/>
                <w:sz w:val="24"/>
                <w:szCs w:val="24"/>
              </w:rPr>
            </w:pPr>
            <w:r>
              <w:rPr>
                <w:rFonts w:cs="宋体" w:asciiTheme="minorEastAsia" w:hAnsiTheme="minorEastAsia"/>
                <w:sz w:val="24"/>
                <w:szCs w:val="24"/>
              </w:rPr>
              <w:t>2</w:t>
            </w:r>
          </w:p>
        </w:tc>
        <w:tc>
          <w:tcPr>
            <w:tcW w:w="1050" w:type="dxa"/>
            <w:vMerge w:val="restart"/>
            <w:tcMar>
              <w:top w:w="0" w:type="dxa"/>
              <w:left w:w="105" w:type="dxa"/>
              <w:bottom w:w="0" w:type="dxa"/>
              <w:right w:w="105" w:type="dxa"/>
            </w:tcMar>
          </w:tcPr>
          <w:p w14:paraId="0B45EA7E">
            <w:pPr>
              <w:pStyle w:val="20"/>
              <w:rPr>
                <w:rFonts w:hint="default" w:asciiTheme="minorEastAsia" w:hAnsiTheme="minorEastAsia"/>
                <w:sz w:val="24"/>
                <w:szCs w:val="24"/>
              </w:rPr>
            </w:pPr>
            <w:r>
              <w:rPr>
                <w:rFonts w:cs="宋体" w:asciiTheme="minorEastAsia" w:hAnsiTheme="minorEastAsia"/>
                <w:sz w:val="24"/>
                <w:szCs w:val="24"/>
              </w:rPr>
              <w:t>监测测向天线</w:t>
            </w:r>
          </w:p>
        </w:tc>
        <w:tc>
          <w:tcPr>
            <w:tcW w:w="873" w:type="dxa"/>
            <w:vMerge w:val="restart"/>
            <w:tcMar>
              <w:top w:w="0" w:type="dxa"/>
              <w:left w:w="105" w:type="dxa"/>
              <w:bottom w:w="0" w:type="dxa"/>
              <w:right w:w="105" w:type="dxa"/>
            </w:tcMar>
          </w:tcPr>
          <w:p w14:paraId="73B54804">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2977" w:type="dxa"/>
            <w:tcMar>
              <w:top w:w="0" w:type="dxa"/>
              <w:left w:w="105" w:type="dxa"/>
              <w:bottom w:w="0" w:type="dxa"/>
              <w:right w:w="105" w:type="dxa"/>
            </w:tcMar>
          </w:tcPr>
          <w:p w14:paraId="07B7157E">
            <w:pPr>
              <w:rPr>
                <w:rFonts w:asciiTheme="minorEastAsia" w:hAnsiTheme="minorEastAsia"/>
                <w:sz w:val="24"/>
              </w:rPr>
            </w:pPr>
            <w:r>
              <w:rPr>
                <w:rFonts w:cs="宋体" w:asciiTheme="minorEastAsia" w:hAnsiTheme="minorEastAsia"/>
                <w:sz w:val="24"/>
              </w:rPr>
              <w:t>监测测向天线形态</w:t>
            </w:r>
            <w:r>
              <w:rPr>
                <w:rFonts w:hint="eastAsia" w:asciiTheme="minorEastAsia" w:hAnsiTheme="minorEastAsia"/>
                <w:sz w:val="24"/>
              </w:rPr>
              <w:t>(以下二选一)</w:t>
            </w:r>
          </w:p>
          <w:p w14:paraId="178C3FF6">
            <w:pPr>
              <w:pStyle w:val="20"/>
              <w:rPr>
                <w:rFonts w:hint="default" w:cs="宋体" w:asciiTheme="minorEastAsia" w:hAnsiTheme="minorEastAsia"/>
                <w:sz w:val="24"/>
                <w:szCs w:val="24"/>
              </w:rPr>
            </w:pPr>
            <w:r>
              <w:rPr>
                <w:rFonts w:cs="宋体" w:asciiTheme="minorEastAsia" w:hAnsiTheme="minorEastAsia"/>
                <w:sz w:val="24"/>
                <w:szCs w:val="24"/>
              </w:rPr>
              <w:t>一体化天线</w:t>
            </w:r>
            <w:r>
              <w:rPr>
                <w:rFonts w:ascii="MS Gothic" w:hAnsi="MS Gothic" w:eastAsia="MS Gothic" w:cs="MS Gothic"/>
                <w:sz w:val="24"/>
                <w:szCs w:val="24"/>
              </w:rPr>
              <w:t>☐</w:t>
            </w:r>
          </w:p>
          <w:p w14:paraId="2DCEF2D0">
            <w:pPr>
              <w:pStyle w:val="20"/>
              <w:rPr>
                <w:rFonts w:hint="default" w:cs="宋体" w:asciiTheme="minorEastAsia" w:hAnsiTheme="minorEastAsia"/>
                <w:sz w:val="24"/>
                <w:szCs w:val="24"/>
              </w:rPr>
            </w:pPr>
            <w:r>
              <w:rPr>
                <w:rFonts w:cs="宋体" w:asciiTheme="minorEastAsia" w:hAnsiTheme="minorEastAsia"/>
                <w:sz w:val="24"/>
                <w:szCs w:val="24"/>
              </w:rPr>
              <w:t>监测测向分体天线</w:t>
            </w:r>
            <w:r>
              <w:rPr>
                <w:rFonts w:ascii="MS Gothic" w:hAnsi="MS Gothic" w:eastAsia="MS Gothic" w:cs="MS Gothic"/>
                <w:sz w:val="24"/>
                <w:szCs w:val="24"/>
              </w:rPr>
              <w:t>☐</w:t>
            </w:r>
          </w:p>
        </w:tc>
        <w:tc>
          <w:tcPr>
            <w:tcW w:w="3166" w:type="dxa"/>
            <w:vMerge w:val="restart"/>
            <w:tcMar>
              <w:top w:w="0" w:type="dxa"/>
              <w:left w:w="105" w:type="dxa"/>
              <w:bottom w:w="0" w:type="dxa"/>
              <w:right w:w="105" w:type="dxa"/>
            </w:tcMar>
          </w:tcPr>
          <w:p w14:paraId="749D0C20">
            <w:pPr>
              <w:pStyle w:val="20"/>
              <w:rPr>
                <w:rFonts w:hint="default" w:asciiTheme="minorEastAsia" w:hAnsiTheme="minorEastAsia"/>
                <w:sz w:val="24"/>
                <w:szCs w:val="24"/>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对二类固定监测站的要求，且适配所使用监测测向系统。</w:t>
            </w:r>
          </w:p>
        </w:tc>
      </w:tr>
      <w:tr w14:paraId="332B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05BCFBC6">
            <w:pPr>
              <w:rPr>
                <w:rFonts w:asciiTheme="minorEastAsia" w:hAnsiTheme="minorEastAsia"/>
                <w:sz w:val="24"/>
              </w:rPr>
            </w:pPr>
          </w:p>
        </w:tc>
        <w:tc>
          <w:tcPr>
            <w:tcW w:w="1050" w:type="dxa"/>
            <w:vMerge w:val="continue"/>
          </w:tcPr>
          <w:p w14:paraId="64E2383F">
            <w:pPr>
              <w:rPr>
                <w:rFonts w:asciiTheme="minorEastAsia" w:hAnsiTheme="minorEastAsia"/>
                <w:sz w:val="24"/>
              </w:rPr>
            </w:pPr>
          </w:p>
        </w:tc>
        <w:tc>
          <w:tcPr>
            <w:tcW w:w="873" w:type="dxa"/>
            <w:vMerge w:val="continue"/>
            <w:tcMar>
              <w:top w:w="0" w:type="dxa"/>
              <w:left w:w="105" w:type="dxa"/>
              <w:bottom w:w="0" w:type="dxa"/>
              <w:right w:w="105" w:type="dxa"/>
            </w:tcMar>
          </w:tcPr>
          <w:p w14:paraId="5FCD474C">
            <w:pPr>
              <w:rPr>
                <w:rFonts w:asciiTheme="minorEastAsia" w:hAnsiTheme="minorEastAsia"/>
                <w:sz w:val="24"/>
              </w:rPr>
            </w:pPr>
          </w:p>
        </w:tc>
        <w:tc>
          <w:tcPr>
            <w:tcW w:w="2977" w:type="dxa"/>
            <w:tcMar>
              <w:top w:w="0" w:type="dxa"/>
              <w:left w:w="105" w:type="dxa"/>
              <w:bottom w:w="0" w:type="dxa"/>
              <w:right w:w="105" w:type="dxa"/>
            </w:tcMar>
          </w:tcPr>
          <w:p w14:paraId="7B302B39">
            <w:pPr>
              <w:pStyle w:val="20"/>
              <w:rPr>
                <w:rFonts w:hint="default" w:asciiTheme="minorEastAsia" w:hAnsiTheme="minorEastAsia"/>
                <w:sz w:val="24"/>
                <w:szCs w:val="24"/>
              </w:rPr>
            </w:pPr>
            <w:r>
              <w:rPr>
                <w:rFonts w:cs="宋体" w:asciiTheme="minorEastAsia" w:hAnsiTheme="minorEastAsia"/>
                <w:sz w:val="24"/>
                <w:szCs w:val="24"/>
              </w:rPr>
              <w:t>监测天线品牌</w:t>
            </w:r>
            <w:r>
              <w:rPr>
                <w:rFonts w:cs="宋体" w:asciiTheme="minorEastAsia" w:hAnsiTheme="minorEastAsia"/>
                <w:sz w:val="24"/>
                <w:szCs w:val="24"/>
                <w:lang w:eastAsia="zh-CN"/>
              </w:rPr>
              <w:t>、</w:t>
            </w:r>
            <w:r>
              <w:rPr>
                <w:rFonts w:cs="宋体" w:asciiTheme="minorEastAsia" w:hAnsiTheme="minorEastAsia"/>
                <w:sz w:val="24"/>
                <w:szCs w:val="24"/>
              </w:rPr>
              <w:t>型号</w:t>
            </w:r>
          </w:p>
        </w:tc>
        <w:tc>
          <w:tcPr>
            <w:tcW w:w="3166" w:type="dxa"/>
            <w:vMerge w:val="continue"/>
            <w:tcMar>
              <w:top w:w="0" w:type="dxa"/>
              <w:left w:w="105" w:type="dxa"/>
              <w:bottom w:w="0" w:type="dxa"/>
              <w:right w:w="105" w:type="dxa"/>
            </w:tcMar>
          </w:tcPr>
          <w:p w14:paraId="114F5CE1">
            <w:pPr>
              <w:pStyle w:val="20"/>
              <w:rPr>
                <w:rFonts w:hint="default" w:asciiTheme="minorEastAsia" w:hAnsiTheme="minorEastAsia"/>
                <w:sz w:val="24"/>
                <w:szCs w:val="24"/>
              </w:rPr>
            </w:pPr>
          </w:p>
        </w:tc>
      </w:tr>
      <w:tr w14:paraId="333A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2F6BF823">
            <w:pPr>
              <w:rPr>
                <w:rFonts w:asciiTheme="minorEastAsia" w:hAnsiTheme="minorEastAsia"/>
                <w:sz w:val="24"/>
              </w:rPr>
            </w:pPr>
          </w:p>
        </w:tc>
        <w:tc>
          <w:tcPr>
            <w:tcW w:w="1050" w:type="dxa"/>
            <w:vMerge w:val="continue"/>
          </w:tcPr>
          <w:p w14:paraId="040AF315">
            <w:pPr>
              <w:rPr>
                <w:rFonts w:asciiTheme="minorEastAsia" w:hAnsiTheme="minorEastAsia"/>
                <w:sz w:val="24"/>
              </w:rPr>
            </w:pPr>
          </w:p>
        </w:tc>
        <w:tc>
          <w:tcPr>
            <w:tcW w:w="873" w:type="dxa"/>
            <w:vMerge w:val="continue"/>
            <w:tcMar>
              <w:top w:w="0" w:type="dxa"/>
              <w:left w:w="105" w:type="dxa"/>
              <w:bottom w:w="0" w:type="dxa"/>
              <w:right w:w="105" w:type="dxa"/>
            </w:tcMar>
          </w:tcPr>
          <w:p w14:paraId="42706AAC">
            <w:pPr>
              <w:rPr>
                <w:rFonts w:asciiTheme="minorEastAsia" w:hAnsiTheme="minorEastAsia"/>
                <w:sz w:val="24"/>
              </w:rPr>
            </w:pPr>
          </w:p>
        </w:tc>
        <w:tc>
          <w:tcPr>
            <w:tcW w:w="2977" w:type="dxa"/>
            <w:tcMar>
              <w:top w:w="0" w:type="dxa"/>
              <w:left w:w="105" w:type="dxa"/>
              <w:bottom w:w="0" w:type="dxa"/>
              <w:right w:w="105" w:type="dxa"/>
            </w:tcMar>
          </w:tcPr>
          <w:p w14:paraId="2378FBCC">
            <w:pPr>
              <w:pStyle w:val="20"/>
              <w:rPr>
                <w:rFonts w:hint="default" w:asciiTheme="minorEastAsia" w:hAnsiTheme="minorEastAsia"/>
                <w:sz w:val="24"/>
                <w:szCs w:val="24"/>
              </w:rPr>
            </w:pPr>
            <w:r>
              <w:rPr>
                <w:rFonts w:cs="宋体" w:asciiTheme="minorEastAsia" w:hAnsiTheme="minorEastAsia"/>
                <w:sz w:val="24"/>
                <w:szCs w:val="24"/>
              </w:rPr>
              <w:t>测向天线品牌</w:t>
            </w:r>
            <w:r>
              <w:rPr>
                <w:rFonts w:cs="宋体" w:asciiTheme="minorEastAsia" w:hAnsiTheme="minorEastAsia"/>
                <w:sz w:val="24"/>
                <w:szCs w:val="24"/>
                <w:lang w:eastAsia="zh-CN"/>
              </w:rPr>
              <w:t>、</w:t>
            </w:r>
            <w:r>
              <w:rPr>
                <w:rFonts w:cs="宋体" w:asciiTheme="minorEastAsia" w:hAnsiTheme="minorEastAsia"/>
                <w:sz w:val="24"/>
                <w:szCs w:val="24"/>
              </w:rPr>
              <w:t>型号</w:t>
            </w:r>
          </w:p>
        </w:tc>
        <w:tc>
          <w:tcPr>
            <w:tcW w:w="3166" w:type="dxa"/>
            <w:vMerge w:val="continue"/>
            <w:tcMar>
              <w:top w:w="0" w:type="dxa"/>
              <w:left w:w="105" w:type="dxa"/>
              <w:bottom w:w="0" w:type="dxa"/>
              <w:right w:w="105" w:type="dxa"/>
            </w:tcMar>
          </w:tcPr>
          <w:p w14:paraId="18BEE235">
            <w:pPr>
              <w:pStyle w:val="20"/>
              <w:rPr>
                <w:rFonts w:hint="default" w:asciiTheme="minorEastAsia" w:hAnsiTheme="minorEastAsia"/>
                <w:sz w:val="24"/>
                <w:szCs w:val="24"/>
              </w:rPr>
            </w:pPr>
          </w:p>
        </w:tc>
      </w:tr>
      <w:tr w14:paraId="2598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06F7A201">
            <w:pPr>
              <w:rPr>
                <w:rFonts w:asciiTheme="minorEastAsia" w:hAnsiTheme="minorEastAsia"/>
                <w:sz w:val="24"/>
              </w:rPr>
            </w:pPr>
          </w:p>
        </w:tc>
        <w:tc>
          <w:tcPr>
            <w:tcW w:w="1050" w:type="dxa"/>
            <w:vMerge w:val="continue"/>
          </w:tcPr>
          <w:p w14:paraId="67AB2B8C">
            <w:pPr>
              <w:rPr>
                <w:rFonts w:asciiTheme="minorEastAsia" w:hAnsiTheme="minorEastAsia"/>
                <w:sz w:val="24"/>
              </w:rPr>
            </w:pPr>
          </w:p>
        </w:tc>
        <w:tc>
          <w:tcPr>
            <w:tcW w:w="873" w:type="dxa"/>
            <w:vMerge w:val="continue"/>
            <w:tcMar>
              <w:top w:w="0" w:type="dxa"/>
              <w:left w:w="105" w:type="dxa"/>
              <w:bottom w:w="0" w:type="dxa"/>
              <w:right w:w="105" w:type="dxa"/>
            </w:tcMar>
          </w:tcPr>
          <w:p w14:paraId="1B4E13F8">
            <w:pPr>
              <w:rPr>
                <w:rFonts w:asciiTheme="minorEastAsia" w:hAnsiTheme="minorEastAsia"/>
                <w:sz w:val="24"/>
              </w:rPr>
            </w:pPr>
          </w:p>
        </w:tc>
        <w:tc>
          <w:tcPr>
            <w:tcW w:w="2977" w:type="dxa"/>
            <w:tcMar>
              <w:top w:w="0" w:type="dxa"/>
              <w:left w:w="105" w:type="dxa"/>
              <w:bottom w:w="0" w:type="dxa"/>
              <w:right w:w="105" w:type="dxa"/>
            </w:tcMar>
          </w:tcPr>
          <w:p w14:paraId="64F63A18">
            <w:pPr>
              <w:pStyle w:val="20"/>
              <w:rPr>
                <w:rFonts w:hint="default" w:asciiTheme="minorEastAsia" w:hAnsiTheme="minorEastAsia"/>
                <w:sz w:val="24"/>
                <w:szCs w:val="24"/>
              </w:rPr>
            </w:pPr>
            <w:r>
              <w:rPr>
                <w:rFonts w:cs="宋体" w:asciiTheme="minorEastAsia" w:hAnsiTheme="minorEastAsia"/>
                <w:sz w:val="24"/>
                <w:szCs w:val="24"/>
              </w:rPr>
              <w:t>监测频率范围(注明极化方向)</w:t>
            </w:r>
          </w:p>
        </w:tc>
        <w:tc>
          <w:tcPr>
            <w:tcW w:w="3166" w:type="dxa"/>
            <w:vMerge w:val="continue"/>
            <w:tcMar>
              <w:top w:w="0" w:type="dxa"/>
              <w:left w:w="105" w:type="dxa"/>
              <w:bottom w:w="0" w:type="dxa"/>
              <w:right w:w="105" w:type="dxa"/>
            </w:tcMar>
          </w:tcPr>
          <w:p w14:paraId="708C9FFE">
            <w:pPr>
              <w:pStyle w:val="20"/>
              <w:rPr>
                <w:rFonts w:hint="default" w:asciiTheme="minorEastAsia" w:hAnsiTheme="minorEastAsia"/>
                <w:sz w:val="24"/>
                <w:szCs w:val="24"/>
              </w:rPr>
            </w:pPr>
          </w:p>
        </w:tc>
      </w:tr>
      <w:tr w14:paraId="41CD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700F2ED1">
            <w:pPr>
              <w:rPr>
                <w:rFonts w:asciiTheme="minorEastAsia" w:hAnsiTheme="minorEastAsia"/>
                <w:sz w:val="24"/>
              </w:rPr>
            </w:pPr>
          </w:p>
        </w:tc>
        <w:tc>
          <w:tcPr>
            <w:tcW w:w="1050" w:type="dxa"/>
            <w:vMerge w:val="continue"/>
          </w:tcPr>
          <w:p w14:paraId="157FBD97">
            <w:pPr>
              <w:rPr>
                <w:rFonts w:asciiTheme="minorEastAsia" w:hAnsiTheme="minorEastAsia"/>
                <w:sz w:val="24"/>
              </w:rPr>
            </w:pPr>
          </w:p>
        </w:tc>
        <w:tc>
          <w:tcPr>
            <w:tcW w:w="873" w:type="dxa"/>
            <w:vMerge w:val="continue"/>
            <w:tcMar>
              <w:top w:w="0" w:type="dxa"/>
              <w:left w:w="105" w:type="dxa"/>
              <w:bottom w:w="0" w:type="dxa"/>
              <w:right w:w="105" w:type="dxa"/>
            </w:tcMar>
          </w:tcPr>
          <w:p w14:paraId="3CDC0270">
            <w:pPr>
              <w:rPr>
                <w:rFonts w:asciiTheme="minorEastAsia" w:hAnsiTheme="minorEastAsia"/>
                <w:sz w:val="24"/>
              </w:rPr>
            </w:pPr>
          </w:p>
        </w:tc>
        <w:tc>
          <w:tcPr>
            <w:tcW w:w="2977" w:type="dxa"/>
            <w:tcMar>
              <w:top w:w="0" w:type="dxa"/>
              <w:left w:w="105" w:type="dxa"/>
              <w:bottom w:w="0" w:type="dxa"/>
              <w:right w:w="105" w:type="dxa"/>
            </w:tcMar>
          </w:tcPr>
          <w:p w14:paraId="2AAD94D0">
            <w:pPr>
              <w:pStyle w:val="20"/>
              <w:rPr>
                <w:rFonts w:hint="default" w:asciiTheme="minorEastAsia" w:hAnsiTheme="minorEastAsia"/>
                <w:sz w:val="24"/>
                <w:szCs w:val="24"/>
              </w:rPr>
            </w:pPr>
            <w:r>
              <w:rPr>
                <w:rFonts w:cs="宋体" w:asciiTheme="minorEastAsia" w:hAnsiTheme="minorEastAsia"/>
                <w:sz w:val="24"/>
                <w:szCs w:val="24"/>
              </w:rPr>
              <w:t>测向频率范围</w:t>
            </w:r>
          </w:p>
          <w:p w14:paraId="27B6450E">
            <w:pPr>
              <w:pStyle w:val="20"/>
              <w:rPr>
                <w:rFonts w:hint="default" w:asciiTheme="minorEastAsia" w:hAnsiTheme="minorEastAsia"/>
                <w:sz w:val="24"/>
                <w:szCs w:val="24"/>
              </w:rPr>
            </w:pPr>
            <w:r>
              <w:rPr>
                <w:rFonts w:cs="宋体" w:asciiTheme="minorEastAsia" w:hAnsiTheme="minorEastAsia"/>
                <w:sz w:val="24"/>
                <w:szCs w:val="24"/>
              </w:rPr>
              <w:t>(注明极化方向)</w:t>
            </w:r>
          </w:p>
        </w:tc>
        <w:tc>
          <w:tcPr>
            <w:tcW w:w="3166" w:type="dxa"/>
            <w:vMerge w:val="continue"/>
            <w:tcMar>
              <w:top w:w="0" w:type="dxa"/>
              <w:left w:w="105" w:type="dxa"/>
              <w:bottom w:w="0" w:type="dxa"/>
              <w:right w:w="105" w:type="dxa"/>
            </w:tcMar>
          </w:tcPr>
          <w:p w14:paraId="5F8D18EB">
            <w:pPr>
              <w:pStyle w:val="20"/>
              <w:rPr>
                <w:rFonts w:hint="default" w:asciiTheme="minorEastAsia" w:hAnsiTheme="minorEastAsia"/>
                <w:sz w:val="24"/>
                <w:szCs w:val="24"/>
              </w:rPr>
            </w:pPr>
          </w:p>
        </w:tc>
      </w:tr>
      <w:tr w14:paraId="1FE8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6B15DECE">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3</w:t>
            </w:r>
          </w:p>
        </w:tc>
        <w:tc>
          <w:tcPr>
            <w:tcW w:w="1050" w:type="dxa"/>
            <w:tcMar>
              <w:top w:w="0" w:type="dxa"/>
              <w:left w:w="105" w:type="dxa"/>
              <w:bottom w:w="0" w:type="dxa"/>
              <w:right w:w="105" w:type="dxa"/>
            </w:tcMar>
          </w:tcPr>
          <w:p w14:paraId="3168BCF5">
            <w:pPr>
              <w:pStyle w:val="20"/>
              <w:rPr>
                <w:rFonts w:hint="default" w:asciiTheme="minorEastAsia" w:hAnsiTheme="minorEastAsia"/>
                <w:sz w:val="24"/>
                <w:szCs w:val="24"/>
                <w:lang w:eastAsia="zh-CN"/>
              </w:rPr>
            </w:pPr>
            <w:r>
              <w:rPr>
                <w:rFonts w:cs="宋体" w:asciiTheme="minorEastAsia" w:hAnsiTheme="minorEastAsia"/>
                <w:sz w:val="24"/>
                <w:szCs w:val="24"/>
              </w:rPr>
              <w:t>前端控制系统</w:t>
            </w:r>
            <w:r>
              <w:rPr>
                <w:rFonts w:cs="宋体" w:asciiTheme="minorEastAsia" w:hAnsiTheme="minorEastAsia"/>
                <w:sz w:val="24"/>
                <w:szCs w:val="24"/>
                <w:lang w:eastAsia="zh-CN"/>
              </w:rPr>
              <w:t>和存储系统</w:t>
            </w:r>
          </w:p>
        </w:tc>
        <w:tc>
          <w:tcPr>
            <w:tcW w:w="873" w:type="dxa"/>
            <w:tcMar>
              <w:top w:w="0" w:type="dxa"/>
              <w:left w:w="105" w:type="dxa"/>
              <w:bottom w:w="0" w:type="dxa"/>
              <w:right w:w="105" w:type="dxa"/>
            </w:tcMar>
          </w:tcPr>
          <w:p w14:paraId="367B3912">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2977" w:type="dxa"/>
            <w:tcMar>
              <w:top w:w="0" w:type="dxa"/>
              <w:left w:w="105" w:type="dxa"/>
              <w:bottom w:w="0" w:type="dxa"/>
              <w:right w:w="105" w:type="dxa"/>
            </w:tcMar>
          </w:tcPr>
          <w:p w14:paraId="5A1F4883">
            <w:pPr>
              <w:pStyle w:val="23"/>
              <w:ind w:firstLine="480"/>
              <w:jc w:val="left"/>
              <w:rPr>
                <w:rFonts w:asciiTheme="minorEastAsia" w:hAnsiTheme="minorEastAsia"/>
                <w:sz w:val="24"/>
              </w:rPr>
            </w:pPr>
            <w:r>
              <w:rPr>
                <w:rFonts w:hint="eastAsia" w:asciiTheme="minorEastAsia" w:hAnsiTheme="minorEastAsia"/>
                <w:sz w:val="24"/>
              </w:rPr>
              <w:t>工控机或控制、存储系统，须得保障正常工作使用，并满足建设单位及上级单位规定。</w:t>
            </w:r>
          </w:p>
        </w:tc>
        <w:tc>
          <w:tcPr>
            <w:tcW w:w="3166" w:type="dxa"/>
            <w:tcMar>
              <w:top w:w="0" w:type="dxa"/>
              <w:left w:w="105" w:type="dxa"/>
              <w:bottom w:w="0" w:type="dxa"/>
              <w:right w:w="105" w:type="dxa"/>
            </w:tcMar>
          </w:tcPr>
          <w:p w14:paraId="56C6E97C">
            <w:pPr>
              <w:pStyle w:val="23"/>
              <w:ind w:firstLine="0" w:firstLineChars="0"/>
              <w:jc w:val="both"/>
              <w:rPr>
                <w:rFonts w:cs="宋体" w:asciiTheme="minorEastAsia" w:hAnsiTheme="minorEastAsia"/>
                <w:sz w:val="24"/>
              </w:rPr>
            </w:pPr>
            <w:r>
              <w:rPr>
                <w:rFonts w:hint="eastAsia" w:cs="宋体" w:asciiTheme="minorEastAsia" w:hAnsiTheme="minorEastAsia"/>
                <w:sz w:val="24"/>
              </w:rPr>
              <w:t>满足</w:t>
            </w:r>
            <w:r>
              <w:rPr>
                <w:rFonts w:cs="宋体" w:asciiTheme="minorEastAsia" w:hAnsiTheme="minorEastAsia"/>
                <w:sz w:val="24"/>
              </w:rPr>
              <w:t>《省级无线电监测设施建设规范和技术要求(试行)》</w:t>
            </w:r>
            <w:r>
              <w:rPr>
                <w:rFonts w:hint="eastAsia" w:cs="宋体" w:asciiTheme="minorEastAsia" w:hAnsiTheme="minorEastAsia"/>
                <w:sz w:val="24"/>
              </w:rPr>
              <w:t>对二类固定监测站的要求。且满足以下要求，</w:t>
            </w:r>
          </w:p>
          <w:p w14:paraId="2DA6BF98">
            <w:pPr>
              <w:pStyle w:val="23"/>
              <w:ind w:firstLine="0" w:firstLineChars="0"/>
              <w:jc w:val="both"/>
              <w:rPr>
                <w:rFonts w:cs="宋体" w:asciiTheme="minorEastAsia" w:hAnsiTheme="minorEastAsia"/>
                <w:sz w:val="24"/>
                <w:lang w:eastAsia="zh-Hans" w:bidi="en-US"/>
              </w:rPr>
            </w:pPr>
            <w:r>
              <w:rPr>
                <w:rFonts w:hint="eastAsia" w:cs="宋体" w:asciiTheme="minorEastAsia" w:hAnsiTheme="minorEastAsia"/>
                <w:sz w:val="24"/>
                <w:lang w:eastAsia="zh-Hans" w:bidi="en-US"/>
              </w:rPr>
              <w:t>处理器：内核数≥8，主频≥2.8GHz，线程数≥16，L3缓存≥16M；内存：16GB DDR3及以上；硬盘：1TB 7200 rpm SATA及以上；其他：需配备声卡，USB接口，网口；温度：工作时，0℃~45℃，非工作时，-40℃~70℃；湿度：工作时，小于80%RH，非工作时,小于93%RH；震动：工作时，小于1Grms，非工作时,小于2Grms。</w:t>
            </w:r>
          </w:p>
        </w:tc>
      </w:tr>
      <w:tr w14:paraId="248E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1F7E6251">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4</w:t>
            </w:r>
          </w:p>
        </w:tc>
        <w:tc>
          <w:tcPr>
            <w:tcW w:w="1050" w:type="dxa"/>
            <w:tcMar>
              <w:top w:w="0" w:type="dxa"/>
              <w:left w:w="105" w:type="dxa"/>
              <w:bottom w:w="0" w:type="dxa"/>
              <w:right w:w="105" w:type="dxa"/>
            </w:tcMar>
          </w:tcPr>
          <w:p w14:paraId="68F41350">
            <w:pPr>
              <w:pStyle w:val="20"/>
              <w:rPr>
                <w:rFonts w:hint="default" w:asciiTheme="minorEastAsia" w:hAnsiTheme="minorEastAsia"/>
                <w:sz w:val="24"/>
                <w:szCs w:val="24"/>
                <w:lang w:eastAsia="zh-CN"/>
              </w:rPr>
            </w:pPr>
            <w:r>
              <w:rPr>
                <w:rFonts w:cs="宋体" w:asciiTheme="minorEastAsia" w:hAnsiTheme="minorEastAsia"/>
                <w:sz w:val="24"/>
                <w:szCs w:val="24"/>
                <w:lang w:eastAsia="zh-CN"/>
              </w:rPr>
              <w:t>网络系统</w:t>
            </w:r>
          </w:p>
        </w:tc>
        <w:tc>
          <w:tcPr>
            <w:tcW w:w="873" w:type="dxa"/>
            <w:tcMar>
              <w:top w:w="0" w:type="dxa"/>
              <w:left w:w="105" w:type="dxa"/>
              <w:bottom w:w="0" w:type="dxa"/>
              <w:right w:w="105" w:type="dxa"/>
            </w:tcMar>
          </w:tcPr>
          <w:p w14:paraId="558E8D9E">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977" w:type="dxa"/>
            <w:tcMar>
              <w:top w:w="0" w:type="dxa"/>
              <w:left w:w="105" w:type="dxa"/>
              <w:bottom w:w="0" w:type="dxa"/>
              <w:right w:w="105" w:type="dxa"/>
            </w:tcMar>
          </w:tcPr>
          <w:p w14:paraId="15B21FD9">
            <w:pPr>
              <w:pStyle w:val="20"/>
              <w:rPr>
                <w:rFonts w:hint="default" w:asciiTheme="minorEastAsia" w:hAnsiTheme="minorEastAsia"/>
                <w:sz w:val="24"/>
                <w:szCs w:val="24"/>
              </w:rPr>
            </w:pPr>
          </w:p>
        </w:tc>
        <w:tc>
          <w:tcPr>
            <w:tcW w:w="3166" w:type="dxa"/>
            <w:tcMar>
              <w:top w:w="0" w:type="dxa"/>
              <w:left w:w="105" w:type="dxa"/>
              <w:bottom w:w="0" w:type="dxa"/>
              <w:right w:w="105" w:type="dxa"/>
            </w:tcMar>
          </w:tcPr>
          <w:p w14:paraId="7BC228A6">
            <w:pPr>
              <w:pStyle w:val="20"/>
              <w:rPr>
                <w:rFonts w:hint="default" w:asciiTheme="minorEastAsia" w:hAnsiTheme="minorEastAsia"/>
                <w:sz w:val="24"/>
                <w:szCs w:val="24"/>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对二类固定监测站的要求。</w:t>
            </w:r>
          </w:p>
        </w:tc>
      </w:tr>
      <w:tr w14:paraId="4373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5919387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050" w:type="dxa"/>
            <w:tcMar>
              <w:top w:w="0" w:type="dxa"/>
              <w:left w:w="105" w:type="dxa"/>
              <w:bottom w:w="0" w:type="dxa"/>
              <w:right w:w="105" w:type="dxa"/>
            </w:tcMar>
          </w:tcPr>
          <w:p w14:paraId="5BC68BB2">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视频图像监控系统</w:t>
            </w:r>
          </w:p>
        </w:tc>
        <w:tc>
          <w:tcPr>
            <w:tcW w:w="873" w:type="dxa"/>
            <w:tcMar>
              <w:top w:w="0" w:type="dxa"/>
              <w:left w:w="105" w:type="dxa"/>
              <w:bottom w:w="0" w:type="dxa"/>
              <w:right w:w="105" w:type="dxa"/>
            </w:tcMar>
          </w:tcPr>
          <w:p w14:paraId="7A688F57">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2977" w:type="dxa"/>
            <w:tcMar>
              <w:top w:w="0" w:type="dxa"/>
              <w:left w:w="105" w:type="dxa"/>
              <w:bottom w:w="0" w:type="dxa"/>
              <w:right w:w="105" w:type="dxa"/>
            </w:tcMar>
          </w:tcPr>
          <w:p w14:paraId="49C1AA5C">
            <w:pPr>
              <w:pStyle w:val="20"/>
              <w:rPr>
                <w:rFonts w:hint="default" w:asciiTheme="minorEastAsia" w:hAnsiTheme="minorEastAsia"/>
                <w:sz w:val="24"/>
                <w:szCs w:val="24"/>
              </w:rPr>
            </w:pPr>
          </w:p>
        </w:tc>
        <w:tc>
          <w:tcPr>
            <w:tcW w:w="3166" w:type="dxa"/>
            <w:tcMar>
              <w:top w:w="0" w:type="dxa"/>
              <w:left w:w="105" w:type="dxa"/>
              <w:bottom w:w="0" w:type="dxa"/>
              <w:right w:w="105" w:type="dxa"/>
            </w:tcMar>
          </w:tcPr>
          <w:p w14:paraId="50FF9FA2">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对二类固定监测站的要求。</w:t>
            </w:r>
          </w:p>
        </w:tc>
      </w:tr>
      <w:tr w14:paraId="7D7E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5742463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050" w:type="dxa"/>
            <w:tcMar>
              <w:top w:w="0" w:type="dxa"/>
              <w:left w:w="105" w:type="dxa"/>
              <w:bottom w:w="0" w:type="dxa"/>
              <w:right w:w="105" w:type="dxa"/>
            </w:tcMar>
          </w:tcPr>
          <w:p w14:paraId="78FB00B7">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电源系统</w:t>
            </w:r>
          </w:p>
        </w:tc>
        <w:tc>
          <w:tcPr>
            <w:tcW w:w="873" w:type="dxa"/>
            <w:tcMar>
              <w:top w:w="0" w:type="dxa"/>
              <w:left w:w="105" w:type="dxa"/>
              <w:bottom w:w="0" w:type="dxa"/>
              <w:right w:w="105" w:type="dxa"/>
            </w:tcMar>
          </w:tcPr>
          <w:p w14:paraId="14D786D8">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2977" w:type="dxa"/>
            <w:tcMar>
              <w:top w:w="0" w:type="dxa"/>
              <w:left w:w="105" w:type="dxa"/>
              <w:bottom w:w="0" w:type="dxa"/>
              <w:right w:w="105" w:type="dxa"/>
            </w:tcMar>
          </w:tcPr>
          <w:p w14:paraId="64F08769">
            <w:pPr>
              <w:pStyle w:val="20"/>
              <w:rPr>
                <w:rFonts w:hint="default" w:asciiTheme="minorEastAsia" w:hAnsiTheme="minorEastAsia"/>
                <w:sz w:val="24"/>
                <w:szCs w:val="24"/>
              </w:rPr>
            </w:pPr>
          </w:p>
        </w:tc>
        <w:tc>
          <w:tcPr>
            <w:tcW w:w="3166" w:type="dxa"/>
            <w:tcMar>
              <w:top w:w="0" w:type="dxa"/>
              <w:left w:w="105" w:type="dxa"/>
              <w:bottom w:w="0" w:type="dxa"/>
              <w:right w:w="105" w:type="dxa"/>
            </w:tcMar>
          </w:tcPr>
          <w:p w14:paraId="7C7EB320">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对二类固定监测站的要求。</w:t>
            </w:r>
          </w:p>
        </w:tc>
      </w:tr>
      <w:tr w14:paraId="4652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4474EAE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050" w:type="dxa"/>
            <w:tcMar>
              <w:top w:w="0" w:type="dxa"/>
              <w:left w:w="105" w:type="dxa"/>
              <w:bottom w:w="0" w:type="dxa"/>
              <w:right w:w="105" w:type="dxa"/>
            </w:tcMar>
          </w:tcPr>
          <w:p w14:paraId="68457157">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防雷接地系统</w:t>
            </w:r>
          </w:p>
        </w:tc>
        <w:tc>
          <w:tcPr>
            <w:tcW w:w="873" w:type="dxa"/>
            <w:tcMar>
              <w:top w:w="0" w:type="dxa"/>
              <w:left w:w="105" w:type="dxa"/>
              <w:bottom w:w="0" w:type="dxa"/>
              <w:right w:w="105" w:type="dxa"/>
            </w:tcMar>
          </w:tcPr>
          <w:p w14:paraId="45FA1061">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2977" w:type="dxa"/>
            <w:tcMar>
              <w:top w:w="0" w:type="dxa"/>
              <w:left w:w="105" w:type="dxa"/>
              <w:bottom w:w="0" w:type="dxa"/>
              <w:right w:w="105" w:type="dxa"/>
            </w:tcMar>
          </w:tcPr>
          <w:p w14:paraId="74E620AA">
            <w:pPr>
              <w:pStyle w:val="20"/>
              <w:rPr>
                <w:rFonts w:hint="default" w:asciiTheme="minorEastAsia" w:hAnsiTheme="minorEastAsia"/>
                <w:sz w:val="24"/>
                <w:szCs w:val="24"/>
              </w:rPr>
            </w:pPr>
          </w:p>
        </w:tc>
        <w:tc>
          <w:tcPr>
            <w:tcW w:w="3166" w:type="dxa"/>
            <w:tcMar>
              <w:top w:w="0" w:type="dxa"/>
              <w:left w:w="105" w:type="dxa"/>
              <w:bottom w:w="0" w:type="dxa"/>
              <w:right w:w="105" w:type="dxa"/>
            </w:tcMar>
          </w:tcPr>
          <w:p w14:paraId="45279B7C">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对二类固定监测站的要求。</w:t>
            </w:r>
          </w:p>
        </w:tc>
      </w:tr>
      <w:tr w14:paraId="0B23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22598EE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050" w:type="dxa"/>
            <w:tcMar>
              <w:top w:w="0" w:type="dxa"/>
              <w:left w:w="105" w:type="dxa"/>
              <w:bottom w:w="0" w:type="dxa"/>
              <w:right w:w="105" w:type="dxa"/>
            </w:tcMar>
          </w:tcPr>
          <w:p w14:paraId="02AEA475">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动力和环境监控系统</w:t>
            </w:r>
          </w:p>
        </w:tc>
        <w:tc>
          <w:tcPr>
            <w:tcW w:w="873" w:type="dxa"/>
            <w:tcMar>
              <w:top w:w="0" w:type="dxa"/>
              <w:left w:w="105" w:type="dxa"/>
              <w:bottom w:w="0" w:type="dxa"/>
              <w:right w:w="105" w:type="dxa"/>
            </w:tcMar>
          </w:tcPr>
          <w:p w14:paraId="1CD1F0C1">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2977" w:type="dxa"/>
            <w:tcMar>
              <w:top w:w="0" w:type="dxa"/>
              <w:left w:w="105" w:type="dxa"/>
              <w:bottom w:w="0" w:type="dxa"/>
              <w:right w:w="105" w:type="dxa"/>
            </w:tcMar>
          </w:tcPr>
          <w:p w14:paraId="41EC2F54">
            <w:pPr>
              <w:pStyle w:val="20"/>
              <w:rPr>
                <w:rFonts w:hint="default" w:asciiTheme="minorEastAsia" w:hAnsiTheme="minorEastAsia"/>
                <w:sz w:val="24"/>
                <w:szCs w:val="24"/>
              </w:rPr>
            </w:pPr>
          </w:p>
        </w:tc>
        <w:tc>
          <w:tcPr>
            <w:tcW w:w="3166" w:type="dxa"/>
            <w:tcMar>
              <w:top w:w="0" w:type="dxa"/>
              <w:left w:w="105" w:type="dxa"/>
              <w:bottom w:w="0" w:type="dxa"/>
              <w:right w:w="105" w:type="dxa"/>
            </w:tcMar>
          </w:tcPr>
          <w:p w14:paraId="4E5318FE">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对二类固定监测站的要求。</w:t>
            </w:r>
          </w:p>
        </w:tc>
      </w:tr>
      <w:tr w14:paraId="6FD5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1B5084F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050" w:type="dxa"/>
            <w:tcMar>
              <w:top w:w="0" w:type="dxa"/>
              <w:left w:w="105" w:type="dxa"/>
              <w:bottom w:w="0" w:type="dxa"/>
              <w:right w:w="105" w:type="dxa"/>
            </w:tcMar>
          </w:tcPr>
          <w:p w14:paraId="74EAF4B4">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其它附属设施</w:t>
            </w:r>
          </w:p>
        </w:tc>
        <w:tc>
          <w:tcPr>
            <w:tcW w:w="873" w:type="dxa"/>
            <w:tcMar>
              <w:top w:w="0" w:type="dxa"/>
              <w:left w:w="105" w:type="dxa"/>
              <w:bottom w:w="0" w:type="dxa"/>
              <w:right w:w="105" w:type="dxa"/>
            </w:tcMar>
          </w:tcPr>
          <w:p w14:paraId="427B97DE">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2977" w:type="dxa"/>
            <w:tcMar>
              <w:top w:w="0" w:type="dxa"/>
              <w:left w:w="105" w:type="dxa"/>
              <w:bottom w:w="0" w:type="dxa"/>
              <w:right w:w="105" w:type="dxa"/>
            </w:tcMar>
          </w:tcPr>
          <w:p w14:paraId="1052E4DF">
            <w:pPr>
              <w:pStyle w:val="20"/>
              <w:rPr>
                <w:rFonts w:hint="default" w:asciiTheme="minorEastAsia" w:hAnsiTheme="minorEastAsia"/>
                <w:sz w:val="24"/>
                <w:szCs w:val="24"/>
                <w:lang w:eastAsia="zh-CN"/>
              </w:rPr>
            </w:pPr>
            <w:r>
              <w:rPr>
                <w:rFonts w:asciiTheme="minorEastAsia" w:hAnsiTheme="minorEastAsia"/>
                <w:sz w:val="24"/>
                <w:szCs w:val="24"/>
                <w:lang w:eastAsia="zh-CN"/>
              </w:rPr>
              <w:t>空调制冷、站点内外环境改造、集成安装相关配件等</w:t>
            </w:r>
          </w:p>
        </w:tc>
        <w:tc>
          <w:tcPr>
            <w:tcW w:w="3166" w:type="dxa"/>
            <w:tcMar>
              <w:top w:w="0" w:type="dxa"/>
              <w:left w:w="105" w:type="dxa"/>
              <w:bottom w:w="0" w:type="dxa"/>
              <w:right w:w="105" w:type="dxa"/>
            </w:tcMar>
          </w:tcPr>
          <w:p w14:paraId="468B59E1">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对二类固定监测站的要求，并可保障站点正常使用。</w:t>
            </w:r>
          </w:p>
        </w:tc>
      </w:tr>
      <w:tr w14:paraId="1D57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59338BAE">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10</w:t>
            </w:r>
          </w:p>
        </w:tc>
        <w:tc>
          <w:tcPr>
            <w:tcW w:w="1050" w:type="dxa"/>
            <w:tcMar>
              <w:top w:w="0" w:type="dxa"/>
              <w:left w:w="105" w:type="dxa"/>
              <w:bottom w:w="0" w:type="dxa"/>
              <w:right w:w="105" w:type="dxa"/>
            </w:tcMar>
          </w:tcPr>
          <w:p w14:paraId="4AA7F098">
            <w:pPr>
              <w:pStyle w:val="20"/>
              <w:rPr>
                <w:rFonts w:hint="default" w:asciiTheme="minorEastAsia" w:hAnsiTheme="minorEastAsia"/>
                <w:sz w:val="24"/>
                <w:szCs w:val="24"/>
              </w:rPr>
            </w:pPr>
            <w:r>
              <w:rPr>
                <w:rFonts w:cs="宋体" w:asciiTheme="minorEastAsia" w:hAnsiTheme="minorEastAsia"/>
                <w:sz w:val="24"/>
                <w:szCs w:val="24"/>
              </w:rPr>
              <w:t>监测测向系统软件</w:t>
            </w:r>
          </w:p>
        </w:tc>
        <w:tc>
          <w:tcPr>
            <w:tcW w:w="873" w:type="dxa"/>
            <w:tcMar>
              <w:top w:w="0" w:type="dxa"/>
              <w:left w:w="105" w:type="dxa"/>
              <w:bottom w:w="0" w:type="dxa"/>
              <w:right w:w="105" w:type="dxa"/>
            </w:tcMar>
          </w:tcPr>
          <w:p w14:paraId="6C638D42">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根据每站使用确定数量提供</w:t>
            </w:r>
          </w:p>
        </w:tc>
        <w:tc>
          <w:tcPr>
            <w:tcW w:w="2977" w:type="dxa"/>
            <w:tcMar>
              <w:top w:w="0" w:type="dxa"/>
              <w:left w:w="105" w:type="dxa"/>
              <w:bottom w:w="0" w:type="dxa"/>
              <w:right w:w="105" w:type="dxa"/>
            </w:tcMar>
          </w:tcPr>
          <w:p w14:paraId="37CBEE75">
            <w:pPr>
              <w:pStyle w:val="20"/>
              <w:rPr>
                <w:rFonts w:hint="default" w:asciiTheme="minorEastAsia" w:hAnsiTheme="minorEastAsia"/>
                <w:sz w:val="24"/>
                <w:szCs w:val="24"/>
              </w:rPr>
            </w:pPr>
          </w:p>
        </w:tc>
        <w:tc>
          <w:tcPr>
            <w:tcW w:w="3166" w:type="dxa"/>
            <w:tcMar>
              <w:top w:w="0" w:type="dxa"/>
              <w:left w:w="105" w:type="dxa"/>
              <w:bottom w:w="0" w:type="dxa"/>
              <w:right w:w="105" w:type="dxa"/>
            </w:tcMar>
          </w:tcPr>
          <w:p w14:paraId="41CDB690">
            <w:pPr>
              <w:pStyle w:val="20"/>
              <w:rPr>
                <w:rFonts w:hint="default" w:cs="宋体" w:asciiTheme="minorEastAsia" w:hAnsiTheme="minorEastAsia"/>
                <w:sz w:val="24"/>
                <w:szCs w:val="24"/>
              </w:rPr>
            </w:pPr>
            <w:r>
              <w:rPr>
                <w:rFonts w:cs="宋体" w:asciiTheme="minorEastAsia" w:hAnsiTheme="minorEastAsia"/>
                <w:sz w:val="24"/>
                <w:szCs w:val="24"/>
              </w:rPr>
              <w:t>与监测和测向设备配套，具备无线电监测、测向及测向数据回放、电磁环境测量、数据存储和处理、系统遥控和联网、系统自检等功能。</w:t>
            </w:r>
          </w:p>
        </w:tc>
      </w:tr>
      <w:tr w14:paraId="3900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1082560F">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11</w:t>
            </w:r>
          </w:p>
        </w:tc>
        <w:tc>
          <w:tcPr>
            <w:tcW w:w="1050" w:type="dxa"/>
            <w:tcMar>
              <w:top w:w="0" w:type="dxa"/>
              <w:left w:w="105" w:type="dxa"/>
              <w:bottom w:w="0" w:type="dxa"/>
              <w:right w:w="105" w:type="dxa"/>
            </w:tcMar>
          </w:tcPr>
          <w:p w14:paraId="4E8591BA">
            <w:pPr>
              <w:pStyle w:val="20"/>
              <w:rPr>
                <w:rFonts w:hint="default" w:asciiTheme="minorEastAsia" w:hAnsiTheme="minorEastAsia"/>
                <w:sz w:val="24"/>
                <w:szCs w:val="24"/>
              </w:rPr>
            </w:pPr>
            <w:r>
              <w:rPr>
                <w:rFonts w:cs="宋体" w:asciiTheme="minorEastAsia" w:hAnsiTheme="minorEastAsia"/>
                <w:sz w:val="24"/>
                <w:szCs w:val="24"/>
              </w:rPr>
              <w:t>原子化服务改造</w:t>
            </w:r>
          </w:p>
        </w:tc>
        <w:tc>
          <w:tcPr>
            <w:tcW w:w="873" w:type="dxa"/>
            <w:tcMar>
              <w:top w:w="0" w:type="dxa"/>
              <w:left w:w="105" w:type="dxa"/>
              <w:bottom w:w="0" w:type="dxa"/>
              <w:right w:w="105" w:type="dxa"/>
            </w:tcMar>
          </w:tcPr>
          <w:p w14:paraId="1BFDB8FE">
            <w:pPr>
              <w:pStyle w:val="20"/>
              <w:rPr>
                <w:rFonts w:hint="default" w:cs="宋体" w:asciiTheme="minorEastAsia" w:hAnsiTheme="minorEastAsia"/>
                <w:sz w:val="24"/>
                <w:szCs w:val="24"/>
              </w:rPr>
            </w:pPr>
            <w:r>
              <w:rPr>
                <w:rFonts w:cs="宋体" w:asciiTheme="minorEastAsia" w:hAnsiTheme="minorEastAsia"/>
                <w:sz w:val="24"/>
                <w:szCs w:val="24"/>
                <w:lang w:eastAsia="zh-CN"/>
              </w:rPr>
              <w:t>根据每站使用确定数量提供</w:t>
            </w:r>
          </w:p>
        </w:tc>
        <w:tc>
          <w:tcPr>
            <w:tcW w:w="2977" w:type="dxa"/>
            <w:tcMar>
              <w:top w:w="0" w:type="dxa"/>
              <w:left w:w="105" w:type="dxa"/>
              <w:bottom w:w="0" w:type="dxa"/>
              <w:right w:w="105" w:type="dxa"/>
            </w:tcMar>
          </w:tcPr>
          <w:p w14:paraId="595303B4">
            <w:pPr>
              <w:pStyle w:val="20"/>
              <w:jc w:val="both"/>
              <w:rPr>
                <w:rFonts w:hint="default" w:asciiTheme="minorEastAsia" w:hAnsiTheme="minorEastAsia"/>
                <w:sz w:val="24"/>
                <w:szCs w:val="24"/>
              </w:rPr>
            </w:pPr>
          </w:p>
        </w:tc>
        <w:tc>
          <w:tcPr>
            <w:tcW w:w="3166" w:type="dxa"/>
            <w:tcMar>
              <w:top w:w="0" w:type="dxa"/>
              <w:left w:w="105" w:type="dxa"/>
              <w:bottom w:w="0" w:type="dxa"/>
              <w:right w:w="105" w:type="dxa"/>
            </w:tcMar>
          </w:tcPr>
          <w:p w14:paraId="1CEB6488">
            <w:pPr>
              <w:pStyle w:val="20"/>
              <w:jc w:val="both"/>
              <w:rPr>
                <w:rFonts w:hint="default" w:cs="宋体" w:asciiTheme="minorEastAsia" w:hAnsiTheme="minorEastAsia"/>
                <w:sz w:val="24"/>
                <w:szCs w:val="24"/>
              </w:rPr>
            </w:pPr>
            <w:r>
              <w:rPr>
                <w:rFonts w:cs="宋体" w:asciiTheme="minorEastAsia" w:hAnsiTheme="minorEastAsia"/>
                <w:sz w:val="24"/>
                <w:szCs w:val="24"/>
              </w:rPr>
              <w:t>原子化服务封装须符合YD/T3699-2020《无线电管理一体化平台体系架构及应用规范》、YD/T3700-2020《超短波监测管理一体化平台技术规范》、《无线电管理一体化平台集成规范第2部分：服务治理》</w:t>
            </w:r>
          </w:p>
        </w:tc>
      </w:tr>
    </w:tbl>
    <w:p w14:paraId="3DDFA2E0">
      <w:pPr>
        <w:pStyle w:val="20"/>
        <w:spacing w:line="500" w:lineRule="exact"/>
        <w:jc w:val="both"/>
        <w:rPr>
          <w:rFonts w:hint="default"/>
          <w:sz w:val="24"/>
          <w:szCs w:val="24"/>
        </w:rPr>
      </w:pPr>
      <w:r>
        <w:rPr>
          <w:rFonts w:ascii="宋体" w:hAnsi="宋体" w:eastAsia="宋体" w:cs="宋体"/>
          <w:b/>
          <w:sz w:val="24"/>
          <w:szCs w:val="24"/>
        </w:rPr>
        <w:t>(2)</w:t>
      </w:r>
      <w:r>
        <w:rPr>
          <w:rFonts w:ascii="宋体" w:hAnsi="宋体" w:eastAsia="宋体" w:cs="宋体"/>
          <w:b/>
          <w:sz w:val="24"/>
          <w:szCs w:val="24"/>
          <w:lang w:eastAsia="zh-CN"/>
        </w:rPr>
        <w:t>三</w:t>
      </w:r>
      <w:r>
        <w:rPr>
          <w:rFonts w:ascii="宋体" w:hAnsi="宋体" w:eastAsia="宋体" w:cs="宋体"/>
          <w:b/>
          <w:sz w:val="24"/>
          <w:szCs w:val="24"/>
        </w:rPr>
        <w:t>类无线电固定监测站(</w:t>
      </w:r>
      <w:r>
        <w:rPr>
          <w:rFonts w:ascii="宋体" w:hAnsi="宋体" w:eastAsia="宋体" w:cs="宋体"/>
          <w:b/>
          <w:sz w:val="24"/>
          <w:szCs w:val="24"/>
          <w:lang w:eastAsia="zh-CN"/>
        </w:rPr>
        <w:t>5</w:t>
      </w:r>
      <w:r>
        <w:rPr>
          <w:rFonts w:ascii="宋体" w:hAnsi="宋体" w:eastAsia="宋体" w:cs="宋体"/>
          <w:b/>
          <w:sz w:val="24"/>
          <w:szCs w:val="24"/>
        </w:rPr>
        <w:t>个站)基本配置清单</w:t>
      </w:r>
    </w:p>
    <w:p w14:paraId="25A21B26">
      <w:pPr>
        <w:pStyle w:val="20"/>
        <w:spacing w:line="500" w:lineRule="exact"/>
        <w:ind w:firstLine="420"/>
        <w:jc w:val="both"/>
        <w:rPr>
          <w:rFonts w:hint="default"/>
          <w:sz w:val="24"/>
          <w:szCs w:val="24"/>
        </w:rPr>
      </w:pPr>
      <w:r>
        <w:rPr>
          <w:rFonts w:ascii="宋体" w:hAnsi="宋体" w:eastAsia="宋体" w:cs="宋体"/>
          <w:sz w:val="24"/>
          <w:szCs w:val="24"/>
          <w:lang w:eastAsia="zh-CN"/>
        </w:rPr>
        <w:t>三</w:t>
      </w:r>
      <w:r>
        <w:rPr>
          <w:rFonts w:ascii="宋体" w:hAnsi="宋体" w:eastAsia="宋体" w:cs="宋体"/>
          <w:sz w:val="24"/>
          <w:szCs w:val="24"/>
        </w:rPr>
        <w:t>类站建设包含的</w:t>
      </w:r>
      <w:r>
        <w:rPr>
          <w:rFonts w:ascii="宋体" w:hAnsi="宋体" w:eastAsia="宋体" w:cs="宋体"/>
          <w:sz w:val="24"/>
          <w:szCs w:val="24"/>
          <w:lang w:eastAsia="zh-CN"/>
        </w:rPr>
        <w:t>基本</w:t>
      </w:r>
      <w:r>
        <w:rPr>
          <w:rFonts w:ascii="宋体" w:hAnsi="宋体" w:eastAsia="宋体" w:cs="宋体"/>
          <w:sz w:val="24"/>
          <w:szCs w:val="24"/>
        </w:rPr>
        <w:t>内容清单如下表</w:t>
      </w:r>
      <w:r>
        <w:rPr>
          <w:rFonts w:ascii="宋体" w:hAnsi="宋体" w:eastAsia="宋体" w:cs="宋体"/>
          <w:sz w:val="24"/>
          <w:szCs w:val="24"/>
          <w:lang w:eastAsia="zh-CN"/>
        </w:rPr>
        <w:t>，投标人须满足清单中要求，并作出承诺</w:t>
      </w:r>
      <w:r>
        <w:rPr>
          <w:rFonts w:ascii="宋体" w:hAnsi="宋体" w:eastAsia="宋体" w:cs="宋体"/>
          <w:sz w:val="24"/>
          <w:szCs w:val="24"/>
        </w:rPr>
        <w:t>。总数量为</w:t>
      </w:r>
      <w:r>
        <w:rPr>
          <w:rFonts w:ascii="宋体" w:hAnsi="宋体" w:eastAsia="宋体" w:cs="宋体"/>
          <w:sz w:val="24"/>
          <w:szCs w:val="24"/>
          <w:lang w:eastAsia="zh-CN"/>
        </w:rPr>
        <w:t>5</w:t>
      </w:r>
      <w:r>
        <w:rPr>
          <w:rFonts w:ascii="宋体" w:hAnsi="宋体" w:eastAsia="宋体" w:cs="宋体"/>
          <w:sz w:val="24"/>
          <w:szCs w:val="24"/>
        </w:rPr>
        <w:t>套。</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1052"/>
        <w:gridCol w:w="1023"/>
        <w:gridCol w:w="3450"/>
        <w:gridCol w:w="2555"/>
      </w:tblGrid>
      <w:tr w14:paraId="69A1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6B6DC920">
            <w:pPr>
              <w:pStyle w:val="20"/>
              <w:jc w:val="center"/>
              <w:rPr>
                <w:rFonts w:hint="default" w:asciiTheme="minorEastAsia" w:hAnsiTheme="minorEastAsia"/>
                <w:sz w:val="24"/>
                <w:szCs w:val="24"/>
              </w:rPr>
            </w:pPr>
            <w:r>
              <w:rPr>
                <w:rFonts w:cs="宋体" w:asciiTheme="minorEastAsia" w:hAnsiTheme="minorEastAsia"/>
                <w:sz w:val="24"/>
                <w:szCs w:val="24"/>
              </w:rPr>
              <w:t>序号</w:t>
            </w:r>
          </w:p>
        </w:tc>
        <w:tc>
          <w:tcPr>
            <w:tcW w:w="1052" w:type="dxa"/>
            <w:tcMar>
              <w:top w:w="0" w:type="dxa"/>
              <w:left w:w="105" w:type="dxa"/>
              <w:bottom w:w="0" w:type="dxa"/>
              <w:right w:w="105" w:type="dxa"/>
            </w:tcMar>
          </w:tcPr>
          <w:p w14:paraId="2E21E4F1">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货物</w:t>
            </w:r>
          </w:p>
          <w:p w14:paraId="2F68C0A9">
            <w:pPr>
              <w:pStyle w:val="20"/>
              <w:jc w:val="center"/>
              <w:rPr>
                <w:rFonts w:hint="default" w:asciiTheme="minorEastAsia" w:hAnsiTheme="minorEastAsia"/>
                <w:sz w:val="24"/>
                <w:szCs w:val="24"/>
              </w:rPr>
            </w:pPr>
            <w:r>
              <w:rPr>
                <w:rFonts w:cs="宋体" w:asciiTheme="minorEastAsia" w:hAnsiTheme="minorEastAsia"/>
                <w:sz w:val="24"/>
                <w:szCs w:val="24"/>
              </w:rPr>
              <w:t>名称</w:t>
            </w:r>
          </w:p>
        </w:tc>
        <w:tc>
          <w:tcPr>
            <w:tcW w:w="1023" w:type="dxa"/>
            <w:tcMar>
              <w:top w:w="0" w:type="dxa"/>
              <w:left w:w="105" w:type="dxa"/>
              <w:bottom w:w="0" w:type="dxa"/>
              <w:right w:w="105" w:type="dxa"/>
            </w:tcMar>
          </w:tcPr>
          <w:p w14:paraId="1B60617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数量</w:t>
            </w:r>
          </w:p>
        </w:tc>
        <w:tc>
          <w:tcPr>
            <w:tcW w:w="3450" w:type="dxa"/>
            <w:tcMar>
              <w:top w:w="0" w:type="dxa"/>
              <w:left w:w="105" w:type="dxa"/>
              <w:bottom w:w="0" w:type="dxa"/>
              <w:right w:w="105" w:type="dxa"/>
            </w:tcMar>
          </w:tcPr>
          <w:p w14:paraId="1B19D65D">
            <w:pPr>
              <w:pStyle w:val="20"/>
              <w:jc w:val="center"/>
              <w:rPr>
                <w:rFonts w:hint="default" w:asciiTheme="minorEastAsia" w:hAnsiTheme="minorEastAsia"/>
                <w:sz w:val="24"/>
                <w:szCs w:val="24"/>
              </w:rPr>
            </w:pPr>
            <w:r>
              <w:rPr>
                <w:rFonts w:cs="宋体" w:asciiTheme="minorEastAsia" w:hAnsiTheme="minorEastAsia"/>
                <w:sz w:val="24"/>
                <w:szCs w:val="24"/>
                <w:lang w:eastAsia="zh-CN"/>
              </w:rPr>
              <w:t>相关信息</w:t>
            </w:r>
          </w:p>
        </w:tc>
        <w:tc>
          <w:tcPr>
            <w:tcW w:w="2555" w:type="dxa"/>
            <w:tcMar>
              <w:top w:w="0" w:type="dxa"/>
              <w:left w:w="105" w:type="dxa"/>
              <w:bottom w:w="0" w:type="dxa"/>
              <w:right w:w="105" w:type="dxa"/>
            </w:tcMar>
          </w:tcPr>
          <w:p w14:paraId="32F87CA6">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主要性能指标</w:t>
            </w:r>
            <w:r>
              <w:rPr>
                <w:rFonts w:cs="宋体" w:asciiTheme="minorEastAsia" w:hAnsiTheme="minorEastAsia"/>
                <w:sz w:val="24"/>
                <w:szCs w:val="24"/>
                <w:lang w:eastAsia="zh-CN"/>
              </w:rPr>
              <w:t>要求</w:t>
            </w:r>
          </w:p>
        </w:tc>
      </w:tr>
      <w:tr w14:paraId="43E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restart"/>
            <w:tcMar>
              <w:top w:w="0" w:type="dxa"/>
              <w:left w:w="105" w:type="dxa"/>
              <w:bottom w:w="0" w:type="dxa"/>
              <w:right w:w="105" w:type="dxa"/>
            </w:tcMar>
          </w:tcPr>
          <w:p w14:paraId="4278394D">
            <w:pPr>
              <w:pStyle w:val="20"/>
              <w:jc w:val="both"/>
              <w:rPr>
                <w:rFonts w:hint="default" w:asciiTheme="minorEastAsia" w:hAnsiTheme="minorEastAsia"/>
                <w:sz w:val="24"/>
                <w:szCs w:val="24"/>
              </w:rPr>
            </w:pPr>
            <w:r>
              <w:rPr>
                <w:rFonts w:cs="宋体" w:asciiTheme="minorEastAsia" w:hAnsiTheme="minorEastAsia"/>
                <w:sz w:val="24"/>
                <w:szCs w:val="24"/>
              </w:rPr>
              <w:t>1</w:t>
            </w:r>
          </w:p>
        </w:tc>
        <w:tc>
          <w:tcPr>
            <w:tcW w:w="1052" w:type="dxa"/>
            <w:vMerge w:val="restart"/>
            <w:tcMar>
              <w:top w:w="0" w:type="dxa"/>
              <w:left w:w="105" w:type="dxa"/>
              <w:bottom w:w="0" w:type="dxa"/>
              <w:right w:w="105" w:type="dxa"/>
            </w:tcMar>
          </w:tcPr>
          <w:p w14:paraId="120F8780">
            <w:pPr>
              <w:pStyle w:val="20"/>
              <w:rPr>
                <w:rFonts w:hint="default" w:asciiTheme="minorEastAsia" w:hAnsiTheme="minorEastAsia"/>
                <w:sz w:val="24"/>
                <w:szCs w:val="24"/>
              </w:rPr>
            </w:pPr>
            <w:r>
              <w:rPr>
                <w:rFonts w:cs="宋体" w:asciiTheme="minorEastAsia" w:hAnsiTheme="minorEastAsia"/>
                <w:sz w:val="24"/>
                <w:szCs w:val="24"/>
              </w:rPr>
              <w:t>监测测向系统</w:t>
            </w:r>
          </w:p>
        </w:tc>
        <w:tc>
          <w:tcPr>
            <w:tcW w:w="1023" w:type="dxa"/>
            <w:vMerge w:val="restart"/>
            <w:tcMar>
              <w:top w:w="0" w:type="dxa"/>
              <w:left w:w="105" w:type="dxa"/>
              <w:bottom w:w="0" w:type="dxa"/>
              <w:right w:w="105" w:type="dxa"/>
            </w:tcMar>
          </w:tcPr>
          <w:p w14:paraId="14B8DBA8">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450" w:type="dxa"/>
            <w:tcMar>
              <w:top w:w="0" w:type="dxa"/>
              <w:left w:w="105" w:type="dxa"/>
              <w:bottom w:w="0" w:type="dxa"/>
              <w:right w:w="105" w:type="dxa"/>
            </w:tcMar>
          </w:tcPr>
          <w:p w14:paraId="1401E465">
            <w:pPr>
              <w:jc w:val="left"/>
              <w:rPr>
                <w:rFonts w:asciiTheme="minorEastAsia" w:hAnsiTheme="minorEastAsia"/>
                <w:sz w:val="24"/>
              </w:rPr>
            </w:pPr>
            <w:r>
              <w:rPr>
                <w:rFonts w:cs="宋体" w:asciiTheme="minorEastAsia" w:hAnsiTheme="minorEastAsia"/>
                <w:sz w:val="24"/>
              </w:rPr>
              <w:t>接收机形态</w:t>
            </w:r>
            <w:r>
              <w:rPr>
                <w:rFonts w:hint="eastAsia" w:asciiTheme="minorEastAsia" w:hAnsiTheme="minorEastAsia"/>
                <w:sz w:val="24"/>
              </w:rPr>
              <w:t>(以下二选一)</w:t>
            </w:r>
          </w:p>
          <w:p w14:paraId="182D14A7">
            <w:pPr>
              <w:pStyle w:val="20"/>
              <w:rPr>
                <w:rFonts w:hint="default" w:asciiTheme="minorEastAsia" w:hAnsiTheme="minorEastAsia"/>
                <w:sz w:val="24"/>
                <w:szCs w:val="24"/>
              </w:rPr>
            </w:pPr>
            <w:r>
              <w:rPr>
                <w:rFonts w:cs="宋体" w:asciiTheme="minorEastAsia" w:hAnsiTheme="minorEastAsia"/>
                <w:sz w:val="24"/>
                <w:szCs w:val="24"/>
              </w:rPr>
              <w:t>监测测向一体机</w:t>
            </w:r>
            <w:r>
              <w:rPr>
                <w:rFonts w:ascii="MS Gothic" w:hAnsi="MS Gothic" w:eastAsia="MS Gothic" w:cs="MS Gothic"/>
                <w:sz w:val="24"/>
                <w:szCs w:val="24"/>
              </w:rPr>
              <w:t>☐</w:t>
            </w:r>
          </w:p>
          <w:p w14:paraId="31A2BB31">
            <w:pPr>
              <w:pStyle w:val="20"/>
              <w:rPr>
                <w:rFonts w:hint="default" w:cs="宋体" w:asciiTheme="minorEastAsia" w:hAnsiTheme="minorEastAsia"/>
                <w:sz w:val="24"/>
                <w:szCs w:val="24"/>
              </w:rPr>
            </w:pPr>
            <w:r>
              <w:rPr>
                <w:rFonts w:cs="宋体" w:asciiTheme="minorEastAsia" w:hAnsiTheme="minorEastAsia"/>
                <w:sz w:val="24"/>
                <w:szCs w:val="24"/>
              </w:rPr>
              <w:t>监测接收机+测向接收机</w:t>
            </w:r>
            <w:r>
              <w:rPr>
                <w:rFonts w:ascii="MS Gothic" w:hAnsi="MS Gothic" w:eastAsia="MS Gothic" w:cs="MS Gothic"/>
                <w:sz w:val="24"/>
                <w:szCs w:val="24"/>
              </w:rPr>
              <w:t>☐</w:t>
            </w:r>
          </w:p>
        </w:tc>
        <w:tc>
          <w:tcPr>
            <w:tcW w:w="2555" w:type="dxa"/>
            <w:vMerge w:val="restart"/>
            <w:tcMar>
              <w:top w:w="0" w:type="dxa"/>
              <w:left w:w="105" w:type="dxa"/>
              <w:bottom w:w="0" w:type="dxa"/>
              <w:right w:w="105" w:type="dxa"/>
            </w:tcMar>
          </w:tcPr>
          <w:p w14:paraId="118445BD">
            <w:pPr>
              <w:jc w:val="left"/>
              <w:rPr>
                <w:rFonts w:asciiTheme="minorEastAsia" w:hAnsiTheme="minorEastAsia"/>
                <w:sz w:val="24"/>
              </w:rPr>
            </w:pPr>
            <w:r>
              <w:rPr>
                <w:rFonts w:hint="eastAsia" w:cs="宋体" w:asciiTheme="minorEastAsia" w:hAnsiTheme="minorEastAsia"/>
                <w:sz w:val="24"/>
              </w:rPr>
              <w:t>满足</w:t>
            </w:r>
            <w:r>
              <w:rPr>
                <w:rFonts w:cs="宋体" w:asciiTheme="minorEastAsia" w:hAnsiTheme="minorEastAsia"/>
                <w:sz w:val="24"/>
              </w:rPr>
              <w:t>《省级无线电监测设施建设规范和技术要求(试行)》</w:t>
            </w:r>
            <w:r>
              <w:rPr>
                <w:rFonts w:hint="eastAsia" w:cs="宋体" w:asciiTheme="minorEastAsia" w:hAnsiTheme="minorEastAsia"/>
                <w:sz w:val="24"/>
              </w:rPr>
              <w:t>对三类固定监测站的要求。</w:t>
            </w:r>
          </w:p>
          <w:p w14:paraId="186B0170">
            <w:pPr>
              <w:pStyle w:val="20"/>
              <w:rPr>
                <w:rFonts w:hint="default" w:asciiTheme="minorEastAsia" w:hAnsiTheme="minorEastAsia"/>
                <w:sz w:val="24"/>
                <w:szCs w:val="24"/>
              </w:rPr>
            </w:pPr>
          </w:p>
        </w:tc>
      </w:tr>
      <w:tr w14:paraId="5A95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094BE8B2">
            <w:pPr>
              <w:rPr>
                <w:rFonts w:asciiTheme="minorEastAsia" w:hAnsiTheme="minorEastAsia"/>
                <w:sz w:val="24"/>
              </w:rPr>
            </w:pPr>
          </w:p>
        </w:tc>
        <w:tc>
          <w:tcPr>
            <w:tcW w:w="1052" w:type="dxa"/>
            <w:vMerge w:val="continue"/>
          </w:tcPr>
          <w:p w14:paraId="7CCFFF28">
            <w:pPr>
              <w:rPr>
                <w:rFonts w:asciiTheme="minorEastAsia" w:hAnsiTheme="minorEastAsia"/>
                <w:sz w:val="24"/>
              </w:rPr>
            </w:pPr>
          </w:p>
        </w:tc>
        <w:tc>
          <w:tcPr>
            <w:tcW w:w="1023" w:type="dxa"/>
            <w:vMerge w:val="continue"/>
            <w:tcMar>
              <w:top w:w="0" w:type="dxa"/>
              <w:left w:w="105" w:type="dxa"/>
              <w:bottom w:w="0" w:type="dxa"/>
              <w:right w:w="105" w:type="dxa"/>
            </w:tcMar>
          </w:tcPr>
          <w:p w14:paraId="6F6E2171">
            <w:pPr>
              <w:rPr>
                <w:rFonts w:asciiTheme="minorEastAsia" w:hAnsiTheme="minorEastAsia"/>
                <w:sz w:val="24"/>
              </w:rPr>
            </w:pPr>
          </w:p>
        </w:tc>
        <w:tc>
          <w:tcPr>
            <w:tcW w:w="3450" w:type="dxa"/>
            <w:tcMar>
              <w:top w:w="0" w:type="dxa"/>
              <w:left w:w="105" w:type="dxa"/>
              <w:bottom w:w="0" w:type="dxa"/>
              <w:right w:w="105" w:type="dxa"/>
            </w:tcMar>
          </w:tcPr>
          <w:p w14:paraId="050A7EE4">
            <w:pPr>
              <w:pStyle w:val="20"/>
              <w:rPr>
                <w:rFonts w:hint="default" w:asciiTheme="minorEastAsia" w:hAnsiTheme="minorEastAsia"/>
                <w:sz w:val="24"/>
                <w:szCs w:val="24"/>
              </w:rPr>
            </w:pPr>
            <w:r>
              <w:rPr>
                <w:rFonts w:cs="宋体" w:asciiTheme="minorEastAsia" w:hAnsiTheme="minorEastAsia"/>
                <w:sz w:val="24"/>
                <w:szCs w:val="24"/>
              </w:rPr>
              <w:t>监测接收机品牌、型号</w:t>
            </w:r>
          </w:p>
        </w:tc>
        <w:tc>
          <w:tcPr>
            <w:tcW w:w="2555" w:type="dxa"/>
            <w:vMerge w:val="continue"/>
            <w:tcMar>
              <w:top w:w="0" w:type="dxa"/>
              <w:left w:w="105" w:type="dxa"/>
              <w:bottom w:w="0" w:type="dxa"/>
              <w:right w:w="105" w:type="dxa"/>
            </w:tcMar>
          </w:tcPr>
          <w:p w14:paraId="5B84611B">
            <w:pPr>
              <w:pStyle w:val="20"/>
              <w:rPr>
                <w:rFonts w:hint="default" w:asciiTheme="minorEastAsia" w:hAnsiTheme="minorEastAsia"/>
                <w:sz w:val="24"/>
                <w:szCs w:val="24"/>
              </w:rPr>
            </w:pPr>
          </w:p>
        </w:tc>
      </w:tr>
      <w:tr w14:paraId="534D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63E88DD1">
            <w:pPr>
              <w:rPr>
                <w:rFonts w:asciiTheme="minorEastAsia" w:hAnsiTheme="minorEastAsia"/>
                <w:sz w:val="24"/>
              </w:rPr>
            </w:pPr>
          </w:p>
        </w:tc>
        <w:tc>
          <w:tcPr>
            <w:tcW w:w="1052" w:type="dxa"/>
            <w:vMerge w:val="continue"/>
          </w:tcPr>
          <w:p w14:paraId="0106F5ED">
            <w:pPr>
              <w:rPr>
                <w:rFonts w:asciiTheme="minorEastAsia" w:hAnsiTheme="minorEastAsia"/>
                <w:sz w:val="24"/>
              </w:rPr>
            </w:pPr>
          </w:p>
        </w:tc>
        <w:tc>
          <w:tcPr>
            <w:tcW w:w="1023" w:type="dxa"/>
            <w:vMerge w:val="continue"/>
            <w:tcMar>
              <w:top w:w="0" w:type="dxa"/>
              <w:left w:w="105" w:type="dxa"/>
              <w:bottom w:w="0" w:type="dxa"/>
              <w:right w:w="105" w:type="dxa"/>
            </w:tcMar>
          </w:tcPr>
          <w:p w14:paraId="16E4ABF1">
            <w:pPr>
              <w:rPr>
                <w:rFonts w:asciiTheme="minorEastAsia" w:hAnsiTheme="minorEastAsia"/>
                <w:sz w:val="24"/>
              </w:rPr>
            </w:pPr>
          </w:p>
        </w:tc>
        <w:tc>
          <w:tcPr>
            <w:tcW w:w="3450" w:type="dxa"/>
            <w:tcMar>
              <w:top w:w="0" w:type="dxa"/>
              <w:left w:w="105" w:type="dxa"/>
              <w:bottom w:w="0" w:type="dxa"/>
              <w:right w:w="105" w:type="dxa"/>
            </w:tcMar>
          </w:tcPr>
          <w:p w14:paraId="0870E19E">
            <w:pPr>
              <w:pStyle w:val="20"/>
              <w:rPr>
                <w:rFonts w:hint="default" w:asciiTheme="minorEastAsia" w:hAnsiTheme="minorEastAsia"/>
                <w:sz w:val="24"/>
                <w:szCs w:val="24"/>
              </w:rPr>
            </w:pPr>
            <w:r>
              <w:rPr>
                <w:rFonts w:cs="宋体" w:asciiTheme="minorEastAsia" w:hAnsiTheme="minorEastAsia"/>
                <w:sz w:val="24"/>
                <w:szCs w:val="24"/>
              </w:rPr>
              <w:t>监测线缆、微波射频线缆、监测天线安装适配器等配件</w:t>
            </w:r>
          </w:p>
        </w:tc>
        <w:tc>
          <w:tcPr>
            <w:tcW w:w="2555" w:type="dxa"/>
            <w:vMerge w:val="continue"/>
            <w:tcMar>
              <w:top w:w="0" w:type="dxa"/>
              <w:left w:w="105" w:type="dxa"/>
              <w:bottom w:w="0" w:type="dxa"/>
              <w:right w:w="105" w:type="dxa"/>
            </w:tcMar>
          </w:tcPr>
          <w:p w14:paraId="55711FF8">
            <w:pPr>
              <w:pStyle w:val="20"/>
              <w:rPr>
                <w:rFonts w:hint="default" w:asciiTheme="minorEastAsia" w:hAnsiTheme="minorEastAsia"/>
                <w:sz w:val="24"/>
                <w:szCs w:val="24"/>
              </w:rPr>
            </w:pPr>
          </w:p>
        </w:tc>
      </w:tr>
      <w:tr w14:paraId="2D0E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1B7DC2AD">
            <w:pPr>
              <w:rPr>
                <w:rFonts w:asciiTheme="minorEastAsia" w:hAnsiTheme="minorEastAsia"/>
                <w:sz w:val="24"/>
              </w:rPr>
            </w:pPr>
          </w:p>
        </w:tc>
        <w:tc>
          <w:tcPr>
            <w:tcW w:w="1052" w:type="dxa"/>
            <w:vMerge w:val="continue"/>
          </w:tcPr>
          <w:p w14:paraId="2F23BDCC">
            <w:pPr>
              <w:rPr>
                <w:rFonts w:asciiTheme="minorEastAsia" w:hAnsiTheme="minorEastAsia"/>
                <w:sz w:val="24"/>
              </w:rPr>
            </w:pPr>
          </w:p>
        </w:tc>
        <w:tc>
          <w:tcPr>
            <w:tcW w:w="1023" w:type="dxa"/>
            <w:vMerge w:val="continue"/>
            <w:tcMar>
              <w:top w:w="0" w:type="dxa"/>
              <w:left w:w="105" w:type="dxa"/>
              <w:bottom w:w="0" w:type="dxa"/>
              <w:right w:w="105" w:type="dxa"/>
            </w:tcMar>
          </w:tcPr>
          <w:p w14:paraId="76E72165">
            <w:pPr>
              <w:rPr>
                <w:rFonts w:asciiTheme="minorEastAsia" w:hAnsiTheme="minorEastAsia"/>
                <w:sz w:val="24"/>
              </w:rPr>
            </w:pPr>
          </w:p>
        </w:tc>
        <w:tc>
          <w:tcPr>
            <w:tcW w:w="3450" w:type="dxa"/>
            <w:tcMar>
              <w:top w:w="0" w:type="dxa"/>
              <w:left w:w="105" w:type="dxa"/>
              <w:bottom w:w="0" w:type="dxa"/>
              <w:right w:w="105" w:type="dxa"/>
            </w:tcMar>
          </w:tcPr>
          <w:p w14:paraId="54FD005E">
            <w:pPr>
              <w:pStyle w:val="20"/>
              <w:rPr>
                <w:rFonts w:hint="default" w:asciiTheme="minorEastAsia" w:hAnsiTheme="minorEastAsia"/>
                <w:sz w:val="24"/>
                <w:szCs w:val="24"/>
              </w:rPr>
            </w:pPr>
            <w:r>
              <w:rPr>
                <w:rFonts w:cs="宋体" w:asciiTheme="minorEastAsia" w:hAnsiTheme="minorEastAsia"/>
                <w:sz w:val="24"/>
                <w:szCs w:val="24"/>
              </w:rPr>
              <w:t>测向接收机品牌、型号</w:t>
            </w:r>
          </w:p>
        </w:tc>
        <w:tc>
          <w:tcPr>
            <w:tcW w:w="2555" w:type="dxa"/>
            <w:vMerge w:val="continue"/>
            <w:tcMar>
              <w:top w:w="0" w:type="dxa"/>
              <w:left w:w="105" w:type="dxa"/>
              <w:bottom w:w="0" w:type="dxa"/>
              <w:right w:w="105" w:type="dxa"/>
            </w:tcMar>
          </w:tcPr>
          <w:p w14:paraId="09EB1EEE">
            <w:pPr>
              <w:pStyle w:val="20"/>
              <w:rPr>
                <w:rFonts w:hint="default" w:asciiTheme="minorEastAsia" w:hAnsiTheme="minorEastAsia"/>
                <w:sz w:val="24"/>
                <w:szCs w:val="24"/>
              </w:rPr>
            </w:pPr>
          </w:p>
        </w:tc>
      </w:tr>
      <w:tr w14:paraId="7098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69280D94">
            <w:pPr>
              <w:rPr>
                <w:rFonts w:asciiTheme="minorEastAsia" w:hAnsiTheme="minorEastAsia"/>
                <w:sz w:val="24"/>
              </w:rPr>
            </w:pPr>
          </w:p>
        </w:tc>
        <w:tc>
          <w:tcPr>
            <w:tcW w:w="1052" w:type="dxa"/>
            <w:vMerge w:val="continue"/>
          </w:tcPr>
          <w:p w14:paraId="5C5CE873">
            <w:pPr>
              <w:rPr>
                <w:rFonts w:asciiTheme="minorEastAsia" w:hAnsiTheme="minorEastAsia"/>
                <w:sz w:val="24"/>
              </w:rPr>
            </w:pPr>
          </w:p>
        </w:tc>
        <w:tc>
          <w:tcPr>
            <w:tcW w:w="1023" w:type="dxa"/>
            <w:vMerge w:val="continue"/>
            <w:tcMar>
              <w:top w:w="0" w:type="dxa"/>
              <w:left w:w="105" w:type="dxa"/>
              <w:bottom w:w="0" w:type="dxa"/>
              <w:right w:w="105" w:type="dxa"/>
            </w:tcMar>
          </w:tcPr>
          <w:p w14:paraId="35024B90">
            <w:pPr>
              <w:rPr>
                <w:rFonts w:asciiTheme="minorEastAsia" w:hAnsiTheme="minorEastAsia"/>
                <w:sz w:val="24"/>
              </w:rPr>
            </w:pPr>
          </w:p>
        </w:tc>
        <w:tc>
          <w:tcPr>
            <w:tcW w:w="3450" w:type="dxa"/>
            <w:tcMar>
              <w:top w:w="0" w:type="dxa"/>
              <w:left w:w="105" w:type="dxa"/>
              <w:bottom w:w="0" w:type="dxa"/>
              <w:right w:w="105" w:type="dxa"/>
            </w:tcMar>
          </w:tcPr>
          <w:p w14:paraId="1F3CC020">
            <w:pPr>
              <w:pStyle w:val="20"/>
              <w:rPr>
                <w:rFonts w:hint="default" w:asciiTheme="minorEastAsia" w:hAnsiTheme="minorEastAsia"/>
                <w:sz w:val="24"/>
                <w:szCs w:val="24"/>
              </w:rPr>
            </w:pPr>
            <w:r>
              <w:rPr>
                <w:rFonts w:cs="宋体" w:asciiTheme="minorEastAsia" w:hAnsiTheme="minorEastAsia"/>
                <w:sz w:val="24"/>
                <w:szCs w:val="24"/>
              </w:rPr>
              <w:t>测向线缆、射频控制电缆、测向天线安装适配器等配件</w:t>
            </w:r>
          </w:p>
        </w:tc>
        <w:tc>
          <w:tcPr>
            <w:tcW w:w="2555" w:type="dxa"/>
            <w:vMerge w:val="continue"/>
            <w:tcMar>
              <w:top w:w="0" w:type="dxa"/>
              <w:left w:w="105" w:type="dxa"/>
              <w:bottom w:w="0" w:type="dxa"/>
              <w:right w:w="105" w:type="dxa"/>
            </w:tcMar>
          </w:tcPr>
          <w:p w14:paraId="1659BD80">
            <w:pPr>
              <w:pStyle w:val="20"/>
              <w:rPr>
                <w:rFonts w:hint="default" w:asciiTheme="minorEastAsia" w:hAnsiTheme="minorEastAsia"/>
                <w:sz w:val="24"/>
                <w:szCs w:val="24"/>
              </w:rPr>
            </w:pPr>
          </w:p>
        </w:tc>
      </w:tr>
      <w:tr w14:paraId="7D52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restart"/>
            <w:tcMar>
              <w:top w:w="0" w:type="dxa"/>
              <w:left w:w="105" w:type="dxa"/>
              <w:bottom w:w="0" w:type="dxa"/>
              <w:right w:w="105" w:type="dxa"/>
            </w:tcMar>
          </w:tcPr>
          <w:p w14:paraId="05E50AD5">
            <w:pPr>
              <w:pStyle w:val="20"/>
              <w:jc w:val="center"/>
              <w:rPr>
                <w:rFonts w:hint="default" w:asciiTheme="minorEastAsia" w:hAnsiTheme="minorEastAsia"/>
                <w:sz w:val="24"/>
                <w:szCs w:val="24"/>
              </w:rPr>
            </w:pPr>
            <w:r>
              <w:rPr>
                <w:rFonts w:cs="宋体" w:asciiTheme="minorEastAsia" w:hAnsiTheme="minorEastAsia"/>
                <w:sz w:val="24"/>
                <w:szCs w:val="24"/>
              </w:rPr>
              <w:t>2</w:t>
            </w:r>
          </w:p>
        </w:tc>
        <w:tc>
          <w:tcPr>
            <w:tcW w:w="1052" w:type="dxa"/>
            <w:vMerge w:val="restart"/>
            <w:tcMar>
              <w:top w:w="0" w:type="dxa"/>
              <w:left w:w="105" w:type="dxa"/>
              <w:bottom w:w="0" w:type="dxa"/>
              <w:right w:w="105" w:type="dxa"/>
            </w:tcMar>
          </w:tcPr>
          <w:p w14:paraId="4BF304CD">
            <w:pPr>
              <w:pStyle w:val="20"/>
              <w:rPr>
                <w:rFonts w:hint="default" w:asciiTheme="minorEastAsia" w:hAnsiTheme="minorEastAsia"/>
                <w:sz w:val="24"/>
                <w:szCs w:val="24"/>
              </w:rPr>
            </w:pPr>
            <w:r>
              <w:rPr>
                <w:rFonts w:cs="宋体" w:asciiTheme="minorEastAsia" w:hAnsiTheme="minorEastAsia"/>
                <w:sz w:val="24"/>
                <w:szCs w:val="24"/>
              </w:rPr>
              <w:t>监测测向天线</w:t>
            </w:r>
          </w:p>
        </w:tc>
        <w:tc>
          <w:tcPr>
            <w:tcW w:w="1023" w:type="dxa"/>
            <w:vMerge w:val="restart"/>
            <w:tcMar>
              <w:top w:w="0" w:type="dxa"/>
              <w:left w:w="105" w:type="dxa"/>
              <w:bottom w:w="0" w:type="dxa"/>
              <w:right w:w="105" w:type="dxa"/>
            </w:tcMar>
          </w:tcPr>
          <w:p w14:paraId="4E000EA6">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450" w:type="dxa"/>
            <w:tcMar>
              <w:top w:w="0" w:type="dxa"/>
              <w:left w:w="105" w:type="dxa"/>
              <w:bottom w:w="0" w:type="dxa"/>
              <w:right w:w="105" w:type="dxa"/>
            </w:tcMar>
          </w:tcPr>
          <w:p w14:paraId="73376065">
            <w:pPr>
              <w:jc w:val="left"/>
              <w:rPr>
                <w:rFonts w:asciiTheme="minorEastAsia" w:hAnsiTheme="minorEastAsia"/>
                <w:sz w:val="24"/>
              </w:rPr>
            </w:pPr>
            <w:r>
              <w:rPr>
                <w:rFonts w:cs="宋体" w:asciiTheme="minorEastAsia" w:hAnsiTheme="minorEastAsia"/>
                <w:sz w:val="24"/>
              </w:rPr>
              <w:t>监测测向天线形态</w:t>
            </w:r>
            <w:r>
              <w:rPr>
                <w:rFonts w:hint="eastAsia" w:asciiTheme="minorEastAsia" w:hAnsiTheme="minorEastAsia"/>
                <w:sz w:val="24"/>
              </w:rPr>
              <w:t>(以下二选一)</w:t>
            </w:r>
          </w:p>
          <w:p w14:paraId="64D81BF9">
            <w:pPr>
              <w:pStyle w:val="20"/>
              <w:rPr>
                <w:rFonts w:hint="default" w:cs="宋体" w:asciiTheme="minorEastAsia" w:hAnsiTheme="minorEastAsia"/>
                <w:sz w:val="24"/>
                <w:szCs w:val="24"/>
              </w:rPr>
            </w:pPr>
            <w:r>
              <w:rPr>
                <w:rFonts w:cs="宋体" w:asciiTheme="minorEastAsia" w:hAnsiTheme="minorEastAsia"/>
                <w:sz w:val="24"/>
                <w:szCs w:val="24"/>
              </w:rPr>
              <w:t>一体化天线</w:t>
            </w:r>
            <w:r>
              <w:rPr>
                <w:rFonts w:ascii="MS Gothic" w:hAnsi="MS Gothic" w:eastAsia="MS Gothic" w:cs="MS Gothic"/>
                <w:sz w:val="24"/>
                <w:szCs w:val="24"/>
              </w:rPr>
              <w:t>☐</w:t>
            </w:r>
          </w:p>
          <w:p w14:paraId="250857E0">
            <w:pPr>
              <w:pStyle w:val="20"/>
              <w:rPr>
                <w:rFonts w:hint="default" w:cs="宋体" w:asciiTheme="minorEastAsia" w:hAnsiTheme="minorEastAsia"/>
                <w:sz w:val="24"/>
                <w:szCs w:val="24"/>
              </w:rPr>
            </w:pPr>
            <w:r>
              <w:rPr>
                <w:rFonts w:cs="宋体" w:asciiTheme="minorEastAsia" w:hAnsiTheme="minorEastAsia"/>
                <w:sz w:val="24"/>
                <w:szCs w:val="24"/>
              </w:rPr>
              <w:t>监测测向分体天线</w:t>
            </w:r>
            <w:r>
              <w:rPr>
                <w:rFonts w:ascii="MS Gothic" w:hAnsi="MS Gothic" w:eastAsia="MS Gothic" w:cs="MS Gothic"/>
                <w:sz w:val="24"/>
                <w:szCs w:val="24"/>
              </w:rPr>
              <w:t>☐</w:t>
            </w:r>
          </w:p>
        </w:tc>
        <w:tc>
          <w:tcPr>
            <w:tcW w:w="2555" w:type="dxa"/>
            <w:vMerge w:val="restart"/>
            <w:tcMar>
              <w:top w:w="0" w:type="dxa"/>
              <w:left w:w="105" w:type="dxa"/>
              <w:bottom w:w="0" w:type="dxa"/>
              <w:right w:w="105" w:type="dxa"/>
            </w:tcMar>
          </w:tcPr>
          <w:p w14:paraId="7AE5CE73">
            <w:pPr>
              <w:pStyle w:val="20"/>
              <w:rPr>
                <w:rFonts w:hint="default" w:asciiTheme="minorEastAsia" w:hAnsiTheme="minorEastAsia"/>
                <w:sz w:val="24"/>
                <w:szCs w:val="24"/>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对三类固定监测站的要求，且适配所使用监测测向系统。</w:t>
            </w:r>
          </w:p>
        </w:tc>
      </w:tr>
      <w:tr w14:paraId="3DB1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2E3D3B80">
            <w:pPr>
              <w:rPr>
                <w:rFonts w:asciiTheme="minorEastAsia" w:hAnsiTheme="minorEastAsia"/>
                <w:sz w:val="24"/>
              </w:rPr>
            </w:pPr>
          </w:p>
        </w:tc>
        <w:tc>
          <w:tcPr>
            <w:tcW w:w="1052" w:type="dxa"/>
            <w:vMerge w:val="continue"/>
          </w:tcPr>
          <w:p w14:paraId="36117E93">
            <w:pPr>
              <w:rPr>
                <w:rFonts w:asciiTheme="minorEastAsia" w:hAnsiTheme="minorEastAsia"/>
                <w:sz w:val="24"/>
              </w:rPr>
            </w:pPr>
          </w:p>
        </w:tc>
        <w:tc>
          <w:tcPr>
            <w:tcW w:w="1023" w:type="dxa"/>
            <w:vMerge w:val="continue"/>
            <w:tcMar>
              <w:top w:w="0" w:type="dxa"/>
              <w:left w:w="105" w:type="dxa"/>
              <w:bottom w:w="0" w:type="dxa"/>
              <w:right w:w="105" w:type="dxa"/>
            </w:tcMar>
          </w:tcPr>
          <w:p w14:paraId="29CF913C">
            <w:pPr>
              <w:rPr>
                <w:rFonts w:asciiTheme="minorEastAsia" w:hAnsiTheme="minorEastAsia"/>
                <w:sz w:val="24"/>
              </w:rPr>
            </w:pPr>
          </w:p>
        </w:tc>
        <w:tc>
          <w:tcPr>
            <w:tcW w:w="3450" w:type="dxa"/>
            <w:tcMar>
              <w:top w:w="0" w:type="dxa"/>
              <w:left w:w="105" w:type="dxa"/>
              <w:bottom w:w="0" w:type="dxa"/>
              <w:right w:w="105" w:type="dxa"/>
            </w:tcMar>
          </w:tcPr>
          <w:p w14:paraId="24001519">
            <w:pPr>
              <w:pStyle w:val="20"/>
              <w:rPr>
                <w:rFonts w:hint="default" w:asciiTheme="minorEastAsia" w:hAnsiTheme="minorEastAsia"/>
                <w:sz w:val="24"/>
                <w:szCs w:val="24"/>
              </w:rPr>
            </w:pPr>
            <w:r>
              <w:rPr>
                <w:rFonts w:cs="宋体" w:asciiTheme="minorEastAsia" w:hAnsiTheme="minorEastAsia"/>
                <w:sz w:val="24"/>
                <w:szCs w:val="24"/>
              </w:rPr>
              <w:t>监测天线品牌</w:t>
            </w:r>
            <w:r>
              <w:rPr>
                <w:rFonts w:cs="宋体" w:asciiTheme="minorEastAsia" w:hAnsiTheme="minorEastAsia"/>
                <w:sz w:val="24"/>
                <w:szCs w:val="24"/>
                <w:lang w:eastAsia="zh-CN"/>
              </w:rPr>
              <w:t>、</w:t>
            </w:r>
            <w:r>
              <w:rPr>
                <w:rFonts w:cs="宋体" w:asciiTheme="minorEastAsia" w:hAnsiTheme="minorEastAsia"/>
                <w:sz w:val="24"/>
                <w:szCs w:val="24"/>
              </w:rPr>
              <w:t>型号</w:t>
            </w:r>
          </w:p>
        </w:tc>
        <w:tc>
          <w:tcPr>
            <w:tcW w:w="2555" w:type="dxa"/>
            <w:vMerge w:val="continue"/>
            <w:tcMar>
              <w:top w:w="0" w:type="dxa"/>
              <w:left w:w="105" w:type="dxa"/>
              <w:bottom w:w="0" w:type="dxa"/>
              <w:right w:w="105" w:type="dxa"/>
            </w:tcMar>
          </w:tcPr>
          <w:p w14:paraId="41D3DE07">
            <w:pPr>
              <w:pStyle w:val="20"/>
              <w:rPr>
                <w:rFonts w:hint="default" w:asciiTheme="minorEastAsia" w:hAnsiTheme="minorEastAsia"/>
                <w:sz w:val="24"/>
                <w:szCs w:val="24"/>
              </w:rPr>
            </w:pPr>
          </w:p>
        </w:tc>
      </w:tr>
      <w:tr w14:paraId="5742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5892751F">
            <w:pPr>
              <w:rPr>
                <w:rFonts w:asciiTheme="minorEastAsia" w:hAnsiTheme="minorEastAsia"/>
                <w:sz w:val="24"/>
              </w:rPr>
            </w:pPr>
          </w:p>
        </w:tc>
        <w:tc>
          <w:tcPr>
            <w:tcW w:w="1052" w:type="dxa"/>
            <w:vMerge w:val="continue"/>
          </w:tcPr>
          <w:p w14:paraId="314754FE">
            <w:pPr>
              <w:rPr>
                <w:rFonts w:asciiTheme="minorEastAsia" w:hAnsiTheme="minorEastAsia"/>
                <w:sz w:val="24"/>
              </w:rPr>
            </w:pPr>
          </w:p>
        </w:tc>
        <w:tc>
          <w:tcPr>
            <w:tcW w:w="1023" w:type="dxa"/>
            <w:vMerge w:val="continue"/>
            <w:tcMar>
              <w:top w:w="0" w:type="dxa"/>
              <w:left w:w="105" w:type="dxa"/>
              <w:bottom w:w="0" w:type="dxa"/>
              <w:right w:w="105" w:type="dxa"/>
            </w:tcMar>
          </w:tcPr>
          <w:p w14:paraId="0143BDFF">
            <w:pPr>
              <w:rPr>
                <w:rFonts w:asciiTheme="minorEastAsia" w:hAnsiTheme="minorEastAsia"/>
                <w:sz w:val="24"/>
              </w:rPr>
            </w:pPr>
          </w:p>
        </w:tc>
        <w:tc>
          <w:tcPr>
            <w:tcW w:w="3450" w:type="dxa"/>
            <w:tcMar>
              <w:top w:w="0" w:type="dxa"/>
              <w:left w:w="105" w:type="dxa"/>
              <w:bottom w:w="0" w:type="dxa"/>
              <w:right w:w="105" w:type="dxa"/>
            </w:tcMar>
          </w:tcPr>
          <w:p w14:paraId="6F7411B9">
            <w:pPr>
              <w:pStyle w:val="20"/>
              <w:rPr>
                <w:rFonts w:hint="default" w:asciiTheme="minorEastAsia" w:hAnsiTheme="minorEastAsia"/>
                <w:sz w:val="24"/>
                <w:szCs w:val="24"/>
              </w:rPr>
            </w:pPr>
            <w:r>
              <w:rPr>
                <w:rFonts w:cs="宋体" w:asciiTheme="minorEastAsia" w:hAnsiTheme="minorEastAsia"/>
                <w:sz w:val="24"/>
                <w:szCs w:val="24"/>
              </w:rPr>
              <w:t>测向天线品牌</w:t>
            </w:r>
            <w:r>
              <w:rPr>
                <w:rFonts w:cs="宋体" w:asciiTheme="minorEastAsia" w:hAnsiTheme="minorEastAsia"/>
                <w:sz w:val="24"/>
                <w:szCs w:val="24"/>
                <w:lang w:eastAsia="zh-CN"/>
              </w:rPr>
              <w:t>、</w:t>
            </w:r>
            <w:r>
              <w:rPr>
                <w:rFonts w:cs="宋体" w:asciiTheme="minorEastAsia" w:hAnsiTheme="minorEastAsia"/>
                <w:sz w:val="24"/>
                <w:szCs w:val="24"/>
              </w:rPr>
              <w:t>型号</w:t>
            </w:r>
          </w:p>
        </w:tc>
        <w:tc>
          <w:tcPr>
            <w:tcW w:w="2555" w:type="dxa"/>
            <w:vMerge w:val="continue"/>
            <w:tcMar>
              <w:top w:w="0" w:type="dxa"/>
              <w:left w:w="105" w:type="dxa"/>
              <w:bottom w:w="0" w:type="dxa"/>
              <w:right w:w="105" w:type="dxa"/>
            </w:tcMar>
          </w:tcPr>
          <w:p w14:paraId="769739DB">
            <w:pPr>
              <w:pStyle w:val="20"/>
              <w:rPr>
                <w:rFonts w:hint="default" w:asciiTheme="minorEastAsia" w:hAnsiTheme="minorEastAsia"/>
                <w:sz w:val="24"/>
                <w:szCs w:val="24"/>
              </w:rPr>
            </w:pPr>
          </w:p>
        </w:tc>
      </w:tr>
      <w:tr w14:paraId="0108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6499AFCF">
            <w:pPr>
              <w:rPr>
                <w:rFonts w:asciiTheme="minorEastAsia" w:hAnsiTheme="minorEastAsia"/>
                <w:sz w:val="24"/>
              </w:rPr>
            </w:pPr>
          </w:p>
        </w:tc>
        <w:tc>
          <w:tcPr>
            <w:tcW w:w="1052" w:type="dxa"/>
            <w:vMerge w:val="continue"/>
          </w:tcPr>
          <w:p w14:paraId="211F0803">
            <w:pPr>
              <w:rPr>
                <w:rFonts w:asciiTheme="minorEastAsia" w:hAnsiTheme="minorEastAsia"/>
                <w:sz w:val="24"/>
              </w:rPr>
            </w:pPr>
          </w:p>
        </w:tc>
        <w:tc>
          <w:tcPr>
            <w:tcW w:w="1023" w:type="dxa"/>
            <w:vMerge w:val="continue"/>
            <w:tcMar>
              <w:top w:w="0" w:type="dxa"/>
              <w:left w:w="105" w:type="dxa"/>
              <w:bottom w:w="0" w:type="dxa"/>
              <w:right w:w="105" w:type="dxa"/>
            </w:tcMar>
          </w:tcPr>
          <w:p w14:paraId="69AF83AC">
            <w:pPr>
              <w:rPr>
                <w:rFonts w:asciiTheme="minorEastAsia" w:hAnsiTheme="minorEastAsia"/>
                <w:sz w:val="24"/>
              </w:rPr>
            </w:pPr>
          </w:p>
        </w:tc>
        <w:tc>
          <w:tcPr>
            <w:tcW w:w="3450" w:type="dxa"/>
            <w:tcMar>
              <w:top w:w="0" w:type="dxa"/>
              <w:left w:w="105" w:type="dxa"/>
              <w:bottom w:w="0" w:type="dxa"/>
              <w:right w:w="105" w:type="dxa"/>
            </w:tcMar>
          </w:tcPr>
          <w:p w14:paraId="59983252">
            <w:pPr>
              <w:pStyle w:val="20"/>
              <w:rPr>
                <w:rFonts w:hint="default" w:asciiTheme="minorEastAsia" w:hAnsiTheme="minorEastAsia"/>
                <w:sz w:val="24"/>
                <w:szCs w:val="24"/>
              </w:rPr>
            </w:pPr>
            <w:r>
              <w:rPr>
                <w:rFonts w:cs="宋体" w:asciiTheme="minorEastAsia" w:hAnsiTheme="minorEastAsia"/>
                <w:sz w:val="24"/>
                <w:szCs w:val="24"/>
              </w:rPr>
              <w:t>监测频率范围(注明极化方向)</w:t>
            </w:r>
          </w:p>
        </w:tc>
        <w:tc>
          <w:tcPr>
            <w:tcW w:w="2555" w:type="dxa"/>
            <w:vMerge w:val="continue"/>
            <w:tcMar>
              <w:top w:w="0" w:type="dxa"/>
              <w:left w:w="105" w:type="dxa"/>
              <w:bottom w:w="0" w:type="dxa"/>
              <w:right w:w="105" w:type="dxa"/>
            </w:tcMar>
          </w:tcPr>
          <w:p w14:paraId="4BD9B8FD">
            <w:pPr>
              <w:pStyle w:val="20"/>
              <w:rPr>
                <w:rFonts w:hint="default" w:asciiTheme="minorEastAsia" w:hAnsiTheme="minorEastAsia"/>
                <w:sz w:val="24"/>
                <w:szCs w:val="24"/>
              </w:rPr>
            </w:pPr>
          </w:p>
        </w:tc>
      </w:tr>
      <w:tr w14:paraId="5357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6B8A2BD1">
            <w:pPr>
              <w:rPr>
                <w:rFonts w:asciiTheme="minorEastAsia" w:hAnsiTheme="minorEastAsia"/>
                <w:sz w:val="24"/>
              </w:rPr>
            </w:pPr>
          </w:p>
        </w:tc>
        <w:tc>
          <w:tcPr>
            <w:tcW w:w="1052" w:type="dxa"/>
            <w:vMerge w:val="continue"/>
          </w:tcPr>
          <w:p w14:paraId="62B9BECB">
            <w:pPr>
              <w:rPr>
                <w:rFonts w:asciiTheme="minorEastAsia" w:hAnsiTheme="minorEastAsia"/>
                <w:sz w:val="24"/>
              </w:rPr>
            </w:pPr>
          </w:p>
        </w:tc>
        <w:tc>
          <w:tcPr>
            <w:tcW w:w="1023" w:type="dxa"/>
            <w:vMerge w:val="continue"/>
            <w:tcMar>
              <w:top w:w="0" w:type="dxa"/>
              <w:left w:w="105" w:type="dxa"/>
              <w:bottom w:w="0" w:type="dxa"/>
              <w:right w:w="105" w:type="dxa"/>
            </w:tcMar>
          </w:tcPr>
          <w:p w14:paraId="28D7AAD1">
            <w:pPr>
              <w:rPr>
                <w:rFonts w:asciiTheme="minorEastAsia" w:hAnsiTheme="minorEastAsia"/>
                <w:sz w:val="24"/>
              </w:rPr>
            </w:pPr>
          </w:p>
        </w:tc>
        <w:tc>
          <w:tcPr>
            <w:tcW w:w="3450" w:type="dxa"/>
            <w:tcMar>
              <w:top w:w="0" w:type="dxa"/>
              <w:left w:w="105" w:type="dxa"/>
              <w:bottom w:w="0" w:type="dxa"/>
              <w:right w:w="105" w:type="dxa"/>
            </w:tcMar>
          </w:tcPr>
          <w:p w14:paraId="7FFFE62C">
            <w:pPr>
              <w:pStyle w:val="20"/>
              <w:rPr>
                <w:rFonts w:hint="default" w:asciiTheme="minorEastAsia" w:hAnsiTheme="minorEastAsia"/>
                <w:sz w:val="24"/>
                <w:szCs w:val="24"/>
              </w:rPr>
            </w:pPr>
            <w:r>
              <w:rPr>
                <w:rFonts w:cs="宋体" w:asciiTheme="minorEastAsia" w:hAnsiTheme="minorEastAsia"/>
                <w:sz w:val="24"/>
                <w:szCs w:val="24"/>
              </w:rPr>
              <w:t>测向频率范围</w:t>
            </w:r>
          </w:p>
          <w:p w14:paraId="08A53332">
            <w:pPr>
              <w:pStyle w:val="20"/>
              <w:rPr>
                <w:rFonts w:hint="default" w:asciiTheme="minorEastAsia" w:hAnsiTheme="minorEastAsia"/>
                <w:sz w:val="24"/>
                <w:szCs w:val="24"/>
              </w:rPr>
            </w:pPr>
            <w:r>
              <w:rPr>
                <w:rFonts w:cs="宋体" w:asciiTheme="minorEastAsia" w:hAnsiTheme="minorEastAsia"/>
                <w:sz w:val="24"/>
                <w:szCs w:val="24"/>
              </w:rPr>
              <w:t>(注明极化方向)</w:t>
            </w:r>
          </w:p>
        </w:tc>
        <w:tc>
          <w:tcPr>
            <w:tcW w:w="2555" w:type="dxa"/>
            <w:vMerge w:val="continue"/>
            <w:tcMar>
              <w:top w:w="0" w:type="dxa"/>
              <w:left w:w="105" w:type="dxa"/>
              <w:bottom w:w="0" w:type="dxa"/>
              <w:right w:w="105" w:type="dxa"/>
            </w:tcMar>
          </w:tcPr>
          <w:p w14:paraId="4B4FF0B0">
            <w:pPr>
              <w:pStyle w:val="20"/>
              <w:rPr>
                <w:rFonts w:hint="default" w:asciiTheme="minorEastAsia" w:hAnsiTheme="minorEastAsia"/>
                <w:sz w:val="24"/>
                <w:szCs w:val="24"/>
              </w:rPr>
            </w:pPr>
          </w:p>
        </w:tc>
      </w:tr>
      <w:tr w14:paraId="5B5C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7556AD82">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3</w:t>
            </w:r>
          </w:p>
        </w:tc>
        <w:tc>
          <w:tcPr>
            <w:tcW w:w="1052" w:type="dxa"/>
            <w:tcMar>
              <w:top w:w="0" w:type="dxa"/>
              <w:left w:w="105" w:type="dxa"/>
              <w:bottom w:w="0" w:type="dxa"/>
              <w:right w:w="105" w:type="dxa"/>
            </w:tcMar>
          </w:tcPr>
          <w:p w14:paraId="323A8DD5">
            <w:pPr>
              <w:pStyle w:val="20"/>
              <w:rPr>
                <w:rFonts w:hint="default" w:asciiTheme="minorEastAsia" w:hAnsiTheme="minorEastAsia"/>
                <w:sz w:val="24"/>
                <w:szCs w:val="24"/>
                <w:lang w:eastAsia="zh-CN"/>
              </w:rPr>
            </w:pPr>
            <w:r>
              <w:rPr>
                <w:rFonts w:cs="宋体" w:asciiTheme="minorEastAsia" w:hAnsiTheme="minorEastAsia"/>
                <w:sz w:val="24"/>
                <w:szCs w:val="24"/>
              </w:rPr>
              <w:t>前端控制系统</w:t>
            </w:r>
            <w:r>
              <w:rPr>
                <w:rFonts w:cs="宋体" w:asciiTheme="minorEastAsia" w:hAnsiTheme="minorEastAsia"/>
                <w:sz w:val="24"/>
                <w:szCs w:val="24"/>
                <w:lang w:eastAsia="zh-CN"/>
              </w:rPr>
              <w:t>和存储系统</w:t>
            </w:r>
          </w:p>
        </w:tc>
        <w:tc>
          <w:tcPr>
            <w:tcW w:w="1023" w:type="dxa"/>
            <w:tcMar>
              <w:top w:w="0" w:type="dxa"/>
              <w:left w:w="105" w:type="dxa"/>
              <w:bottom w:w="0" w:type="dxa"/>
              <w:right w:w="105" w:type="dxa"/>
            </w:tcMar>
          </w:tcPr>
          <w:p w14:paraId="6CE60D66">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450" w:type="dxa"/>
            <w:tcMar>
              <w:top w:w="0" w:type="dxa"/>
              <w:left w:w="105" w:type="dxa"/>
              <w:bottom w:w="0" w:type="dxa"/>
              <w:right w:w="105" w:type="dxa"/>
            </w:tcMar>
          </w:tcPr>
          <w:p w14:paraId="707D12CD">
            <w:pPr>
              <w:pStyle w:val="23"/>
              <w:ind w:firstLine="480"/>
              <w:jc w:val="left"/>
              <w:rPr>
                <w:rFonts w:asciiTheme="minorEastAsia" w:hAnsiTheme="minorEastAsia"/>
                <w:sz w:val="24"/>
              </w:rPr>
            </w:pPr>
            <w:r>
              <w:rPr>
                <w:rFonts w:hint="eastAsia" w:asciiTheme="minorEastAsia" w:hAnsiTheme="minorEastAsia"/>
                <w:sz w:val="24"/>
              </w:rPr>
              <w:t>工控机或控制、存储系统，须得保障正常工作使用，并满足建设单位及上级单位规定。</w:t>
            </w:r>
          </w:p>
        </w:tc>
        <w:tc>
          <w:tcPr>
            <w:tcW w:w="2555" w:type="dxa"/>
            <w:tcMar>
              <w:top w:w="0" w:type="dxa"/>
              <w:left w:w="105" w:type="dxa"/>
              <w:bottom w:w="0" w:type="dxa"/>
              <w:right w:w="105" w:type="dxa"/>
            </w:tcMar>
          </w:tcPr>
          <w:p w14:paraId="0B0F6295">
            <w:pPr>
              <w:pStyle w:val="23"/>
              <w:ind w:firstLine="0" w:firstLineChars="0"/>
              <w:jc w:val="left"/>
              <w:rPr>
                <w:rFonts w:cs="宋体" w:asciiTheme="minorEastAsia" w:hAnsiTheme="minorEastAsia"/>
                <w:sz w:val="24"/>
              </w:rPr>
            </w:pPr>
            <w:r>
              <w:rPr>
                <w:rFonts w:hint="eastAsia" w:cs="宋体" w:asciiTheme="minorEastAsia" w:hAnsiTheme="minorEastAsia"/>
                <w:sz w:val="24"/>
              </w:rPr>
              <w:t>满足</w:t>
            </w:r>
            <w:r>
              <w:rPr>
                <w:rFonts w:cs="宋体" w:asciiTheme="minorEastAsia" w:hAnsiTheme="minorEastAsia"/>
                <w:sz w:val="24"/>
              </w:rPr>
              <w:t>《省级无线电监测设施建设规范和技术要求(试行)》</w:t>
            </w:r>
            <w:r>
              <w:rPr>
                <w:rFonts w:hint="eastAsia" w:cs="宋体" w:asciiTheme="minorEastAsia" w:hAnsiTheme="minorEastAsia"/>
                <w:sz w:val="24"/>
              </w:rPr>
              <w:t>对三类固定监测站的要求。且满足以下要求，</w:t>
            </w:r>
          </w:p>
          <w:p w14:paraId="26BB082C">
            <w:pPr>
              <w:pStyle w:val="23"/>
              <w:ind w:firstLine="0" w:firstLineChars="0"/>
              <w:jc w:val="left"/>
              <w:rPr>
                <w:rFonts w:cs="宋体" w:asciiTheme="minorEastAsia" w:hAnsiTheme="minorEastAsia"/>
                <w:sz w:val="24"/>
                <w:lang w:eastAsia="zh-Hans" w:bidi="en-US"/>
              </w:rPr>
            </w:pPr>
            <w:r>
              <w:rPr>
                <w:rFonts w:hint="eastAsia" w:cs="宋体" w:asciiTheme="minorEastAsia" w:hAnsiTheme="minorEastAsia"/>
                <w:sz w:val="24"/>
                <w:lang w:eastAsia="zh-Hans" w:bidi="en-US"/>
              </w:rPr>
              <w:t>处理器：内核数≥8，主频≥2.8GHz，线程数≥16，L3缓存≥16M；内存：16GB DDR3及以上；硬盘：1TB 7200 rpm SATA及以上；其他：需配备声卡，USB接口，网口；温度：工作时，0℃~45℃，非工作时，-40℃~70℃；湿度：工作时，小于80%RH，非工作时,小于93%RH；震动：工作时，小于1Grms，非工作时,小于2Grms。</w:t>
            </w:r>
          </w:p>
        </w:tc>
      </w:tr>
      <w:tr w14:paraId="3DA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6E12C82D">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4</w:t>
            </w:r>
          </w:p>
        </w:tc>
        <w:tc>
          <w:tcPr>
            <w:tcW w:w="1052" w:type="dxa"/>
            <w:tcMar>
              <w:top w:w="0" w:type="dxa"/>
              <w:left w:w="105" w:type="dxa"/>
              <w:bottom w:w="0" w:type="dxa"/>
              <w:right w:w="105" w:type="dxa"/>
            </w:tcMar>
          </w:tcPr>
          <w:p w14:paraId="69365749">
            <w:pPr>
              <w:pStyle w:val="20"/>
              <w:rPr>
                <w:rFonts w:hint="default" w:asciiTheme="minorEastAsia" w:hAnsiTheme="minorEastAsia"/>
                <w:sz w:val="24"/>
                <w:szCs w:val="24"/>
                <w:lang w:eastAsia="zh-CN"/>
              </w:rPr>
            </w:pPr>
            <w:r>
              <w:rPr>
                <w:rFonts w:cs="宋体" w:asciiTheme="minorEastAsia" w:hAnsiTheme="minorEastAsia"/>
                <w:sz w:val="24"/>
                <w:szCs w:val="24"/>
                <w:lang w:eastAsia="zh-CN"/>
              </w:rPr>
              <w:t>网络系统</w:t>
            </w:r>
          </w:p>
        </w:tc>
        <w:tc>
          <w:tcPr>
            <w:tcW w:w="1023" w:type="dxa"/>
            <w:tcMar>
              <w:top w:w="0" w:type="dxa"/>
              <w:left w:w="105" w:type="dxa"/>
              <w:bottom w:w="0" w:type="dxa"/>
              <w:right w:w="105" w:type="dxa"/>
            </w:tcMar>
          </w:tcPr>
          <w:p w14:paraId="2AA5196F">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450" w:type="dxa"/>
            <w:tcMar>
              <w:top w:w="0" w:type="dxa"/>
              <w:left w:w="105" w:type="dxa"/>
              <w:bottom w:w="0" w:type="dxa"/>
              <w:right w:w="105" w:type="dxa"/>
            </w:tcMar>
          </w:tcPr>
          <w:p w14:paraId="15E3D142">
            <w:pPr>
              <w:pStyle w:val="20"/>
              <w:rPr>
                <w:rFonts w:hint="default" w:asciiTheme="minorEastAsia" w:hAnsiTheme="minorEastAsia"/>
                <w:sz w:val="24"/>
                <w:szCs w:val="24"/>
              </w:rPr>
            </w:pPr>
          </w:p>
        </w:tc>
        <w:tc>
          <w:tcPr>
            <w:tcW w:w="2555" w:type="dxa"/>
            <w:tcMar>
              <w:top w:w="0" w:type="dxa"/>
              <w:left w:w="105" w:type="dxa"/>
              <w:bottom w:w="0" w:type="dxa"/>
              <w:right w:w="105" w:type="dxa"/>
            </w:tcMar>
          </w:tcPr>
          <w:p w14:paraId="05DB3B4D">
            <w:pPr>
              <w:pStyle w:val="20"/>
              <w:rPr>
                <w:rFonts w:hint="default" w:asciiTheme="minorEastAsia" w:hAnsiTheme="minorEastAsia"/>
                <w:sz w:val="24"/>
                <w:szCs w:val="24"/>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w:t>
            </w:r>
          </w:p>
        </w:tc>
      </w:tr>
      <w:tr w14:paraId="654F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2B46738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052" w:type="dxa"/>
            <w:tcMar>
              <w:top w:w="0" w:type="dxa"/>
              <w:left w:w="105" w:type="dxa"/>
              <w:bottom w:w="0" w:type="dxa"/>
              <w:right w:w="105" w:type="dxa"/>
            </w:tcMar>
          </w:tcPr>
          <w:p w14:paraId="1B108C00">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视频图像监控系统</w:t>
            </w:r>
          </w:p>
        </w:tc>
        <w:tc>
          <w:tcPr>
            <w:tcW w:w="1023" w:type="dxa"/>
            <w:tcMar>
              <w:top w:w="0" w:type="dxa"/>
              <w:left w:w="105" w:type="dxa"/>
              <w:bottom w:w="0" w:type="dxa"/>
              <w:right w:w="105" w:type="dxa"/>
            </w:tcMar>
          </w:tcPr>
          <w:p w14:paraId="45F16A44">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450" w:type="dxa"/>
            <w:tcMar>
              <w:top w:w="0" w:type="dxa"/>
              <w:left w:w="105" w:type="dxa"/>
              <w:bottom w:w="0" w:type="dxa"/>
              <w:right w:w="105" w:type="dxa"/>
            </w:tcMar>
          </w:tcPr>
          <w:p w14:paraId="31CF8577">
            <w:pPr>
              <w:pStyle w:val="20"/>
              <w:rPr>
                <w:rFonts w:hint="default" w:asciiTheme="minorEastAsia" w:hAnsiTheme="minorEastAsia"/>
                <w:sz w:val="24"/>
                <w:szCs w:val="24"/>
              </w:rPr>
            </w:pPr>
          </w:p>
        </w:tc>
        <w:tc>
          <w:tcPr>
            <w:tcW w:w="2555" w:type="dxa"/>
            <w:tcMar>
              <w:top w:w="0" w:type="dxa"/>
              <w:left w:w="105" w:type="dxa"/>
              <w:bottom w:w="0" w:type="dxa"/>
              <w:right w:w="105" w:type="dxa"/>
            </w:tcMar>
          </w:tcPr>
          <w:p w14:paraId="75877E94">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w:t>
            </w:r>
          </w:p>
        </w:tc>
      </w:tr>
      <w:tr w14:paraId="7C15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6AFC0DC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052" w:type="dxa"/>
            <w:tcMar>
              <w:top w:w="0" w:type="dxa"/>
              <w:left w:w="105" w:type="dxa"/>
              <w:bottom w:w="0" w:type="dxa"/>
              <w:right w:w="105" w:type="dxa"/>
            </w:tcMar>
          </w:tcPr>
          <w:p w14:paraId="19D20A7C">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电源系统</w:t>
            </w:r>
          </w:p>
        </w:tc>
        <w:tc>
          <w:tcPr>
            <w:tcW w:w="1023" w:type="dxa"/>
            <w:tcMar>
              <w:top w:w="0" w:type="dxa"/>
              <w:left w:w="105" w:type="dxa"/>
              <w:bottom w:w="0" w:type="dxa"/>
              <w:right w:w="105" w:type="dxa"/>
            </w:tcMar>
          </w:tcPr>
          <w:p w14:paraId="04DCBF28">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450" w:type="dxa"/>
            <w:tcMar>
              <w:top w:w="0" w:type="dxa"/>
              <w:left w:w="105" w:type="dxa"/>
              <w:bottom w:w="0" w:type="dxa"/>
              <w:right w:w="105" w:type="dxa"/>
            </w:tcMar>
          </w:tcPr>
          <w:p w14:paraId="3A5B26A2">
            <w:pPr>
              <w:pStyle w:val="20"/>
              <w:rPr>
                <w:rFonts w:hint="default" w:asciiTheme="minorEastAsia" w:hAnsiTheme="minorEastAsia"/>
                <w:sz w:val="24"/>
                <w:szCs w:val="24"/>
              </w:rPr>
            </w:pPr>
          </w:p>
        </w:tc>
        <w:tc>
          <w:tcPr>
            <w:tcW w:w="2555" w:type="dxa"/>
            <w:tcMar>
              <w:top w:w="0" w:type="dxa"/>
              <w:left w:w="105" w:type="dxa"/>
              <w:bottom w:w="0" w:type="dxa"/>
              <w:right w:w="105" w:type="dxa"/>
            </w:tcMar>
          </w:tcPr>
          <w:p w14:paraId="0CD4D5B0">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w:t>
            </w:r>
          </w:p>
        </w:tc>
      </w:tr>
      <w:tr w14:paraId="6066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3E9B43C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052" w:type="dxa"/>
            <w:tcMar>
              <w:top w:w="0" w:type="dxa"/>
              <w:left w:w="105" w:type="dxa"/>
              <w:bottom w:w="0" w:type="dxa"/>
              <w:right w:w="105" w:type="dxa"/>
            </w:tcMar>
          </w:tcPr>
          <w:p w14:paraId="70569F58">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防雷接地系统</w:t>
            </w:r>
          </w:p>
        </w:tc>
        <w:tc>
          <w:tcPr>
            <w:tcW w:w="1023" w:type="dxa"/>
            <w:tcMar>
              <w:top w:w="0" w:type="dxa"/>
              <w:left w:w="105" w:type="dxa"/>
              <w:bottom w:w="0" w:type="dxa"/>
              <w:right w:w="105" w:type="dxa"/>
            </w:tcMar>
          </w:tcPr>
          <w:p w14:paraId="4DBD4F2D">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450" w:type="dxa"/>
            <w:tcMar>
              <w:top w:w="0" w:type="dxa"/>
              <w:left w:w="105" w:type="dxa"/>
              <w:bottom w:w="0" w:type="dxa"/>
              <w:right w:w="105" w:type="dxa"/>
            </w:tcMar>
          </w:tcPr>
          <w:p w14:paraId="575CF891">
            <w:pPr>
              <w:pStyle w:val="20"/>
              <w:rPr>
                <w:rFonts w:hint="default" w:asciiTheme="minorEastAsia" w:hAnsiTheme="minorEastAsia"/>
                <w:sz w:val="24"/>
                <w:szCs w:val="24"/>
              </w:rPr>
            </w:pPr>
          </w:p>
        </w:tc>
        <w:tc>
          <w:tcPr>
            <w:tcW w:w="2555" w:type="dxa"/>
            <w:tcMar>
              <w:top w:w="0" w:type="dxa"/>
              <w:left w:w="105" w:type="dxa"/>
              <w:bottom w:w="0" w:type="dxa"/>
              <w:right w:w="105" w:type="dxa"/>
            </w:tcMar>
          </w:tcPr>
          <w:p w14:paraId="3D79131E">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w:t>
            </w:r>
          </w:p>
        </w:tc>
      </w:tr>
      <w:tr w14:paraId="098A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698BBCF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052" w:type="dxa"/>
            <w:tcMar>
              <w:top w:w="0" w:type="dxa"/>
              <w:left w:w="105" w:type="dxa"/>
              <w:bottom w:w="0" w:type="dxa"/>
              <w:right w:w="105" w:type="dxa"/>
            </w:tcMar>
          </w:tcPr>
          <w:p w14:paraId="3F9AFD4B">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动力和环境监控系统</w:t>
            </w:r>
          </w:p>
        </w:tc>
        <w:tc>
          <w:tcPr>
            <w:tcW w:w="1023" w:type="dxa"/>
            <w:tcMar>
              <w:top w:w="0" w:type="dxa"/>
              <w:left w:w="105" w:type="dxa"/>
              <w:bottom w:w="0" w:type="dxa"/>
              <w:right w:w="105" w:type="dxa"/>
            </w:tcMar>
          </w:tcPr>
          <w:p w14:paraId="1469F1A9">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450" w:type="dxa"/>
            <w:tcMar>
              <w:top w:w="0" w:type="dxa"/>
              <w:left w:w="105" w:type="dxa"/>
              <w:bottom w:w="0" w:type="dxa"/>
              <w:right w:w="105" w:type="dxa"/>
            </w:tcMar>
          </w:tcPr>
          <w:p w14:paraId="0B6AC1FD">
            <w:pPr>
              <w:pStyle w:val="20"/>
              <w:rPr>
                <w:rFonts w:hint="default" w:asciiTheme="minorEastAsia" w:hAnsiTheme="minorEastAsia"/>
                <w:sz w:val="24"/>
                <w:szCs w:val="24"/>
              </w:rPr>
            </w:pPr>
          </w:p>
        </w:tc>
        <w:tc>
          <w:tcPr>
            <w:tcW w:w="2555" w:type="dxa"/>
            <w:tcMar>
              <w:top w:w="0" w:type="dxa"/>
              <w:left w:w="105" w:type="dxa"/>
              <w:bottom w:w="0" w:type="dxa"/>
              <w:right w:w="105" w:type="dxa"/>
            </w:tcMar>
          </w:tcPr>
          <w:p w14:paraId="62BA9292">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w:t>
            </w:r>
          </w:p>
        </w:tc>
      </w:tr>
      <w:tr w14:paraId="15C6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1EDF3B9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052" w:type="dxa"/>
            <w:tcMar>
              <w:top w:w="0" w:type="dxa"/>
              <w:left w:w="105" w:type="dxa"/>
              <w:bottom w:w="0" w:type="dxa"/>
              <w:right w:w="105" w:type="dxa"/>
            </w:tcMar>
          </w:tcPr>
          <w:p w14:paraId="1D00D949">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其它附属设施</w:t>
            </w:r>
          </w:p>
        </w:tc>
        <w:tc>
          <w:tcPr>
            <w:tcW w:w="1023" w:type="dxa"/>
            <w:tcMar>
              <w:top w:w="0" w:type="dxa"/>
              <w:left w:w="105" w:type="dxa"/>
              <w:bottom w:w="0" w:type="dxa"/>
              <w:right w:w="105" w:type="dxa"/>
            </w:tcMar>
          </w:tcPr>
          <w:p w14:paraId="3DE2ADE3">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450" w:type="dxa"/>
            <w:tcMar>
              <w:top w:w="0" w:type="dxa"/>
              <w:left w:w="105" w:type="dxa"/>
              <w:bottom w:w="0" w:type="dxa"/>
              <w:right w:w="105" w:type="dxa"/>
            </w:tcMar>
          </w:tcPr>
          <w:p w14:paraId="73CF9DB2">
            <w:pPr>
              <w:pStyle w:val="20"/>
              <w:rPr>
                <w:rFonts w:hint="default" w:asciiTheme="minorEastAsia" w:hAnsiTheme="minorEastAsia"/>
                <w:sz w:val="24"/>
                <w:szCs w:val="24"/>
                <w:lang w:eastAsia="zh-CN"/>
              </w:rPr>
            </w:pPr>
            <w:r>
              <w:rPr>
                <w:rFonts w:asciiTheme="minorEastAsia" w:hAnsiTheme="minorEastAsia"/>
                <w:sz w:val="24"/>
                <w:szCs w:val="24"/>
                <w:lang w:eastAsia="zh-CN"/>
              </w:rPr>
              <w:t>空调制冷、站点内外环境改造、集成安装相关配件等</w:t>
            </w:r>
          </w:p>
        </w:tc>
        <w:tc>
          <w:tcPr>
            <w:tcW w:w="2555" w:type="dxa"/>
            <w:tcMar>
              <w:top w:w="0" w:type="dxa"/>
              <w:left w:w="105" w:type="dxa"/>
              <w:bottom w:w="0" w:type="dxa"/>
              <w:right w:w="105" w:type="dxa"/>
            </w:tcMar>
          </w:tcPr>
          <w:p w14:paraId="1177BA3F">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对三类固定监测站的要求，并可保障站点正常使用。</w:t>
            </w:r>
          </w:p>
        </w:tc>
      </w:tr>
      <w:tr w14:paraId="5EFC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54B85153">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10</w:t>
            </w:r>
          </w:p>
        </w:tc>
        <w:tc>
          <w:tcPr>
            <w:tcW w:w="1052" w:type="dxa"/>
            <w:tcMar>
              <w:top w:w="0" w:type="dxa"/>
              <w:left w:w="105" w:type="dxa"/>
              <w:bottom w:w="0" w:type="dxa"/>
              <w:right w:w="105" w:type="dxa"/>
            </w:tcMar>
          </w:tcPr>
          <w:p w14:paraId="1AC24F38">
            <w:pPr>
              <w:pStyle w:val="20"/>
              <w:rPr>
                <w:rFonts w:hint="default" w:asciiTheme="minorEastAsia" w:hAnsiTheme="minorEastAsia"/>
                <w:sz w:val="24"/>
                <w:szCs w:val="24"/>
              </w:rPr>
            </w:pPr>
            <w:r>
              <w:rPr>
                <w:rFonts w:cs="宋体" w:asciiTheme="minorEastAsia" w:hAnsiTheme="minorEastAsia"/>
                <w:sz w:val="24"/>
                <w:szCs w:val="24"/>
              </w:rPr>
              <w:t>监测测向系统软件</w:t>
            </w:r>
          </w:p>
        </w:tc>
        <w:tc>
          <w:tcPr>
            <w:tcW w:w="1023" w:type="dxa"/>
            <w:tcMar>
              <w:top w:w="0" w:type="dxa"/>
              <w:left w:w="105" w:type="dxa"/>
              <w:bottom w:w="0" w:type="dxa"/>
              <w:right w:w="105" w:type="dxa"/>
            </w:tcMar>
          </w:tcPr>
          <w:p w14:paraId="1216C4CD">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根据每站使用确定数量提供</w:t>
            </w:r>
          </w:p>
        </w:tc>
        <w:tc>
          <w:tcPr>
            <w:tcW w:w="3450" w:type="dxa"/>
            <w:tcMar>
              <w:top w:w="0" w:type="dxa"/>
              <w:left w:w="105" w:type="dxa"/>
              <w:bottom w:w="0" w:type="dxa"/>
              <w:right w:w="105" w:type="dxa"/>
            </w:tcMar>
          </w:tcPr>
          <w:p w14:paraId="15AA8C76">
            <w:pPr>
              <w:pStyle w:val="20"/>
              <w:rPr>
                <w:rFonts w:hint="default" w:asciiTheme="minorEastAsia" w:hAnsiTheme="minorEastAsia"/>
                <w:sz w:val="24"/>
                <w:szCs w:val="24"/>
              </w:rPr>
            </w:pPr>
          </w:p>
        </w:tc>
        <w:tc>
          <w:tcPr>
            <w:tcW w:w="2555" w:type="dxa"/>
            <w:tcMar>
              <w:top w:w="0" w:type="dxa"/>
              <w:left w:w="105" w:type="dxa"/>
              <w:bottom w:w="0" w:type="dxa"/>
              <w:right w:w="105" w:type="dxa"/>
            </w:tcMar>
          </w:tcPr>
          <w:p w14:paraId="530C49C3">
            <w:pPr>
              <w:pStyle w:val="20"/>
              <w:rPr>
                <w:rFonts w:hint="default" w:cs="宋体" w:asciiTheme="minorEastAsia" w:hAnsiTheme="minorEastAsia"/>
                <w:sz w:val="24"/>
                <w:szCs w:val="24"/>
              </w:rPr>
            </w:pPr>
            <w:r>
              <w:rPr>
                <w:rFonts w:cs="宋体" w:asciiTheme="minorEastAsia" w:hAnsiTheme="minorEastAsia"/>
                <w:sz w:val="24"/>
                <w:szCs w:val="24"/>
              </w:rPr>
              <w:t>与监测和测向设备配套，具备无线电监测、测向及测向数据回放、电磁环境测量、数据存储和处理、系统遥控和联网、系统自检等功能。</w:t>
            </w:r>
          </w:p>
        </w:tc>
      </w:tr>
      <w:tr w14:paraId="7A4A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601B8991">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11</w:t>
            </w:r>
          </w:p>
        </w:tc>
        <w:tc>
          <w:tcPr>
            <w:tcW w:w="1052" w:type="dxa"/>
            <w:tcMar>
              <w:top w:w="0" w:type="dxa"/>
              <w:left w:w="105" w:type="dxa"/>
              <w:bottom w:w="0" w:type="dxa"/>
              <w:right w:w="105" w:type="dxa"/>
            </w:tcMar>
          </w:tcPr>
          <w:p w14:paraId="76F7D63D">
            <w:pPr>
              <w:pStyle w:val="20"/>
              <w:rPr>
                <w:rFonts w:hint="default" w:asciiTheme="minorEastAsia" w:hAnsiTheme="minorEastAsia"/>
                <w:sz w:val="24"/>
                <w:szCs w:val="24"/>
              </w:rPr>
            </w:pPr>
            <w:r>
              <w:rPr>
                <w:rFonts w:cs="宋体" w:asciiTheme="minorEastAsia" w:hAnsiTheme="minorEastAsia"/>
                <w:sz w:val="24"/>
                <w:szCs w:val="24"/>
              </w:rPr>
              <w:t>原子化服务改造</w:t>
            </w:r>
          </w:p>
        </w:tc>
        <w:tc>
          <w:tcPr>
            <w:tcW w:w="1023" w:type="dxa"/>
            <w:tcMar>
              <w:top w:w="0" w:type="dxa"/>
              <w:left w:w="105" w:type="dxa"/>
              <w:bottom w:w="0" w:type="dxa"/>
              <w:right w:w="105" w:type="dxa"/>
            </w:tcMar>
          </w:tcPr>
          <w:p w14:paraId="213908DE">
            <w:pPr>
              <w:pStyle w:val="20"/>
              <w:rPr>
                <w:rFonts w:hint="default" w:cs="宋体" w:asciiTheme="minorEastAsia" w:hAnsiTheme="minorEastAsia"/>
                <w:sz w:val="24"/>
                <w:szCs w:val="24"/>
              </w:rPr>
            </w:pPr>
            <w:r>
              <w:rPr>
                <w:rFonts w:cs="宋体" w:asciiTheme="minorEastAsia" w:hAnsiTheme="minorEastAsia"/>
                <w:sz w:val="24"/>
                <w:szCs w:val="24"/>
                <w:lang w:eastAsia="zh-CN"/>
              </w:rPr>
              <w:t>根据每站使用确定数量提供</w:t>
            </w:r>
          </w:p>
        </w:tc>
        <w:tc>
          <w:tcPr>
            <w:tcW w:w="3450" w:type="dxa"/>
            <w:tcMar>
              <w:top w:w="0" w:type="dxa"/>
              <w:left w:w="105" w:type="dxa"/>
              <w:bottom w:w="0" w:type="dxa"/>
              <w:right w:w="105" w:type="dxa"/>
            </w:tcMar>
          </w:tcPr>
          <w:p w14:paraId="14695810">
            <w:pPr>
              <w:pStyle w:val="20"/>
              <w:jc w:val="both"/>
              <w:rPr>
                <w:rFonts w:hint="default" w:asciiTheme="minorEastAsia" w:hAnsiTheme="minorEastAsia"/>
                <w:sz w:val="24"/>
                <w:szCs w:val="24"/>
              </w:rPr>
            </w:pPr>
          </w:p>
        </w:tc>
        <w:tc>
          <w:tcPr>
            <w:tcW w:w="2555" w:type="dxa"/>
            <w:tcMar>
              <w:top w:w="0" w:type="dxa"/>
              <w:left w:w="105" w:type="dxa"/>
              <w:bottom w:w="0" w:type="dxa"/>
              <w:right w:w="105" w:type="dxa"/>
            </w:tcMar>
          </w:tcPr>
          <w:p w14:paraId="58736A13">
            <w:pPr>
              <w:pStyle w:val="20"/>
              <w:jc w:val="both"/>
              <w:rPr>
                <w:rFonts w:hint="default" w:cs="宋体" w:asciiTheme="minorEastAsia" w:hAnsiTheme="minorEastAsia"/>
                <w:sz w:val="24"/>
                <w:szCs w:val="24"/>
              </w:rPr>
            </w:pPr>
            <w:r>
              <w:rPr>
                <w:rFonts w:cs="宋体" w:asciiTheme="minorEastAsia" w:hAnsiTheme="minorEastAsia"/>
                <w:sz w:val="24"/>
                <w:szCs w:val="24"/>
              </w:rPr>
              <w:t>原子化服务封装须符合YD/T3699-2020《无线电管理一体化平台体系架构及应用规范》、YD/T3700-2020《超短波监测管理一体化平台技术规范》、《无线电管理一体化平台集成规范第2部分：服务治理》</w:t>
            </w:r>
          </w:p>
        </w:tc>
      </w:tr>
    </w:tbl>
    <w:p w14:paraId="180FA227">
      <w:pPr>
        <w:pStyle w:val="20"/>
        <w:spacing w:line="500" w:lineRule="exact"/>
        <w:jc w:val="both"/>
        <w:rPr>
          <w:rFonts w:hint="default"/>
          <w:sz w:val="24"/>
          <w:szCs w:val="24"/>
        </w:rPr>
      </w:pPr>
      <w:r>
        <w:rPr>
          <w:rFonts w:ascii="宋体" w:hAnsi="宋体" w:eastAsia="宋体" w:cs="宋体"/>
          <w:b/>
          <w:sz w:val="24"/>
          <w:szCs w:val="24"/>
        </w:rPr>
        <w:t>(3)</w:t>
      </w:r>
      <w:r>
        <w:rPr>
          <w:rFonts w:ascii="宋体" w:hAnsi="宋体" w:eastAsia="宋体" w:cs="宋体"/>
          <w:b/>
          <w:sz w:val="24"/>
          <w:szCs w:val="24"/>
          <w:lang w:eastAsia="zh-CN"/>
        </w:rPr>
        <w:t>四</w:t>
      </w:r>
      <w:r>
        <w:rPr>
          <w:rFonts w:ascii="宋体" w:hAnsi="宋体" w:eastAsia="宋体" w:cs="宋体"/>
          <w:b/>
          <w:sz w:val="24"/>
          <w:szCs w:val="24"/>
        </w:rPr>
        <w:t>类无线电固定监测站(</w:t>
      </w:r>
      <w:r>
        <w:rPr>
          <w:rFonts w:ascii="宋体" w:hAnsi="宋体" w:eastAsia="宋体" w:cs="宋体"/>
          <w:b/>
          <w:sz w:val="24"/>
          <w:szCs w:val="24"/>
          <w:lang w:eastAsia="zh-CN"/>
        </w:rPr>
        <w:t>3</w:t>
      </w:r>
      <w:r>
        <w:rPr>
          <w:rFonts w:ascii="宋体" w:hAnsi="宋体" w:eastAsia="宋体" w:cs="宋体"/>
          <w:b/>
          <w:sz w:val="24"/>
          <w:szCs w:val="24"/>
        </w:rPr>
        <w:t>个站)基本配置清单</w:t>
      </w:r>
    </w:p>
    <w:p w14:paraId="607C3C93">
      <w:pPr>
        <w:pStyle w:val="20"/>
        <w:spacing w:line="500" w:lineRule="exact"/>
        <w:ind w:firstLine="420"/>
        <w:rPr>
          <w:rFonts w:hint="default" w:ascii="宋体" w:hAnsi="宋体" w:eastAsia="宋体" w:cs="宋体"/>
          <w:sz w:val="24"/>
          <w:szCs w:val="24"/>
        </w:rPr>
      </w:pPr>
      <w:r>
        <w:rPr>
          <w:rFonts w:ascii="宋体" w:hAnsi="宋体" w:eastAsia="宋体" w:cs="宋体"/>
          <w:sz w:val="24"/>
          <w:szCs w:val="24"/>
          <w:lang w:eastAsia="zh-CN"/>
        </w:rPr>
        <w:t>四</w:t>
      </w:r>
      <w:r>
        <w:rPr>
          <w:rFonts w:ascii="宋体" w:hAnsi="宋体" w:eastAsia="宋体" w:cs="宋体"/>
          <w:sz w:val="24"/>
          <w:szCs w:val="24"/>
        </w:rPr>
        <w:t>类站建设包含的</w:t>
      </w:r>
      <w:r>
        <w:rPr>
          <w:rFonts w:ascii="宋体" w:hAnsi="宋体" w:eastAsia="宋体" w:cs="宋体"/>
          <w:sz w:val="24"/>
          <w:szCs w:val="24"/>
          <w:lang w:eastAsia="zh-CN"/>
        </w:rPr>
        <w:t>基本</w:t>
      </w:r>
      <w:r>
        <w:rPr>
          <w:rFonts w:ascii="宋体" w:hAnsi="宋体" w:eastAsia="宋体" w:cs="宋体"/>
          <w:sz w:val="24"/>
          <w:szCs w:val="24"/>
        </w:rPr>
        <w:t>内容清单如下表</w:t>
      </w:r>
      <w:r>
        <w:rPr>
          <w:rFonts w:ascii="宋体" w:hAnsi="宋体" w:eastAsia="宋体" w:cs="宋体"/>
          <w:sz w:val="24"/>
          <w:szCs w:val="24"/>
          <w:lang w:eastAsia="zh-CN"/>
        </w:rPr>
        <w:t>，投标人须满足清单中要求</w:t>
      </w:r>
      <w:r>
        <w:rPr>
          <w:rFonts w:ascii="宋体" w:hAnsi="宋体" w:eastAsia="宋体" w:cs="宋体"/>
          <w:sz w:val="24"/>
          <w:szCs w:val="24"/>
        </w:rPr>
        <w:t>。</w:t>
      </w:r>
    </w:p>
    <w:p w14:paraId="4D4BCDAE">
      <w:pPr>
        <w:pStyle w:val="20"/>
        <w:spacing w:line="500" w:lineRule="exact"/>
        <w:ind w:firstLine="420"/>
        <w:rPr>
          <w:rFonts w:hint="default"/>
          <w:sz w:val="24"/>
          <w:szCs w:val="24"/>
        </w:rPr>
      </w:pPr>
      <w:r>
        <w:rPr>
          <w:rFonts w:ascii="宋体" w:hAnsi="宋体" w:eastAsia="宋体" w:cs="宋体"/>
          <w:sz w:val="24"/>
          <w:szCs w:val="24"/>
        </w:rPr>
        <w:t>总数量为</w:t>
      </w:r>
      <w:r>
        <w:rPr>
          <w:rFonts w:ascii="宋体" w:hAnsi="宋体" w:eastAsia="宋体" w:cs="宋体"/>
          <w:sz w:val="24"/>
          <w:szCs w:val="24"/>
          <w:lang w:eastAsia="zh-CN"/>
        </w:rPr>
        <w:t>3</w:t>
      </w:r>
      <w:r>
        <w:rPr>
          <w:rFonts w:ascii="宋体" w:hAnsi="宋体" w:eastAsia="宋体" w:cs="宋体"/>
          <w:sz w:val="24"/>
          <w:szCs w:val="24"/>
        </w:rPr>
        <w:t>套。</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1050"/>
        <w:gridCol w:w="873"/>
        <w:gridCol w:w="3119"/>
        <w:gridCol w:w="3024"/>
      </w:tblGrid>
      <w:tr w14:paraId="4B8B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1721EBEE">
            <w:pPr>
              <w:pStyle w:val="20"/>
              <w:jc w:val="center"/>
              <w:rPr>
                <w:rFonts w:hint="default" w:asciiTheme="minorEastAsia" w:hAnsiTheme="minorEastAsia"/>
                <w:sz w:val="24"/>
                <w:szCs w:val="24"/>
              </w:rPr>
            </w:pPr>
            <w:r>
              <w:rPr>
                <w:rFonts w:cs="宋体" w:asciiTheme="minorEastAsia" w:hAnsiTheme="minorEastAsia"/>
                <w:sz w:val="24"/>
                <w:szCs w:val="24"/>
              </w:rPr>
              <w:t>序号</w:t>
            </w:r>
          </w:p>
        </w:tc>
        <w:tc>
          <w:tcPr>
            <w:tcW w:w="1050" w:type="dxa"/>
            <w:tcMar>
              <w:top w:w="0" w:type="dxa"/>
              <w:left w:w="105" w:type="dxa"/>
              <w:bottom w:w="0" w:type="dxa"/>
              <w:right w:w="105" w:type="dxa"/>
            </w:tcMar>
          </w:tcPr>
          <w:p w14:paraId="3EB1A093">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货物</w:t>
            </w:r>
          </w:p>
          <w:p w14:paraId="59F4E669">
            <w:pPr>
              <w:pStyle w:val="20"/>
              <w:jc w:val="center"/>
              <w:rPr>
                <w:rFonts w:hint="default" w:asciiTheme="minorEastAsia" w:hAnsiTheme="minorEastAsia"/>
                <w:sz w:val="24"/>
                <w:szCs w:val="24"/>
              </w:rPr>
            </w:pPr>
            <w:r>
              <w:rPr>
                <w:rFonts w:cs="宋体" w:asciiTheme="minorEastAsia" w:hAnsiTheme="minorEastAsia"/>
                <w:sz w:val="24"/>
                <w:szCs w:val="24"/>
              </w:rPr>
              <w:t>名称</w:t>
            </w:r>
          </w:p>
        </w:tc>
        <w:tc>
          <w:tcPr>
            <w:tcW w:w="873" w:type="dxa"/>
            <w:tcMar>
              <w:top w:w="0" w:type="dxa"/>
              <w:left w:w="105" w:type="dxa"/>
              <w:bottom w:w="0" w:type="dxa"/>
              <w:right w:w="105" w:type="dxa"/>
            </w:tcMar>
          </w:tcPr>
          <w:p w14:paraId="26A9EE7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数量</w:t>
            </w:r>
          </w:p>
        </w:tc>
        <w:tc>
          <w:tcPr>
            <w:tcW w:w="3119" w:type="dxa"/>
            <w:tcMar>
              <w:top w:w="0" w:type="dxa"/>
              <w:left w:w="105" w:type="dxa"/>
              <w:bottom w:w="0" w:type="dxa"/>
              <w:right w:w="105" w:type="dxa"/>
            </w:tcMar>
          </w:tcPr>
          <w:p w14:paraId="67DC8864">
            <w:pPr>
              <w:pStyle w:val="20"/>
              <w:jc w:val="center"/>
              <w:rPr>
                <w:rFonts w:hint="default" w:asciiTheme="minorEastAsia" w:hAnsiTheme="minorEastAsia"/>
                <w:sz w:val="24"/>
                <w:szCs w:val="24"/>
              </w:rPr>
            </w:pPr>
            <w:r>
              <w:rPr>
                <w:rFonts w:cs="宋体" w:asciiTheme="minorEastAsia" w:hAnsiTheme="minorEastAsia"/>
                <w:sz w:val="24"/>
                <w:szCs w:val="24"/>
                <w:lang w:eastAsia="zh-CN"/>
              </w:rPr>
              <w:t>相关信息</w:t>
            </w:r>
          </w:p>
        </w:tc>
        <w:tc>
          <w:tcPr>
            <w:tcW w:w="3024" w:type="dxa"/>
            <w:tcMar>
              <w:top w:w="0" w:type="dxa"/>
              <w:left w:w="105" w:type="dxa"/>
              <w:bottom w:w="0" w:type="dxa"/>
              <w:right w:w="105" w:type="dxa"/>
            </w:tcMar>
          </w:tcPr>
          <w:p w14:paraId="17E959D3">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主要性能指标</w:t>
            </w:r>
            <w:r>
              <w:rPr>
                <w:rFonts w:cs="宋体" w:asciiTheme="minorEastAsia" w:hAnsiTheme="minorEastAsia"/>
                <w:sz w:val="24"/>
                <w:szCs w:val="24"/>
                <w:lang w:eastAsia="zh-CN"/>
              </w:rPr>
              <w:t>要求</w:t>
            </w:r>
          </w:p>
        </w:tc>
      </w:tr>
      <w:tr w14:paraId="0696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restart"/>
            <w:tcMar>
              <w:top w:w="0" w:type="dxa"/>
              <w:left w:w="105" w:type="dxa"/>
              <w:bottom w:w="0" w:type="dxa"/>
              <w:right w:w="105" w:type="dxa"/>
            </w:tcMar>
          </w:tcPr>
          <w:p w14:paraId="482F8DD1">
            <w:pPr>
              <w:pStyle w:val="20"/>
              <w:jc w:val="both"/>
              <w:rPr>
                <w:rFonts w:hint="default" w:asciiTheme="minorEastAsia" w:hAnsiTheme="minorEastAsia"/>
                <w:sz w:val="24"/>
                <w:szCs w:val="24"/>
              </w:rPr>
            </w:pPr>
            <w:r>
              <w:rPr>
                <w:rFonts w:cs="宋体" w:asciiTheme="minorEastAsia" w:hAnsiTheme="minorEastAsia"/>
                <w:sz w:val="24"/>
                <w:szCs w:val="24"/>
              </w:rPr>
              <w:t>1</w:t>
            </w:r>
          </w:p>
        </w:tc>
        <w:tc>
          <w:tcPr>
            <w:tcW w:w="1050" w:type="dxa"/>
            <w:vMerge w:val="restart"/>
            <w:tcMar>
              <w:top w:w="0" w:type="dxa"/>
              <w:left w:w="105" w:type="dxa"/>
              <w:bottom w:w="0" w:type="dxa"/>
              <w:right w:w="105" w:type="dxa"/>
            </w:tcMar>
          </w:tcPr>
          <w:p w14:paraId="186C27AD">
            <w:pPr>
              <w:pStyle w:val="20"/>
              <w:rPr>
                <w:rFonts w:hint="default" w:asciiTheme="minorEastAsia" w:hAnsiTheme="minorEastAsia"/>
                <w:sz w:val="24"/>
                <w:szCs w:val="24"/>
              </w:rPr>
            </w:pPr>
            <w:r>
              <w:rPr>
                <w:rFonts w:cs="宋体" w:asciiTheme="minorEastAsia" w:hAnsiTheme="minorEastAsia"/>
                <w:sz w:val="24"/>
                <w:szCs w:val="24"/>
              </w:rPr>
              <w:t>监测系统</w:t>
            </w:r>
          </w:p>
        </w:tc>
        <w:tc>
          <w:tcPr>
            <w:tcW w:w="873" w:type="dxa"/>
            <w:vMerge w:val="restart"/>
            <w:tcMar>
              <w:top w:w="0" w:type="dxa"/>
              <w:left w:w="105" w:type="dxa"/>
              <w:bottom w:w="0" w:type="dxa"/>
              <w:right w:w="105" w:type="dxa"/>
            </w:tcMar>
          </w:tcPr>
          <w:p w14:paraId="1E4FD1EF">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119" w:type="dxa"/>
            <w:tcMar>
              <w:top w:w="0" w:type="dxa"/>
              <w:left w:w="105" w:type="dxa"/>
              <w:bottom w:w="0" w:type="dxa"/>
              <w:right w:w="105" w:type="dxa"/>
            </w:tcMar>
          </w:tcPr>
          <w:p w14:paraId="59A6537C">
            <w:pPr>
              <w:pStyle w:val="20"/>
              <w:rPr>
                <w:rFonts w:hint="default" w:cs="宋体" w:asciiTheme="minorEastAsia" w:hAnsiTheme="minorEastAsia"/>
                <w:sz w:val="24"/>
                <w:szCs w:val="24"/>
              </w:rPr>
            </w:pPr>
            <w:r>
              <w:rPr>
                <w:rFonts w:cs="宋体" w:asciiTheme="minorEastAsia" w:hAnsiTheme="minorEastAsia"/>
                <w:sz w:val="24"/>
                <w:szCs w:val="24"/>
              </w:rPr>
              <w:t>接收机形态</w:t>
            </w:r>
          </w:p>
          <w:p w14:paraId="32EF7691">
            <w:pPr>
              <w:pStyle w:val="20"/>
              <w:rPr>
                <w:rFonts w:hint="default" w:cs="宋体" w:asciiTheme="minorEastAsia" w:hAnsiTheme="minorEastAsia"/>
                <w:sz w:val="24"/>
                <w:szCs w:val="24"/>
                <w:lang w:eastAsia="zh-CN"/>
              </w:rPr>
            </w:pPr>
            <w:r>
              <w:rPr>
                <w:rFonts w:cs="宋体" w:asciiTheme="minorEastAsia" w:hAnsiTheme="minorEastAsia"/>
                <w:sz w:val="24"/>
                <w:szCs w:val="24"/>
                <w:u w:val="single"/>
              </w:rPr>
              <w:t xml:space="preserve">           </w:t>
            </w:r>
          </w:p>
        </w:tc>
        <w:tc>
          <w:tcPr>
            <w:tcW w:w="3024" w:type="dxa"/>
            <w:vMerge w:val="restart"/>
            <w:tcMar>
              <w:top w:w="0" w:type="dxa"/>
              <w:left w:w="105" w:type="dxa"/>
              <w:bottom w:w="0" w:type="dxa"/>
              <w:right w:w="105" w:type="dxa"/>
            </w:tcMar>
          </w:tcPr>
          <w:p w14:paraId="392EF93B">
            <w:pPr>
              <w:jc w:val="left"/>
              <w:rPr>
                <w:rFonts w:asciiTheme="minorEastAsia" w:hAnsiTheme="minorEastAsia"/>
                <w:sz w:val="24"/>
              </w:rPr>
            </w:pPr>
            <w:r>
              <w:rPr>
                <w:rFonts w:hint="eastAsia" w:cs="宋体" w:asciiTheme="minorEastAsia" w:hAnsiTheme="minorEastAsia"/>
                <w:sz w:val="24"/>
              </w:rPr>
              <w:t>满足</w:t>
            </w:r>
            <w:r>
              <w:rPr>
                <w:rFonts w:cs="宋体" w:asciiTheme="minorEastAsia" w:hAnsiTheme="minorEastAsia"/>
                <w:sz w:val="24"/>
              </w:rPr>
              <w:t>《省级无线电监测设施建设规范和技术要求(试行)》</w:t>
            </w:r>
            <w:r>
              <w:rPr>
                <w:rFonts w:hint="eastAsia" w:cs="宋体" w:asciiTheme="minorEastAsia" w:hAnsiTheme="minorEastAsia"/>
                <w:sz w:val="24"/>
              </w:rPr>
              <w:t>对四类固定监测站的要求。</w:t>
            </w:r>
          </w:p>
          <w:p w14:paraId="4C7D121E">
            <w:pPr>
              <w:pStyle w:val="20"/>
              <w:rPr>
                <w:rFonts w:hint="default" w:asciiTheme="minorEastAsia" w:hAnsiTheme="minorEastAsia"/>
                <w:sz w:val="24"/>
                <w:szCs w:val="24"/>
              </w:rPr>
            </w:pPr>
          </w:p>
        </w:tc>
      </w:tr>
      <w:tr w14:paraId="5860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4B490EF3">
            <w:pPr>
              <w:rPr>
                <w:rFonts w:asciiTheme="minorEastAsia" w:hAnsiTheme="minorEastAsia"/>
                <w:sz w:val="24"/>
              </w:rPr>
            </w:pPr>
          </w:p>
        </w:tc>
        <w:tc>
          <w:tcPr>
            <w:tcW w:w="1050" w:type="dxa"/>
            <w:vMerge w:val="continue"/>
          </w:tcPr>
          <w:p w14:paraId="7F131045">
            <w:pPr>
              <w:rPr>
                <w:rFonts w:asciiTheme="minorEastAsia" w:hAnsiTheme="minorEastAsia"/>
                <w:sz w:val="24"/>
              </w:rPr>
            </w:pPr>
          </w:p>
        </w:tc>
        <w:tc>
          <w:tcPr>
            <w:tcW w:w="873" w:type="dxa"/>
            <w:vMerge w:val="continue"/>
            <w:tcMar>
              <w:top w:w="0" w:type="dxa"/>
              <w:left w:w="105" w:type="dxa"/>
              <w:bottom w:w="0" w:type="dxa"/>
              <w:right w:w="105" w:type="dxa"/>
            </w:tcMar>
          </w:tcPr>
          <w:p w14:paraId="117CE671">
            <w:pPr>
              <w:rPr>
                <w:rFonts w:asciiTheme="minorEastAsia" w:hAnsiTheme="minorEastAsia"/>
                <w:sz w:val="24"/>
              </w:rPr>
            </w:pPr>
          </w:p>
        </w:tc>
        <w:tc>
          <w:tcPr>
            <w:tcW w:w="3119" w:type="dxa"/>
            <w:tcMar>
              <w:top w:w="0" w:type="dxa"/>
              <w:left w:w="105" w:type="dxa"/>
              <w:bottom w:w="0" w:type="dxa"/>
              <w:right w:w="105" w:type="dxa"/>
            </w:tcMar>
          </w:tcPr>
          <w:p w14:paraId="2A74825E">
            <w:pPr>
              <w:pStyle w:val="20"/>
              <w:rPr>
                <w:rFonts w:hint="default" w:asciiTheme="minorEastAsia" w:hAnsiTheme="minorEastAsia"/>
                <w:sz w:val="24"/>
                <w:szCs w:val="24"/>
              </w:rPr>
            </w:pPr>
            <w:r>
              <w:rPr>
                <w:rFonts w:cs="宋体" w:asciiTheme="minorEastAsia" w:hAnsiTheme="minorEastAsia"/>
                <w:sz w:val="24"/>
                <w:szCs w:val="24"/>
              </w:rPr>
              <w:t>监测接收机品牌、型号</w:t>
            </w:r>
          </w:p>
        </w:tc>
        <w:tc>
          <w:tcPr>
            <w:tcW w:w="3024" w:type="dxa"/>
            <w:vMerge w:val="continue"/>
            <w:tcMar>
              <w:top w:w="0" w:type="dxa"/>
              <w:left w:w="105" w:type="dxa"/>
              <w:bottom w:w="0" w:type="dxa"/>
              <w:right w:w="105" w:type="dxa"/>
            </w:tcMar>
          </w:tcPr>
          <w:p w14:paraId="641D34B1">
            <w:pPr>
              <w:pStyle w:val="20"/>
              <w:rPr>
                <w:rFonts w:hint="default" w:asciiTheme="minorEastAsia" w:hAnsiTheme="minorEastAsia"/>
                <w:sz w:val="24"/>
                <w:szCs w:val="24"/>
              </w:rPr>
            </w:pPr>
          </w:p>
        </w:tc>
      </w:tr>
      <w:tr w14:paraId="0639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58FED167">
            <w:pPr>
              <w:rPr>
                <w:rFonts w:asciiTheme="minorEastAsia" w:hAnsiTheme="minorEastAsia"/>
                <w:sz w:val="24"/>
              </w:rPr>
            </w:pPr>
          </w:p>
        </w:tc>
        <w:tc>
          <w:tcPr>
            <w:tcW w:w="1050" w:type="dxa"/>
            <w:vMerge w:val="continue"/>
          </w:tcPr>
          <w:p w14:paraId="68CA5426">
            <w:pPr>
              <w:rPr>
                <w:rFonts w:asciiTheme="minorEastAsia" w:hAnsiTheme="minorEastAsia"/>
                <w:sz w:val="24"/>
              </w:rPr>
            </w:pPr>
          </w:p>
        </w:tc>
        <w:tc>
          <w:tcPr>
            <w:tcW w:w="873" w:type="dxa"/>
            <w:vMerge w:val="continue"/>
            <w:tcMar>
              <w:top w:w="0" w:type="dxa"/>
              <w:left w:w="105" w:type="dxa"/>
              <w:bottom w:w="0" w:type="dxa"/>
              <w:right w:w="105" w:type="dxa"/>
            </w:tcMar>
          </w:tcPr>
          <w:p w14:paraId="4B60F4C0">
            <w:pPr>
              <w:rPr>
                <w:rFonts w:asciiTheme="minorEastAsia" w:hAnsiTheme="minorEastAsia"/>
                <w:sz w:val="24"/>
              </w:rPr>
            </w:pPr>
          </w:p>
        </w:tc>
        <w:tc>
          <w:tcPr>
            <w:tcW w:w="3119" w:type="dxa"/>
            <w:tcMar>
              <w:top w:w="0" w:type="dxa"/>
              <w:left w:w="105" w:type="dxa"/>
              <w:bottom w:w="0" w:type="dxa"/>
              <w:right w:w="105" w:type="dxa"/>
            </w:tcMar>
          </w:tcPr>
          <w:p w14:paraId="08DD0ADA">
            <w:pPr>
              <w:pStyle w:val="20"/>
              <w:rPr>
                <w:rFonts w:hint="default" w:asciiTheme="minorEastAsia" w:hAnsiTheme="minorEastAsia"/>
                <w:sz w:val="24"/>
                <w:szCs w:val="24"/>
              </w:rPr>
            </w:pPr>
            <w:r>
              <w:rPr>
                <w:rFonts w:cs="宋体" w:asciiTheme="minorEastAsia" w:hAnsiTheme="minorEastAsia"/>
                <w:sz w:val="24"/>
                <w:szCs w:val="24"/>
              </w:rPr>
              <w:t>监测线缆、微波射频线缆、监测天线安装适配器等配件</w:t>
            </w:r>
          </w:p>
        </w:tc>
        <w:tc>
          <w:tcPr>
            <w:tcW w:w="3024" w:type="dxa"/>
            <w:vMerge w:val="continue"/>
            <w:tcMar>
              <w:top w:w="0" w:type="dxa"/>
              <w:left w:w="105" w:type="dxa"/>
              <w:bottom w:w="0" w:type="dxa"/>
              <w:right w:w="105" w:type="dxa"/>
            </w:tcMar>
          </w:tcPr>
          <w:p w14:paraId="163E76E0">
            <w:pPr>
              <w:pStyle w:val="20"/>
              <w:rPr>
                <w:rFonts w:hint="default" w:asciiTheme="minorEastAsia" w:hAnsiTheme="minorEastAsia"/>
                <w:sz w:val="24"/>
                <w:szCs w:val="24"/>
              </w:rPr>
            </w:pPr>
          </w:p>
        </w:tc>
      </w:tr>
      <w:tr w14:paraId="386D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36C6CC79">
            <w:pPr>
              <w:rPr>
                <w:rFonts w:asciiTheme="minorEastAsia" w:hAnsiTheme="minorEastAsia"/>
                <w:sz w:val="24"/>
              </w:rPr>
            </w:pPr>
          </w:p>
        </w:tc>
        <w:tc>
          <w:tcPr>
            <w:tcW w:w="1050" w:type="dxa"/>
            <w:vMerge w:val="continue"/>
          </w:tcPr>
          <w:p w14:paraId="6084B719">
            <w:pPr>
              <w:rPr>
                <w:rFonts w:asciiTheme="minorEastAsia" w:hAnsiTheme="minorEastAsia"/>
                <w:sz w:val="24"/>
              </w:rPr>
            </w:pPr>
          </w:p>
        </w:tc>
        <w:tc>
          <w:tcPr>
            <w:tcW w:w="873" w:type="dxa"/>
            <w:vMerge w:val="continue"/>
            <w:tcMar>
              <w:top w:w="0" w:type="dxa"/>
              <w:left w:w="105" w:type="dxa"/>
              <w:bottom w:w="0" w:type="dxa"/>
              <w:right w:w="105" w:type="dxa"/>
            </w:tcMar>
          </w:tcPr>
          <w:p w14:paraId="0E013D4C">
            <w:pPr>
              <w:rPr>
                <w:rFonts w:asciiTheme="minorEastAsia" w:hAnsiTheme="minorEastAsia"/>
                <w:sz w:val="24"/>
              </w:rPr>
            </w:pPr>
          </w:p>
        </w:tc>
        <w:tc>
          <w:tcPr>
            <w:tcW w:w="3119" w:type="dxa"/>
            <w:tcMar>
              <w:top w:w="0" w:type="dxa"/>
              <w:left w:w="105" w:type="dxa"/>
              <w:bottom w:w="0" w:type="dxa"/>
              <w:right w:w="105" w:type="dxa"/>
            </w:tcMar>
          </w:tcPr>
          <w:p w14:paraId="5729D813">
            <w:pPr>
              <w:pStyle w:val="20"/>
              <w:rPr>
                <w:rFonts w:hint="default" w:asciiTheme="minorEastAsia" w:hAnsiTheme="minorEastAsia"/>
                <w:sz w:val="24"/>
                <w:szCs w:val="24"/>
              </w:rPr>
            </w:pPr>
            <w:r>
              <w:rPr>
                <w:rFonts w:cs="宋体" w:asciiTheme="minorEastAsia" w:hAnsiTheme="minorEastAsia"/>
                <w:sz w:val="24"/>
                <w:szCs w:val="24"/>
              </w:rPr>
              <w:t>测向接收机品牌、型号</w:t>
            </w:r>
          </w:p>
        </w:tc>
        <w:tc>
          <w:tcPr>
            <w:tcW w:w="3024" w:type="dxa"/>
            <w:vMerge w:val="continue"/>
            <w:tcMar>
              <w:top w:w="0" w:type="dxa"/>
              <w:left w:w="105" w:type="dxa"/>
              <w:bottom w:w="0" w:type="dxa"/>
              <w:right w:w="105" w:type="dxa"/>
            </w:tcMar>
          </w:tcPr>
          <w:p w14:paraId="3E471EF1">
            <w:pPr>
              <w:pStyle w:val="20"/>
              <w:rPr>
                <w:rFonts w:hint="default" w:asciiTheme="minorEastAsia" w:hAnsiTheme="minorEastAsia"/>
                <w:sz w:val="24"/>
                <w:szCs w:val="24"/>
              </w:rPr>
            </w:pPr>
          </w:p>
        </w:tc>
      </w:tr>
      <w:tr w14:paraId="259D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735294D2">
            <w:pPr>
              <w:rPr>
                <w:rFonts w:asciiTheme="minorEastAsia" w:hAnsiTheme="minorEastAsia"/>
                <w:sz w:val="24"/>
              </w:rPr>
            </w:pPr>
          </w:p>
        </w:tc>
        <w:tc>
          <w:tcPr>
            <w:tcW w:w="1050" w:type="dxa"/>
            <w:vMerge w:val="continue"/>
          </w:tcPr>
          <w:p w14:paraId="19BA0C27">
            <w:pPr>
              <w:rPr>
                <w:rFonts w:asciiTheme="minorEastAsia" w:hAnsiTheme="minorEastAsia"/>
                <w:sz w:val="24"/>
              </w:rPr>
            </w:pPr>
          </w:p>
        </w:tc>
        <w:tc>
          <w:tcPr>
            <w:tcW w:w="873" w:type="dxa"/>
            <w:vMerge w:val="continue"/>
            <w:tcMar>
              <w:top w:w="0" w:type="dxa"/>
              <w:left w:w="105" w:type="dxa"/>
              <w:bottom w:w="0" w:type="dxa"/>
              <w:right w:w="105" w:type="dxa"/>
            </w:tcMar>
          </w:tcPr>
          <w:p w14:paraId="22C81CE8">
            <w:pPr>
              <w:rPr>
                <w:rFonts w:asciiTheme="minorEastAsia" w:hAnsiTheme="minorEastAsia"/>
                <w:sz w:val="24"/>
              </w:rPr>
            </w:pPr>
          </w:p>
        </w:tc>
        <w:tc>
          <w:tcPr>
            <w:tcW w:w="3119" w:type="dxa"/>
            <w:tcMar>
              <w:top w:w="0" w:type="dxa"/>
              <w:left w:w="105" w:type="dxa"/>
              <w:bottom w:w="0" w:type="dxa"/>
              <w:right w:w="105" w:type="dxa"/>
            </w:tcMar>
          </w:tcPr>
          <w:p w14:paraId="53F985AF">
            <w:pPr>
              <w:pStyle w:val="20"/>
              <w:rPr>
                <w:rFonts w:hint="default" w:asciiTheme="minorEastAsia" w:hAnsiTheme="minorEastAsia"/>
                <w:sz w:val="24"/>
                <w:szCs w:val="24"/>
              </w:rPr>
            </w:pPr>
            <w:r>
              <w:rPr>
                <w:rFonts w:cs="宋体" w:asciiTheme="minorEastAsia" w:hAnsiTheme="minorEastAsia"/>
                <w:sz w:val="24"/>
                <w:szCs w:val="24"/>
              </w:rPr>
              <w:t>测向线缆、射频控制电缆、测向天线安装适配器等配件</w:t>
            </w:r>
          </w:p>
        </w:tc>
        <w:tc>
          <w:tcPr>
            <w:tcW w:w="3024" w:type="dxa"/>
            <w:vMerge w:val="continue"/>
            <w:tcMar>
              <w:top w:w="0" w:type="dxa"/>
              <w:left w:w="105" w:type="dxa"/>
              <w:bottom w:w="0" w:type="dxa"/>
              <w:right w:w="105" w:type="dxa"/>
            </w:tcMar>
          </w:tcPr>
          <w:p w14:paraId="75BF0A7A">
            <w:pPr>
              <w:pStyle w:val="20"/>
              <w:rPr>
                <w:rFonts w:hint="default" w:asciiTheme="minorEastAsia" w:hAnsiTheme="minorEastAsia"/>
                <w:sz w:val="24"/>
                <w:szCs w:val="24"/>
              </w:rPr>
            </w:pPr>
          </w:p>
        </w:tc>
      </w:tr>
      <w:tr w14:paraId="5F13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restart"/>
            <w:tcMar>
              <w:top w:w="0" w:type="dxa"/>
              <w:left w:w="105" w:type="dxa"/>
              <w:bottom w:w="0" w:type="dxa"/>
              <w:right w:w="105" w:type="dxa"/>
            </w:tcMar>
          </w:tcPr>
          <w:p w14:paraId="23C9B2A4">
            <w:pPr>
              <w:pStyle w:val="20"/>
              <w:jc w:val="center"/>
              <w:rPr>
                <w:rFonts w:hint="default" w:asciiTheme="minorEastAsia" w:hAnsiTheme="minorEastAsia"/>
                <w:sz w:val="24"/>
                <w:szCs w:val="24"/>
              </w:rPr>
            </w:pPr>
            <w:r>
              <w:rPr>
                <w:rFonts w:cs="宋体" w:asciiTheme="minorEastAsia" w:hAnsiTheme="minorEastAsia"/>
                <w:sz w:val="24"/>
                <w:szCs w:val="24"/>
              </w:rPr>
              <w:t>2</w:t>
            </w:r>
          </w:p>
        </w:tc>
        <w:tc>
          <w:tcPr>
            <w:tcW w:w="1050" w:type="dxa"/>
            <w:vMerge w:val="restart"/>
            <w:tcMar>
              <w:top w:w="0" w:type="dxa"/>
              <w:left w:w="105" w:type="dxa"/>
              <w:bottom w:w="0" w:type="dxa"/>
              <w:right w:w="105" w:type="dxa"/>
            </w:tcMar>
          </w:tcPr>
          <w:p w14:paraId="7D2F5D7A">
            <w:pPr>
              <w:pStyle w:val="20"/>
              <w:rPr>
                <w:rFonts w:hint="default" w:asciiTheme="minorEastAsia" w:hAnsiTheme="minorEastAsia"/>
                <w:sz w:val="24"/>
                <w:szCs w:val="24"/>
              </w:rPr>
            </w:pPr>
            <w:r>
              <w:rPr>
                <w:rFonts w:cs="宋体" w:asciiTheme="minorEastAsia" w:hAnsiTheme="minorEastAsia"/>
                <w:sz w:val="24"/>
                <w:szCs w:val="24"/>
              </w:rPr>
              <w:t>监测天线</w:t>
            </w:r>
          </w:p>
        </w:tc>
        <w:tc>
          <w:tcPr>
            <w:tcW w:w="873" w:type="dxa"/>
            <w:vMerge w:val="restart"/>
            <w:tcMar>
              <w:top w:w="0" w:type="dxa"/>
              <w:left w:w="105" w:type="dxa"/>
              <w:bottom w:w="0" w:type="dxa"/>
              <w:right w:w="105" w:type="dxa"/>
            </w:tcMar>
          </w:tcPr>
          <w:p w14:paraId="1E2FCBB9">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119" w:type="dxa"/>
            <w:tcMar>
              <w:top w:w="0" w:type="dxa"/>
              <w:left w:w="105" w:type="dxa"/>
              <w:bottom w:w="0" w:type="dxa"/>
              <w:right w:w="105" w:type="dxa"/>
            </w:tcMar>
          </w:tcPr>
          <w:p w14:paraId="7E2528C8">
            <w:pPr>
              <w:pStyle w:val="20"/>
              <w:rPr>
                <w:rFonts w:hint="default" w:cs="宋体" w:asciiTheme="minorEastAsia" w:hAnsiTheme="minorEastAsia"/>
                <w:sz w:val="24"/>
                <w:szCs w:val="24"/>
              </w:rPr>
            </w:pPr>
            <w:r>
              <w:rPr>
                <w:rFonts w:cs="宋体" w:asciiTheme="minorEastAsia" w:hAnsiTheme="minorEastAsia"/>
                <w:sz w:val="24"/>
                <w:szCs w:val="24"/>
              </w:rPr>
              <w:t>监测天线形态</w:t>
            </w:r>
          </w:p>
          <w:p w14:paraId="56495211">
            <w:pPr>
              <w:pStyle w:val="20"/>
              <w:rPr>
                <w:rFonts w:hint="default" w:cs="宋体" w:asciiTheme="minorEastAsia" w:hAnsiTheme="minorEastAsia"/>
                <w:sz w:val="24"/>
                <w:szCs w:val="24"/>
              </w:rPr>
            </w:pPr>
            <w:r>
              <w:rPr>
                <w:rFonts w:cs="宋体" w:asciiTheme="minorEastAsia" w:hAnsiTheme="minorEastAsia"/>
                <w:sz w:val="24"/>
                <w:szCs w:val="24"/>
                <w:u w:val="single"/>
              </w:rPr>
              <w:t xml:space="preserve">           </w:t>
            </w:r>
          </w:p>
        </w:tc>
        <w:tc>
          <w:tcPr>
            <w:tcW w:w="3024" w:type="dxa"/>
            <w:vMerge w:val="restart"/>
            <w:tcMar>
              <w:top w:w="0" w:type="dxa"/>
              <w:left w:w="105" w:type="dxa"/>
              <w:bottom w:w="0" w:type="dxa"/>
              <w:right w:w="105" w:type="dxa"/>
            </w:tcMar>
          </w:tcPr>
          <w:p w14:paraId="30684071">
            <w:pPr>
              <w:pStyle w:val="20"/>
              <w:rPr>
                <w:rFonts w:hint="default" w:asciiTheme="minorEastAsia" w:hAnsiTheme="minorEastAsia"/>
                <w:sz w:val="24"/>
                <w:szCs w:val="24"/>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对四类固定监测站的要求，且适配所使用监测测向系统。</w:t>
            </w:r>
          </w:p>
        </w:tc>
      </w:tr>
      <w:tr w14:paraId="2F1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01983222">
            <w:pPr>
              <w:rPr>
                <w:rFonts w:asciiTheme="minorEastAsia" w:hAnsiTheme="minorEastAsia"/>
                <w:sz w:val="24"/>
              </w:rPr>
            </w:pPr>
          </w:p>
        </w:tc>
        <w:tc>
          <w:tcPr>
            <w:tcW w:w="1050" w:type="dxa"/>
            <w:vMerge w:val="continue"/>
          </w:tcPr>
          <w:p w14:paraId="453D5517">
            <w:pPr>
              <w:rPr>
                <w:rFonts w:asciiTheme="minorEastAsia" w:hAnsiTheme="minorEastAsia"/>
                <w:sz w:val="24"/>
              </w:rPr>
            </w:pPr>
          </w:p>
        </w:tc>
        <w:tc>
          <w:tcPr>
            <w:tcW w:w="873" w:type="dxa"/>
            <w:vMerge w:val="continue"/>
            <w:tcMar>
              <w:top w:w="0" w:type="dxa"/>
              <w:left w:w="105" w:type="dxa"/>
              <w:bottom w:w="0" w:type="dxa"/>
              <w:right w:w="105" w:type="dxa"/>
            </w:tcMar>
          </w:tcPr>
          <w:p w14:paraId="1708A8EC">
            <w:pPr>
              <w:rPr>
                <w:rFonts w:asciiTheme="minorEastAsia" w:hAnsiTheme="minorEastAsia"/>
                <w:sz w:val="24"/>
              </w:rPr>
            </w:pPr>
          </w:p>
        </w:tc>
        <w:tc>
          <w:tcPr>
            <w:tcW w:w="3119" w:type="dxa"/>
            <w:tcMar>
              <w:top w:w="0" w:type="dxa"/>
              <w:left w:w="105" w:type="dxa"/>
              <w:bottom w:w="0" w:type="dxa"/>
              <w:right w:w="105" w:type="dxa"/>
            </w:tcMar>
          </w:tcPr>
          <w:p w14:paraId="1313CC5D">
            <w:pPr>
              <w:pStyle w:val="20"/>
              <w:rPr>
                <w:rFonts w:hint="default" w:asciiTheme="minorEastAsia" w:hAnsiTheme="minorEastAsia"/>
                <w:sz w:val="24"/>
                <w:szCs w:val="24"/>
              </w:rPr>
            </w:pPr>
            <w:r>
              <w:rPr>
                <w:rFonts w:cs="宋体" w:asciiTheme="minorEastAsia" w:hAnsiTheme="minorEastAsia"/>
                <w:sz w:val="24"/>
                <w:szCs w:val="24"/>
              </w:rPr>
              <w:t>监测天线品牌</w:t>
            </w:r>
            <w:r>
              <w:rPr>
                <w:rFonts w:cs="宋体" w:asciiTheme="minorEastAsia" w:hAnsiTheme="minorEastAsia"/>
                <w:sz w:val="24"/>
                <w:szCs w:val="24"/>
                <w:lang w:eastAsia="zh-CN"/>
              </w:rPr>
              <w:t>、</w:t>
            </w:r>
            <w:r>
              <w:rPr>
                <w:rFonts w:cs="宋体" w:asciiTheme="minorEastAsia" w:hAnsiTheme="minorEastAsia"/>
                <w:sz w:val="24"/>
                <w:szCs w:val="24"/>
              </w:rPr>
              <w:t>型号</w:t>
            </w:r>
          </w:p>
        </w:tc>
        <w:tc>
          <w:tcPr>
            <w:tcW w:w="3024" w:type="dxa"/>
            <w:vMerge w:val="continue"/>
            <w:tcMar>
              <w:top w:w="0" w:type="dxa"/>
              <w:left w:w="105" w:type="dxa"/>
              <w:bottom w:w="0" w:type="dxa"/>
              <w:right w:w="105" w:type="dxa"/>
            </w:tcMar>
          </w:tcPr>
          <w:p w14:paraId="28D65807">
            <w:pPr>
              <w:pStyle w:val="20"/>
              <w:rPr>
                <w:rFonts w:hint="default" w:asciiTheme="minorEastAsia" w:hAnsiTheme="minorEastAsia"/>
                <w:sz w:val="24"/>
                <w:szCs w:val="24"/>
              </w:rPr>
            </w:pPr>
          </w:p>
        </w:tc>
      </w:tr>
      <w:tr w14:paraId="2679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14:paraId="6427164B">
            <w:pPr>
              <w:rPr>
                <w:rFonts w:asciiTheme="minorEastAsia" w:hAnsiTheme="minorEastAsia"/>
                <w:sz w:val="24"/>
              </w:rPr>
            </w:pPr>
          </w:p>
        </w:tc>
        <w:tc>
          <w:tcPr>
            <w:tcW w:w="1050" w:type="dxa"/>
            <w:vMerge w:val="continue"/>
          </w:tcPr>
          <w:p w14:paraId="7489B9EA">
            <w:pPr>
              <w:rPr>
                <w:rFonts w:asciiTheme="minorEastAsia" w:hAnsiTheme="minorEastAsia"/>
                <w:sz w:val="24"/>
              </w:rPr>
            </w:pPr>
          </w:p>
        </w:tc>
        <w:tc>
          <w:tcPr>
            <w:tcW w:w="873" w:type="dxa"/>
            <w:vMerge w:val="continue"/>
            <w:tcMar>
              <w:top w:w="0" w:type="dxa"/>
              <w:left w:w="105" w:type="dxa"/>
              <w:bottom w:w="0" w:type="dxa"/>
              <w:right w:w="105" w:type="dxa"/>
            </w:tcMar>
          </w:tcPr>
          <w:p w14:paraId="000892A2">
            <w:pPr>
              <w:rPr>
                <w:rFonts w:asciiTheme="minorEastAsia" w:hAnsiTheme="minorEastAsia"/>
                <w:sz w:val="24"/>
              </w:rPr>
            </w:pPr>
          </w:p>
        </w:tc>
        <w:tc>
          <w:tcPr>
            <w:tcW w:w="3119" w:type="dxa"/>
            <w:tcMar>
              <w:top w:w="0" w:type="dxa"/>
              <w:left w:w="105" w:type="dxa"/>
              <w:bottom w:w="0" w:type="dxa"/>
              <w:right w:w="105" w:type="dxa"/>
            </w:tcMar>
          </w:tcPr>
          <w:p w14:paraId="21F38AAC">
            <w:pPr>
              <w:pStyle w:val="20"/>
              <w:rPr>
                <w:rFonts w:hint="default" w:asciiTheme="minorEastAsia" w:hAnsiTheme="minorEastAsia"/>
                <w:sz w:val="24"/>
                <w:szCs w:val="24"/>
              </w:rPr>
            </w:pPr>
            <w:r>
              <w:rPr>
                <w:rFonts w:cs="宋体" w:asciiTheme="minorEastAsia" w:hAnsiTheme="minorEastAsia"/>
                <w:sz w:val="24"/>
                <w:szCs w:val="24"/>
              </w:rPr>
              <w:t>监测频率范围(注明极化方向)</w:t>
            </w:r>
          </w:p>
        </w:tc>
        <w:tc>
          <w:tcPr>
            <w:tcW w:w="3024" w:type="dxa"/>
            <w:vMerge w:val="continue"/>
            <w:tcMar>
              <w:top w:w="0" w:type="dxa"/>
              <w:left w:w="105" w:type="dxa"/>
              <w:bottom w:w="0" w:type="dxa"/>
              <w:right w:w="105" w:type="dxa"/>
            </w:tcMar>
          </w:tcPr>
          <w:p w14:paraId="72A3905A">
            <w:pPr>
              <w:pStyle w:val="20"/>
              <w:rPr>
                <w:rFonts w:hint="default" w:asciiTheme="minorEastAsia" w:hAnsiTheme="minorEastAsia"/>
                <w:sz w:val="24"/>
                <w:szCs w:val="24"/>
              </w:rPr>
            </w:pPr>
          </w:p>
        </w:tc>
      </w:tr>
      <w:tr w14:paraId="001F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1C56823C">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3</w:t>
            </w:r>
          </w:p>
        </w:tc>
        <w:tc>
          <w:tcPr>
            <w:tcW w:w="1050" w:type="dxa"/>
            <w:tcMar>
              <w:top w:w="0" w:type="dxa"/>
              <w:left w:w="105" w:type="dxa"/>
              <w:bottom w:w="0" w:type="dxa"/>
              <w:right w:w="105" w:type="dxa"/>
            </w:tcMar>
          </w:tcPr>
          <w:p w14:paraId="59FD4511">
            <w:pPr>
              <w:pStyle w:val="20"/>
              <w:rPr>
                <w:rFonts w:hint="default" w:asciiTheme="minorEastAsia" w:hAnsiTheme="minorEastAsia"/>
                <w:sz w:val="24"/>
                <w:szCs w:val="24"/>
                <w:lang w:eastAsia="zh-CN"/>
              </w:rPr>
            </w:pPr>
            <w:r>
              <w:rPr>
                <w:rFonts w:cs="宋体" w:asciiTheme="minorEastAsia" w:hAnsiTheme="minorEastAsia"/>
                <w:sz w:val="24"/>
                <w:szCs w:val="24"/>
              </w:rPr>
              <w:t>前端控制系统</w:t>
            </w:r>
            <w:r>
              <w:rPr>
                <w:rFonts w:cs="宋体" w:asciiTheme="minorEastAsia" w:hAnsiTheme="minorEastAsia"/>
                <w:sz w:val="24"/>
                <w:szCs w:val="24"/>
                <w:lang w:eastAsia="zh-CN"/>
              </w:rPr>
              <w:t>和存储系统</w:t>
            </w:r>
          </w:p>
        </w:tc>
        <w:tc>
          <w:tcPr>
            <w:tcW w:w="873" w:type="dxa"/>
            <w:tcMar>
              <w:top w:w="0" w:type="dxa"/>
              <w:left w:w="105" w:type="dxa"/>
              <w:bottom w:w="0" w:type="dxa"/>
              <w:right w:w="105" w:type="dxa"/>
            </w:tcMar>
          </w:tcPr>
          <w:p w14:paraId="2B0F8FD7">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119" w:type="dxa"/>
            <w:tcMar>
              <w:top w:w="0" w:type="dxa"/>
              <w:left w:w="105" w:type="dxa"/>
              <w:bottom w:w="0" w:type="dxa"/>
              <w:right w:w="105" w:type="dxa"/>
            </w:tcMar>
          </w:tcPr>
          <w:p w14:paraId="013D1EF9">
            <w:pPr>
              <w:pStyle w:val="23"/>
              <w:ind w:firstLine="0" w:firstLineChars="0"/>
              <w:jc w:val="left"/>
              <w:rPr>
                <w:rFonts w:asciiTheme="minorEastAsia" w:hAnsiTheme="minorEastAsia"/>
                <w:sz w:val="24"/>
              </w:rPr>
            </w:pPr>
            <w:r>
              <w:rPr>
                <w:rFonts w:hint="eastAsia" w:asciiTheme="minorEastAsia" w:hAnsiTheme="minorEastAsia"/>
                <w:sz w:val="24"/>
              </w:rPr>
              <w:t>工控机或控制、存储系统，须得保障正常工作使用，并满足建设单位及上级单位规定。</w:t>
            </w:r>
          </w:p>
        </w:tc>
        <w:tc>
          <w:tcPr>
            <w:tcW w:w="3024" w:type="dxa"/>
            <w:tcMar>
              <w:top w:w="0" w:type="dxa"/>
              <w:left w:w="105" w:type="dxa"/>
              <w:bottom w:w="0" w:type="dxa"/>
              <w:right w:w="105" w:type="dxa"/>
            </w:tcMar>
          </w:tcPr>
          <w:p w14:paraId="6F001C9F">
            <w:pPr>
              <w:pStyle w:val="23"/>
              <w:ind w:firstLine="0" w:firstLineChars="0"/>
              <w:jc w:val="left"/>
              <w:rPr>
                <w:rFonts w:cs="宋体" w:asciiTheme="minorEastAsia" w:hAnsiTheme="minorEastAsia"/>
                <w:sz w:val="24"/>
              </w:rPr>
            </w:pPr>
            <w:r>
              <w:rPr>
                <w:rFonts w:hint="eastAsia" w:cs="宋体" w:asciiTheme="minorEastAsia" w:hAnsiTheme="minorEastAsia"/>
                <w:sz w:val="24"/>
              </w:rPr>
              <w:t>满足</w:t>
            </w:r>
            <w:r>
              <w:rPr>
                <w:rFonts w:cs="宋体" w:asciiTheme="minorEastAsia" w:hAnsiTheme="minorEastAsia"/>
                <w:sz w:val="24"/>
              </w:rPr>
              <w:t>《省级无线电监测设施建设规范和技术要求(试行)》</w:t>
            </w:r>
            <w:r>
              <w:rPr>
                <w:rFonts w:hint="eastAsia" w:cs="宋体" w:asciiTheme="minorEastAsia" w:hAnsiTheme="minorEastAsia"/>
                <w:sz w:val="24"/>
              </w:rPr>
              <w:t>对四类固定监测站的要求。且满足以下要求，</w:t>
            </w:r>
          </w:p>
          <w:p w14:paraId="478E86CD">
            <w:pPr>
              <w:pStyle w:val="23"/>
              <w:ind w:firstLine="0" w:firstLineChars="0"/>
              <w:jc w:val="left"/>
              <w:rPr>
                <w:rFonts w:cs="宋体" w:asciiTheme="minorEastAsia" w:hAnsiTheme="minorEastAsia"/>
                <w:sz w:val="24"/>
                <w:lang w:eastAsia="zh-Hans" w:bidi="en-US"/>
              </w:rPr>
            </w:pPr>
            <w:r>
              <w:rPr>
                <w:rFonts w:hint="eastAsia" w:cs="宋体" w:asciiTheme="minorEastAsia" w:hAnsiTheme="minorEastAsia"/>
                <w:sz w:val="24"/>
                <w:lang w:eastAsia="zh-Hans" w:bidi="en-US"/>
              </w:rPr>
              <w:t>处理器：内核数≥8，主频≥2.8GHz，线程数≥16，L3缓存≥16M；内存：16GB DDR3及以上；硬盘：1TB 7200 rpm SATA及以上；其他：需配备声卡，USB接口，网口；温度：工作时，0℃~45℃，非工作时，-40℃~70℃；湿度：工作时，小于80%RH，非工作时,小于93%RH；震动：工作时，小于1Grms，非工作时,小于2Grms。</w:t>
            </w:r>
          </w:p>
        </w:tc>
      </w:tr>
      <w:tr w14:paraId="5698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39596DCA">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4</w:t>
            </w:r>
          </w:p>
        </w:tc>
        <w:tc>
          <w:tcPr>
            <w:tcW w:w="1050" w:type="dxa"/>
            <w:tcMar>
              <w:top w:w="0" w:type="dxa"/>
              <w:left w:w="105" w:type="dxa"/>
              <w:bottom w:w="0" w:type="dxa"/>
              <w:right w:w="105" w:type="dxa"/>
            </w:tcMar>
          </w:tcPr>
          <w:p w14:paraId="70E63757">
            <w:pPr>
              <w:pStyle w:val="20"/>
              <w:rPr>
                <w:rFonts w:hint="default" w:asciiTheme="minorEastAsia" w:hAnsiTheme="minorEastAsia"/>
                <w:sz w:val="24"/>
                <w:szCs w:val="24"/>
                <w:lang w:eastAsia="zh-CN"/>
              </w:rPr>
            </w:pPr>
            <w:r>
              <w:rPr>
                <w:rFonts w:cs="宋体" w:asciiTheme="minorEastAsia" w:hAnsiTheme="minorEastAsia"/>
                <w:sz w:val="24"/>
                <w:szCs w:val="24"/>
                <w:lang w:eastAsia="zh-CN"/>
              </w:rPr>
              <w:t>网络系统</w:t>
            </w:r>
          </w:p>
        </w:tc>
        <w:tc>
          <w:tcPr>
            <w:tcW w:w="873" w:type="dxa"/>
            <w:tcMar>
              <w:top w:w="0" w:type="dxa"/>
              <w:left w:w="105" w:type="dxa"/>
              <w:bottom w:w="0" w:type="dxa"/>
              <w:right w:w="105" w:type="dxa"/>
            </w:tcMar>
          </w:tcPr>
          <w:p w14:paraId="4B7E750F">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119" w:type="dxa"/>
            <w:tcMar>
              <w:top w:w="0" w:type="dxa"/>
              <w:left w:w="105" w:type="dxa"/>
              <w:bottom w:w="0" w:type="dxa"/>
              <w:right w:w="105" w:type="dxa"/>
            </w:tcMar>
          </w:tcPr>
          <w:p w14:paraId="16C680C8">
            <w:pPr>
              <w:pStyle w:val="20"/>
              <w:rPr>
                <w:rFonts w:hint="default" w:asciiTheme="minorEastAsia" w:hAnsiTheme="minorEastAsia"/>
                <w:sz w:val="24"/>
                <w:szCs w:val="24"/>
              </w:rPr>
            </w:pPr>
          </w:p>
        </w:tc>
        <w:tc>
          <w:tcPr>
            <w:tcW w:w="3024" w:type="dxa"/>
            <w:tcMar>
              <w:top w:w="0" w:type="dxa"/>
              <w:left w:w="105" w:type="dxa"/>
              <w:bottom w:w="0" w:type="dxa"/>
              <w:right w:w="105" w:type="dxa"/>
            </w:tcMar>
          </w:tcPr>
          <w:p w14:paraId="4D963865">
            <w:pPr>
              <w:pStyle w:val="20"/>
              <w:rPr>
                <w:rFonts w:hint="default" w:asciiTheme="minorEastAsia" w:hAnsiTheme="minorEastAsia"/>
                <w:sz w:val="24"/>
                <w:szCs w:val="24"/>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对四类固定监测站的要求。</w:t>
            </w:r>
          </w:p>
        </w:tc>
      </w:tr>
      <w:tr w14:paraId="0780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2D60094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050" w:type="dxa"/>
            <w:tcMar>
              <w:top w:w="0" w:type="dxa"/>
              <w:left w:w="105" w:type="dxa"/>
              <w:bottom w:w="0" w:type="dxa"/>
              <w:right w:w="105" w:type="dxa"/>
            </w:tcMar>
          </w:tcPr>
          <w:p w14:paraId="2F51159F">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视频图像监控系统</w:t>
            </w:r>
          </w:p>
        </w:tc>
        <w:tc>
          <w:tcPr>
            <w:tcW w:w="873" w:type="dxa"/>
            <w:tcMar>
              <w:top w:w="0" w:type="dxa"/>
              <w:left w:w="105" w:type="dxa"/>
              <w:bottom w:w="0" w:type="dxa"/>
              <w:right w:w="105" w:type="dxa"/>
            </w:tcMar>
          </w:tcPr>
          <w:p w14:paraId="09758E2A">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119" w:type="dxa"/>
            <w:tcMar>
              <w:top w:w="0" w:type="dxa"/>
              <w:left w:w="105" w:type="dxa"/>
              <w:bottom w:w="0" w:type="dxa"/>
              <w:right w:w="105" w:type="dxa"/>
            </w:tcMar>
          </w:tcPr>
          <w:p w14:paraId="48BF8A29">
            <w:pPr>
              <w:pStyle w:val="20"/>
              <w:rPr>
                <w:rFonts w:hint="default" w:asciiTheme="minorEastAsia" w:hAnsiTheme="minorEastAsia"/>
                <w:sz w:val="24"/>
                <w:szCs w:val="24"/>
              </w:rPr>
            </w:pPr>
          </w:p>
        </w:tc>
        <w:tc>
          <w:tcPr>
            <w:tcW w:w="3024" w:type="dxa"/>
            <w:tcMar>
              <w:top w:w="0" w:type="dxa"/>
              <w:left w:w="105" w:type="dxa"/>
              <w:bottom w:w="0" w:type="dxa"/>
              <w:right w:w="105" w:type="dxa"/>
            </w:tcMar>
          </w:tcPr>
          <w:p w14:paraId="39733A01">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对四类固定监测站的要求。</w:t>
            </w:r>
          </w:p>
        </w:tc>
      </w:tr>
      <w:tr w14:paraId="0693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43DF756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050" w:type="dxa"/>
            <w:tcMar>
              <w:top w:w="0" w:type="dxa"/>
              <w:left w:w="105" w:type="dxa"/>
              <w:bottom w:w="0" w:type="dxa"/>
              <w:right w:w="105" w:type="dxa"/>
            </w:tcMar>
          </w:tcPr>
          <w:p w14:paraId="38A1D9EF">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电源系统</w:t>
            </w:r>
          </w:p>
        </w:tc>
        <w:tc>
          <w:tcPr>
            <w:tcW w:w="873" w:type="dxa"/>
            <w:tcMar>
              <w:top w:w="0" w:type="dxa"/>
              <w:left w:w="105" w:type="dxa"/>
              <w:bottom w:w="0" w:type="dxa"/>
              <w:right w:w="105" w:type="dxa"/>
            </w:tcMar>
          </w:tcPr>
          <w:p w14:paraId="5A19F920">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119" w:type="dxa"/>
            <w:tcMar>
              <w:top w:w="0" w:type="dxa"/>
              <w:left w:w="105" w:type="dxa"/>
              <w:bottom w:w="0" w:type="dxa"/>
              <w:right w:w="105" w:type="dxa"/>
            </w:tcMar>
          </w:tcPr>
          <w:p w14:paraId="6AE9EEBD">
            <w:pPr>
              <w:pStyle w:val="20"/>
              <w:rPr>
                <w:rFonts w:hint="default" w:asciiTheme="minorEastAsia" w:hAnsiTheme="minorEastAsia"/>
                <w:sz w:val="24"/>
                <w:szCs w:val="24"/>
              </w:rPr>
            </w:pPr>
          </w:p>
        </w:tc>
        <w:tc>
          <w:tcPr>
            <w:tcW w:w="3024" w:type="dxa"/>
            <w:tcMar>
              <w:top w:w="0" w:type="dxa"/>
              <w:left w:w="105" w:type="dxa"/>
              <w:bottom w:w="0" w:type="dxa"/>
              <w:right w:w="105" w:type="dxa"/>
            </w:tcMar>
          </w:tcPr>
          <w:p w14:paraId="71870C1D">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对四类固定监测站的要求。</w:t>
            </w:r>
          </w:p>
        </w:tc>
      </w:tr>
      <w:tr w14:paraId="3720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68B2E2B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050" w:type="dxa"/>
            <w:tcMar>
              <w:top w:w="0" w:type="dxa"/>
              <w:left w:w="105" w:type="dxa"/>
              <w:bottom w:w="0" w:type="dxa"/>
              <w:right w:w="105" w:type="dxa"/>
            </w:tcMar>
          </w:tcPr>
          <w:p w14:paraId="75030DC0">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防雷接地系统</w:t>
            </w:r>
          </w:p>
        </w:tc>
        <w:tc>
          <w:tcPr>
            <w:tcW w:w="873" w:type="dxa"/>
            <w:tcMar>
              <w:top w:w="0" w:type="dxa"/>
              <w:left w:w="105" w:type="dxa"/>
              <w:bottom w:w="0" w:type="dxa"/>
              <w:right w:w="105" w:type="dxa"/>
            </w:tcMar>
          </w:tcPr>
          <w:p w14:paraId="2A1F8C44">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119" w:type="dxa"/>
            <w:tcMar>
              <w:top w:w="0" w:type="dxa"/>
              <w:left w:w="105" w:type="dxa"/>
              <w:bottom w:w="0" w:type="dxa"/>
              <w:right w:w="105" w:type="dxa"/>
            </w:tcMar>
          </w:tcPr>
          <w:p w14:paraId="052EEB2B">
            <w:pPr>
              <w:pStyle w:val="20"/>
              <w:rPr>
                <w:rFonts w:hint="default" w:asciiTheme="minorEastAsia" w:hAnsiTheme="minorEastAsia"/>
                <w:sz w:val="24"/>
                <w:szCs w:val="24"/>
              </w:rPr>
            </w:pPr>
          </w:p>
        </w:tc>
        <w:tc>
          <w:tcPr>
            <w:tcW w:w="3024" w:type="dxa"/>
            <w:tcMar>
              <w:top w:w="0" w:type="dxa"/>
              <w:left w:w="105" w:type="dxa"/>
              <w:bottom w:w="0" w:type="dxa"/>
              <w:right w:w="105" w:type="dxa"/>
            </w:tcMar>
          </w:tcPr>
          <w:p w14:paraId="421AF4A8">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对四类固定监测站的要求。</w:t>
            </w:r>
          </w:p>
        </w:tc>
      </w:tr>
      <w:tr w14:paraId="5250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037F380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050" w:type="dxa"/>
            <w:tcMar>
              <w:top w:w="0" w:type="dxa"/>
              <w:left w:w="105" w:type="dxa"/>
              <w:bottom w:w="0" w:type="dxa"/>
              <w:right w:w="105" w:type="dxa"/>
            </w:tcMar>
          </w:tcPr>
          <w:p w14:paraId="68804745">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动力和环境监控系统</w:t>
            </w:r>
          </w:p>
        </w:tc>
        <w:tc>
          <w:tcPr>
            <w:tcW w:w="873" w:type="dxa"/>
            <w:tcMar>
              <w:top w:w="0" w:type="dxa"/>
              <w:left w:w="105" w:type="dxa"/>
              <w:bottom w:w="0" w:type="dxa"/>
              <w:right w:w="105" w:type="dxa"/>
            </w:tcMar>
          </w:tcPr>
          <w:p w14:paraId="4904D34D">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119" w:type="dxa"/>
            <w:tcMar>
              <w:top w:w="0" w:type="dxa"/>
              <w:left w:w="105" w:type="dxa"/>
              <w:bottom w:w="0" w:type="dxa"/>
              <w:right w:w="105" w:type="dxa"/>
            </w:tcMar>
          </w:tcPr>
          <w:p w14:paraId="77C0CB3F">
            <w:pPr>
              <w:pStyle w:val="20"/>
              <w:rPr>
                <w:rFonts w:hint="default" w:asciiTheme="minorEastAsia" w:hAnsiTheme="minorEastAsia"/>
                <w:sz w:val="24"/>
                <w:szCs w:val="24"/>
              </w:rPr>
            </w:pPr>
          </w:p>
        </w:tc>
        <w:tc>
          <w:tcPr>
            <w:tcW w:w="3024" w:type="dxa"/>
            <w:tcMar>
              <w:top w:w="0" w:type="dxa"/>
              <w:left w:w="105" w:type="dxa"/>
              <w:bottom w:w="0" w:type="dxa"/>
              <w:right w:w="105" w:type="dxa"/>
            </w:tcMar>
          </w:tcPr>
          <w:p w14:paraId="715AEEA6">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对四类固定监测站的要求。</w:t>
            </w:r>
          </w:p>
        </w:tc>
      </w:tr>
      <w:tr w14:paraId="0606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2DD8880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050" w:type="dxa"/>
            <w:tcMar>
              <w:top w:w="0" w:type="dxa"/>
              <w:left w:w="105" w:type="dxa"/>
              <w:bottom w:w="0" w:type="dxa"/>
              <w:right w:w="105" w:type="dxa"/>
            </w:tcMar>
          </w:tcPr>
          <w:p w14:paraId="3D3BAA79">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其它附属设施</w:t>
            </w:r>
          </w:p>
        </w:tc>
        <w:tc>
          <w:tcPr>
            <w:tcW w:w="873" w:type="dxa"/>
            <w:tcMar>
              <w:top w:w="0" w:type="dxa"/>
              <w:left w:w="105" w:type="dxa"/>
              <w:bottom w:w="0" w:type="dxa"/>
              <w:right w:w="105" w:type="dxa"/>
            </w:tcMar>
          </w:tcPr>
          <w:p w14:paraId="3CAACE52">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1套</w:t>
            </w:r>
            <w:r>
              <w:rPr>
                <w:rFonts w:asciiTheme="minorEastAsia" w:hAnsiTheme="minorEastAsia"/>
                <w:sz w:val="24"/>
                <w:lang w:eastAsia="zh-CN"/>
              </w:rPr>
              <w:t>/站</w:t>
            </w:r>
          </w:p>
        </w:tc>
        <w:tc>
          <w:tcPr>
            <w:tcW w:w="3119" w:type="dxa"/>
            <w:tcMar>
              <w:top w:w="0" w:type="dxa"/>
              <w:left w:w="105" w:type="dxa"/>
              <w:bottom w:w="0" w:type="dxa"/>
              <w:right w:w="105" w:type="dxa"/>
            </w:tcMar>
          </w:tcPr>
          <w:p w14:paraId="75E03D2A">
            <w:pPr>
              <w:pStyle w:val="20"/>
              <w:rPr>
                <w:rFonts w:hint="default" w:asciiTheme="minorEastAsia" w:hAnsiTheme="minorEastAsia"/>
                <w:sz w:val="24"/>
                <w:szCs w:val="24"/>
                <w:lang w:eastAsia="zh-CN"/>
              </w:rPr>
            </w:pPr>
            <w:r>
              <w:rPr>
                <w:rFonts w:asciiTheme="minorEastAsia" w:hAnsiTheme="minorEastAsia"/>
                <w:sz w:val="24"/>
                <w:szCs w:val="24"/>
                <w:lang w:eastAsia="zh-CN"/>
              </w:rPr>
              <w:t>空调、站点内外环境改造、集成安装相关配件等</w:t>
            </w:r>
          </w:p>
        </w:tc>
        <w:tc>
          <w:tcPr>
            <w:tcW w:w="3024" w:type="dxa"/>
            <w:tcMar>
              <w:top w:w="0" w:type="dxa"/>
              <w:left w:w="105" w:type="dxa"/>
              <w:bottom w:w="0" w:type="dxa"/>
              <w:right w:w="105" w:type="dxa"/>
            </w:tcMar>
          </w:tcPr>
          <w:p w14:paraId="1299EF5F">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满足</w:t>
            </w:r>
            <w:r>
              <w:rPr>
                <w:rFonts w:cs="宋体" w:asciiTheme="minorEastAsia" w:hAnsiTheme="minorEastAsia"/>
                <w:sz w:val="24"/>
                <w:szCs w:val="24"/>
              </w:rPr>
              <w:t>《省级无线电监测设施建设规范和技术要求(试行)》</w:t>
            </w:r>
            <w:r>
              <w:rPr>
                <w:rFonts w:cs="宋体" w:asciiTheme="minorEastAsia" w:hAnsiTheme="minorEastAsia"/>
                <w:sz w:val="24"/>
                <w:szCs w:val="24"/>
                <w:lang w:eastAsia="zh-CN"/>
              </w:rPr>
              <w:t>对四类固定监测站的要求，并可保障站点正常使用。</w:t>
            </w:r>
          </w:p>
        </w:tc>
      </w:tr>
      <w:tr w14:paraId="103E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34747B51">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10</w:t>
            </w:r>
          </w:p>
        </w:tc>
        <w:tc>
          <w:tcPr>
            <w:tcW w:w="1050" w:type="dxa"/>
            <w:tcMar>
              <w:top w:w="0" w:type="dxa"/>
              <w:left w:w="105" w:type="dxa"/>
              <w:bottom w:w="0" w:type="dxa"/>
              <w:right w:w="105" w:type="dxa"/>
            </w:tcMar>
          </w:tcPr>
          <w:p w14:paraId="5E81368C">
            <w:pPr>
              <w:pStyle w:val="20"/>
              <w:rPr>
                <w:rFonts w:hint="default" w:asciiTheme="minorEastAsia" w:hAnsiTheme="minorEastAsia"/>
                <w:sz w:val="24"/>
                <w:szCs w:val="24"/>
              </w:rPr>
            </w:pPr>
            <w:r>
              <w:rPr>
                <w:rFonts w:cs="宋体" w:asciiTheme="minorEastAsia" w:hAnsiTheme="minorEastAsia"/>
                <w:sz w:val="24"/>
                <w:szCs w:val="24"/>
              </w:rPr>
              <w:t>监测系统软件</w:t>
            </w:r>
          </w:p>
        </w:tc>
        <w:tc>
          <w:tcPr>
            <w:tcW w:w="873" w:type="dxa"/>
            <w:tcMar>
              <w:top w:w="0" w:type="dxa"/>
              <w:left w:w="105" w:type="dxa"/>
              <w:bottom w:w="0" w:type="dxa"/>
              <w:right w:w="105" w:type="dxa"/>
            </w:tcMar>
          </w:tcPr>
          <w:p w14:paraId="4031889E">
            <w:pPr>
              <w:pStyle w:val="20"/>
              <w:rPr>
                <w:rFonts w:hint="default" w:cs="宋体" w:asciiTheme="minorEastAsia" w:hAnsiTheme="minorEastAsia"/>
                <w:sz w:val="24"/>
                <w:szCs w:val="24"/>
                <w:lang w:eastAsia="zh-CN"/>
              </w:rPr>
            </w:pPr>
            <w:r>
              <w:rPr>
                <w:rFonts w:cs="宋体" w:asciiTheme="minorEastAsia" w:hAnsiTheme="minorEastAsia"/>
                <w:sz w:val="24"/>
                <w:szCs w:val="24"/>
                <w:lang w:eastAsia="zh-CN"/>
              </w:rPr>
              <w:t>根据每站使用确定数量提供</w:t>
            </w:r>
          </w:p>
        </w:tc>
        <w:tc>
          <w:tcPr>
            <w:tcW w:w="3119" w:type="dxa"/>
            <w:tcMar>
              <w:top w:w="0" w:type="dxa"/>
              <w:left w:w="105" w:type="dxa"/>
              <w:bottom w:w="0" w:type="dxa"/>
              <w:right w:w="105" w:type="dxa"/>
            </w:tcMar>
          </w:tcPr>
          <w:p w14:paraId="6FD30695">
            <w:pPr>
              <w:pStyle w:val="20"/>
              <w:rPr>
                <w:rFonts w:hint="default" w:asciiTheme="minorEastAsia" w:hAnsiTheme="minorEastAsia"/>
                <w:sz w:val="24"/>
                <w:szCs w:val="24"/>
              </w:rPr>
            </w:pPr>
          </w:p>
        </w:tc>
        <w:tc>
          <w:tcPr>
            <w:tcW w:w="3024" w:type="dxa"/>
            <w:tcMar>
              <w:top w:w="0" w:type="dxa"/>
              <w:left w:w="105" w:type="dxa"/>
              <w:bottom w:w="0" w:type="dxa"/>
              <w:right w:w="105" w:type="dxa"/>
            </w:tcMar>
          </w:tcPr>
          <w:p w14:paraId="44430F54">
            <w:pPr>
              <w:pStyle w:val="20"/>
              <w:rPr>
                <w:rFonts w:hint="default" w:cs="宋体" w:asciiTheme="minorEastAsia" w:hAnsiTheme="minorEastAsia"/>
                <w:sz w:val="24"/>
                <w:szCs w:val="24"/>
              </w:rPr>
            </w:pPr>
            <w:r>
              <w:rPr>
                <w:rFonts w:cs="宋体" w:asciiTheme="minorEastAsia" w:hAnsiTheme="minorEastAsia"/>
                <w:sz w:val="24"/>
                <w:szCs w:val="24"/>
              </w:rPr>
              <w:t>与监测和测向设备配套，具备无线电监测、测向及测向数据回放、电磁环境测量、数据存储和处理、系统遥控和联网、系统自检等功能。</w:t>
            </w:r>
          </w:p>
        </w:tc>
      </w:tr>
      <w:tr w14:paraId="75F4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Mar>
              <w:top w:w="0" w:type="dxa"/>
              <w:left w:w="105" w:type="dxa"/>
              <w:bottom w:w="0" w:type="dxa"/>
              <w:right w:w="105" w:type="dxa"/>
            </w:tcMar>
          </w:tcPr>
          <w:p w14:paraId="30E87C75">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11</w:t>
            </w:r>
          </w:p>
        </w:tc>
        <w:tc>
          <w:tcPr>
            <w:tcW w:w="1050" w:type="dxa"/>
            <w:tcMar>
              <w:top w:w="0" w:type="dxa"/>
              <w:left w:w="105" w:type="dxa"/>
              <w:bottom w:w="0" w:type="dxa"/>
              <w:right w:w="105" w:type="dxa"/>
            </w:tcMar>
          </w:tcPr>
          <w:p w14:paraId="0687637E">
            <w:pPr>
              <w:pStyle w:val="20"/>
              <w:rPr>
                <w:rFonts w:hint="default" w:asciiTheme="minorEastAsia" w:hAnsiTheme="minorEastAsia"/>
                <w:sz w:val="24"/>
                <w:szCs w:val="24"/>
              </w:rPr>
            </w:pPr>
            <w:r>
              <w:rPr>
                <w:rFonts w:cs="宋体" w:asciiTheme="minorEastAsia" w:hAnsiTheme="minorEastAsia"/>
                <w:sz w:val="24"/>
                <w:szCs w:val="24"/>
              </w:rPr>
              <w:t>原子化服务改造</w:t>
            </w:r>
          </w:p>
        </w:tc>
        <w:tc>
          <w:tcPr>
            <w:tcW w:w="873" w:type="dxa"/>
            <w:tcMar>
              <w:top w:w="0" w:type="dxa"/>
              <w:left w:w="105" w:type="dxa"/>
              <w:bottom w:w="0" w:type="dxa"/>
              <w:right w:w="105" w:type="dxa"/>
            </w:tcMar>
          </w:tcPr>
          <w:p w14:paraId="1FBE0615">
            <w:pPr>
              <w:pStyle w:val="20"/>
              <w:rPr>
                <w:rFonts w:hint="default" w:cs="宋体" w:asciiTheme="minorEastAsia" w:hAnsiTheme="minorEastAsia"/>
                <w:sz w:val="24"/>
                <w:szCs w:val="24"/>
              </w:rPr>
            </w:pPr>
            <w:r>
              <w:rPr>
                <w:rFonts w:cs="宋体" w:asciiTheme="minorEastAsia" w:hAnsiTheme="minorEastAsia"/>
                <w:sz w:val="24"/>
                <w:szCs w:val="24"/>
                <w:lang w:eastAsia="zh-CN"/>
              </w:rPr>
              <w:t>根据每站使用确定数量提供</w:t>
            </w:r>
          </w:p>
        </w:tc>
        <w:tc>
          <w:tcPr>
            <w:tcW w:w="3119" w:type="dxa"/>
            <w:tcMar>
              <w:top w:w="0" w:type="dxa"/>
              <w:left w:w="105" w:type="dxa"/>
              <w:bottom w:w="0" w:type="dxa"/>
              <w:right w:w="105" w:type="dxa"/>
            </w:tcMar>
          </w:tcPr>
          <w:p w14:paraId="12380BBA">
            <w:pPr>
              <w:pStyle w:val="20"/>
              <w:jc w:val="both"/>
              <w:rPr>
                <w:rFonts w:hint="default" w:asciiTheme="minorEastAsia" w:hAnsiTheme="minorEastAsia"/>
                <w:sz w:val="24"/>
                <w:szCs w:val="24"/>
              </w:rPr>
            </w:pPr>
          </w:p>
        </w:tc>
        <w:tc>
          <w:tcPr>
            <w:tcW w:w="3024" w:type="dxa"/>
            <w:tcMar>
              <w:top w:w="0" w:type="dxa"/>
              <w:left w:w="105" w:type="dxa"/>
              <w:bottom w:w="0" w:type="dxa"/>
              <w:right w:w="105" w:type="dxa"/>
            </w:tcMar>
          </w:tcPr>
          <w:p w14:paraId="75BBFE77">
            <w:pPr>
              <w:pStyle w:val="20"/>
              <w:jc w:val="both"/>
              <w:rPr>
                <w:rFonts w:hint="default" w:cs="宋体" w:asciiTheme="minorEastAsia" w:hAnsiTheme="minorEastAsia"/>
                <w:sz w:val="24"/>
                <w:szCs w:val="24"/>
              </w:rPr>
            </w:pPr>
            <w:r>
              <w:rPr>
                <w:rFonts w:cs="宋体" w:asciiTheme="minorEastAsia" w:hAnsiTheme="minorEastAsia"/>
                <w:sz w:val="24"/>
                <w:szCs w:val="24"/>
              </w:rPr>
              <w:t>原子化服务封装须符合YD/T3699-2020《无线电管理一体化平台体系架构及应用规范》、YD/T3700-2020《超短波监测管理一体化平台技术规范》、《无线电管理一体化平台集成规范第2部分：服务治理》</w:t>
            </w:r>
          </w:p>
        </w:tc>
      </w:tr>
    </w:tbl>
    <w:p w14:paraId="60C5DB0B">
      <w:pPr>
        <w:pStyle w:val="20"/>
        <w:jc w:val="both"/>
        <w:rPr>
          <w:rFonts w:hint="default"/>
        </w:rPr>
      </w:pPr>
      <w:r>
        <w:rPr>
          <w:rFonts w:ascii="宋体" w:hAnsi="宋体" w:eastAsia="宋体" w:cs="宋体"/>
          <w:b/>
          <w:sz w:val="22"/>
        </w:rPr>
        <w:t>(4)设区市专项需求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276"/>
        <w:gridCol w:w="2700"/>
        <w:gridCol w:w="896"/>
        <w:gridCol w:w="896"/>
        <w:gridCol w:w="1792"/>
      </w:tblGrid>
      <w:tr w14:paraId="04F8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Mar>
              <w:top w:w="0" w:type="dxa"/>
              <w:left w:w="105" w:type="dxa"/>
              <w:bottom w:w="0" w:type="dxa"/>
              <w:right w:w="105" w:type="dxa"/>
            </w:tcMar>
            <w:vAlign w:val="center"/>
          </w:tcPr>
          <w:p w14:paraId="3D87F9F7">
            <w:pPr>
              <w:pStyle w:val="20"/>
              <w:jc w:val="center"/>
              <w:rPr>
                <w:rFonts w:hint="default" w:asciiTheme="minorEastAsia" w:hAnsiTheme="minorEastAsia"/>
                <w:sz w:val="24"/>
                <w:szCs w:val="24"/>
                <w:lang w:eastAsia="zh-CN"/>
              </w:rPr>
            </w:pPr>
            <w:r>
              <w:rPr>
                <w:rFonts w:cs="宋体" w:asciiTheme="minorEastAsia" w:hAnsiTheme="minorEastAsia"/>
                <w:sz w:val="24"/>
                <w:szCs w:val="24"/>
              </w:rPr>
              <w:t>序号</w:t>
            </w:r>
          </w:p>
        </w:tc>
        <w:tc>
          <w:tcPr>
            <w:tcW w:w="1276" w:type="dxa"/>
            <w:tcMar>
              <w:top w:w="0" w:type="dxa"/>
              <w:left w:w="105" w:type="dxa"/>
              <w:bottom w:w="0" w:type="dxa"/>
              <w:right w:w="105" w:type="dxa"/>
            </w:tcMar>
            <w:vAlign w:val="center"/>
          </w:tcPr>
          <w:p w14:paraId="6DC5D7B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地市</w:t>
            </w:r>
          </w:p>
        </w:tc>
        <w:tc>
          <w:tcPr>
            <w:tcW w:w="2700" w:type="dxa"/>
            <w:tcMar>
              <w:top w:w="0" w:type="dxa"/>
              <w:left w:w="105" w:type="dxa"/>
              <w:bottom w:w="0" w:type="dxa"/>
              <w:right w:w="105" w:type="dxa"/>
            </w:tcMar>
            <w:vAlign w:val="center"/>
          </w:tcPr>
          <w:p w14:paraId="6A4E71CD">
            <w:pPr>
              <w:pStyle w:val="20"/>
              <w:jc w:val="center"/>
              <w:rPr>
                <w:rFonts w:hint="default" w:asciiTheme="minorEastAsia" w:hAnsiTheme="minorEastAsia"/>
                <w:sz w:val="24"/>
                <w:szCs w:val="24"/>
              </w:rPr>
            </w:pPr>
            <w:r>
              <w:rPr>
                <w:rFonts w:cs="宋体" w:asciiTheme="minorEastAsia" w:hAnsiTheme="minorEastAsia"/>
                <w:sz w:val="24"/>
                <w:szCs w:val="24"/>
              </w:rPr>
              <w:t>货物名称</w:t>
            </w:r>
          </w:p>
        </w:tc>
        <w:tc>
          <w:tcPr>
            <w:tcW w:w="896" w:type="dxa"/>
            <w:tcMar>
              <w:top w:w="0" w:type="dxa"/>
              <w:left w:w="105" w:type="dxa"/>
              <w:bottom w:w="0" w:type="dxa"/>
              <w:right w:w="105" w:type="dxa"/>
            </w:tcMar>
            <w:vAlign w:val="center"/>
          </w:tcPr>
          <w:p w14:paraId="3C6688B7">
            <w:pPr>
              <w:pStyle w:val="20"/>
              <w:jc w:val="center"/>
              <w:rPr>
                <w:rFonts w:hint="default" w:asciiTheme="minorEastAsia" w:hAnsiTheme="minorEastAsia"/>
                <w:sz w:val="24"/>
                <w:szCs w:val="24"/>
              </w:rPr>
            </w:pPr>
            <w:r>
              <w:rPr>
                <w:rFonts w:cs="宋体" w:asciiTheme="minorEastAsia" w:hAnsiTheme="minorEastAsia"/>
                <w:sz w:val="24"/>
                <w:szCs w:val="24"/>
              </w:rPr>
              <w:t>数量</w:t>
            </w:r>
          </w:p>
        </w:tc>
        <w:tc>
          <w:tcPr>
            <w:tcW w:w="896" w:type="dxa"/>
            <w:tcMar>
              <w:top w:w="0" w:type="dxa"/>
              <w:left w:w="105" w:type="dxa"/>
              <w:bottom w:w="0" w:type="dxa"/>
              <w:right w:w="105" w:type="dxa"/>
            </w:tcMar>
            <w:vAlign w:val="center"/>
          </w:tcPr>
          <w:p w14:paraId="5504FC87">
            <w:pPr>
              <w:pStyle w:val="20"/>
              <w:jc w:val="center"/>
              <w:rPr>
                <w:rFonts w:hint="default" w:asciiTheme="minorEastAsia" w:hAnsiTheme="minorEastAsia"/>
                <w:sz w:val="24"/>
                <w:szCs w:val="24"/>
              </w:rPr>
            </w:pPr>
            <w:r>
              <w:rPr>
                <w:rFonts w:cs="宋体" w:asciiTheme="minorEastAsia" w:hAnsiTheme="minorEastAsia"/>
                <w:sz w:val="24"/>
                <w:szCs w:val="24"/>
              </w:rPr>
              <w:t>型号</w:t>
            </w:r>
          </w:p>
        </w:tc>
        <w:tc>
          <w:tcPr>
            <w:tcW w:w="1792" w:type="dxa"/>
            <w:tcMar>
              <w:top w:w="0" w:type="dxa"/>
              <w:left w:w="105" w:type="dxa"/>
              <w:bottom w:w="0" w:type="dxa"/>
              <w:right w:w="105" w:type="dxa"/>
            </w:tcMar>
            <w:vAlign w:val="center"/>
          </w:tcPr>
          <w:p w14:paraId="33B764A1">
            <w:pPr>
              <w:pStyle w:val="20"/>
              <w:jc w:val="center"/>
              <w:rPr>
                <w:rFonts w:hint="default" w:asciiTheme="minorEastAsia" w:hAnsiTheme="minorEastAsia"/>
                <w:sz w:val="24"/>
                <w:szCs w:val="24"/>
              </w:rPr>
            </w:pPr>
            <w:r>
              <w:rPr>
                <w:rFonts w:cs="宋体" w:asciiTheme="minorEastAsia" w:hAnsiTheme="minorEastAsia"/>
                <w:sz w:val="24"/>
                <w:szCs w:val="24"/>
              </w:rPr>
              <w:t>功能描述</w:t>
            </w:r>
          </w:p>
        </w:tc>
      </w:tr>
      <w:tr w14:paraId="3EE4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Mar>
              <w:top w:w="0" w:type="dxa"/>
              <w:left w:w="105" w:type="dxa"/>
              <w:bottom w:w="0" w:type="dxa"/>
              <w:right w:w="105" w:type="dxa"/>
            </w:tcMar>
          </w:tcPr>
          <w:p w14:paraId="5F94B802">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1</w:t>
            </w:r>
          </w:p>
        </w:tc>
        <w:tc>
          <w:tcPr>
            <w:tcW w:w="1276" w:type="dxa"/>
            <w:tcMar>
              <w:top w:w="0" w:type="dxa"/>
              <w:left w:w="105" w:type="dxa"/>
              <w:bottom w:w="0" w:type="dxa"/>
              <w:right w:w="105" w:type="dxa"/>
            </w:tcMar>
          </w:tcPr>
          <w:p w14:paraId="79F6F48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宁德</w:t>
            </w:r>
          </w:p>
        </w:tc>
        <w:tc>
          <w:tcPr>
            <w:tcW w:w="2700" w:type="dxa"/>
            <w:tcMar>
              <w:top w:w="0" w:type="dxa"/>
              <w:left w:w="105" w:type="dxa"/>
              <w:bottom w:w="0" w:type="dxa"/>
              <w:right w:w="105" w:type="dxa"/>
            </w:tcMar>
          </w:tcPr>
          <w:p w14:paraId="77D4C2E4">
            <w:pPr>
              <w:pStyle w:val="20"/>
              <w:jc w:val="both"/>
              <w:rPr>
                <w:rFonts w:hint="default" w:asciiTheme="minorEastAsia" w:hAnsiTheme="minorEastAsia"/>
                <w:sz w:val="24"/>
                <w:szCs w:val="24"/>
              </w:rPr>
            </w:pPr>
            <w:r>
              <w:rPr>
                <w:rFonts w:cs="宋体" w:asciiTheme="minorEastAsia" w:hAnsiTheme="minorEastAsia"/>
                <w:sz w:val="24"/>
                <w:szCs w:val="24"/>
                <w:lang w:eastAsia="zh-CN"/>
              </w:rPr>
              <w:t>水上无线电监测系统模块及相应监测功能软件</w:t>
            </w:r>
          </w:p>
        </w:tc>
        <w:tc>
          <w:tcPr>
            <w:tcW w:w="896" w:type="dxa"/>
            <w:tcMar>
              <w:top w:w="0" w:type="dxa"/>
              <w:left w:w="105" w:type="dxa"/>
              <w:bottom w:w="0" w:type="dxa"/>
              <w:right w:w="105" w:type="dxa"/>
            </w:tcMar>
          </w:tcPr>
          <w:p w14:paraId="23290503">
            <w:pPr>
              <w:pStyle w:val="20"/>
              <w:jc w:val="center"/>
              <w:rPr>
                <w:rFonts w:hint="default" w:asciiTheme="minorEastAsia" w:hAnsiTheme="minorEastAsia"/>
                <w:sz w:val="24"/>
                <w:szCs w:val="24"/>
              </w:rPr>
            </w:pPr>
            <w:r>
              <w:rPr>
                <w:rFonts w:cs="宋体" w:asciiTheme="minorEastAsia" w:hAnsiTheme="minorEastAsia"/>
                <w:sz w:val="24"/>
                <w:szCs w:val="24"/>
                <w:lang w:eastAsia="zh-CN"/>
              </w:rPr>
              <w:t>1</w:t>
            </w:r>
            <w:r>
              <w:rPr>
                <w:rFonts w:cs="宋体" w:asciiTheme="minorEastAsia" w:hAnsiTheme="minorEastAsia"/>
                <w:sz w:val="24"/>
                <w:szCs w:val="24"/>
              </w:rPr>
              <w:t>套</w:t>
            </w:r>
          </w:p>
        </w:tc>
        <w:tc>
          <w:tcPr>
            <w:tcW w:w="896" w:type="dxa"/>
            <w:tcMar>
              <w:top w:w="0" w:type="dxa"/>
              <w:left w:w="105" w:type="dxa"/>
              <w:bottom w:w="0" w:type="dxa"/>
              <w:right w:w="105" w:type="dxa"/>
            </w:tcMar>
          </w:tcPr>
          <w:p w14:paraId="20F9F5B6">
            <w:pPr>
              <w:pStyle w:val="20"/>
              <w:jc w:val="both"/>
              <w:rPr>
                <w:rFonts w:hint="default" w:asciiTheme="minorEastAsia" w:hAnsiTheme="minorEastAsia"/>
                <w:sz w:val="24"/>
                <w:szCs w:val="24"/>
              </w:rPr>
            </w:pPr>
          </w:p>
        </w:tc>
        <w:tc>
          <w:tcPr>
            <w:tcW w:w="1792" w:type="dxa"/>
            <w:tcMar>
              <w:top w:w="0" w:type="dxa"/>
              <w:left w:w="105" w:type="dxa"/>
              <w:bottom w:w="0" w:type="dxa"/>
              <w:right w:w="105" w:type="dxa"/>
            </w:tcMar>
          </w:tcPr>
          <w:p w14:paraId="3026285D">
            <w:pPr>
              <w:rPr>
                <w:rFonts w:asciiTheme="minorEastAsia" w:hAnsiTheme="minorEastAsia"/>
                <w:sz w:val="24"/>
              </w:rPr>
            </w:pPr>
          </w:p>
        </w:tc>
      </w:tr>
      <w:tr w14:paraId="1AC9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Mar>
              <w:top w:w="0" w:type="dxa"/>
              <w:left w:w="105" w:type="dxa"/>
              <w:bottom w:w="0" w:type="dxa"/>
              <w:right w:w="105" w:type="dxa"/>
            </w:tcMar>
          </w:tcPr>
          <w:p w14:paraId="46AAFBA3">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2</w:t>
            </w:r>
          </w:p>
        </w:tc>
        <w:tc>
          <w:tcPr>
            <w:tcW w:w="1276" w:type="dxa"/>
            <w:tcMar>
              <w:top w:w="0" w:type="dxa"/>
              <w:left w:w="105" w:type="dxa"/>
              <w:bottom w:w="0" w:type="dxa"/>
              <w:right w:w="105" w:type="dxa"/>
            </w:tcMar>
          </w:tcPr>
          <w:p w14:paraId="3692202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宁德</w:t>
            </w:r>
          </w:p>
        </w:tc>
        <w:tc>
          <w:tcPr>
            <w:tcW w:w="2700" w:type="dxa"/>
            <w:tcMar>
              <w:top w:w="0" w:type="dxa"/>
              <w:left w:w="105" w:type="dxa"/>
              <w:bottom w:w="0" w:type="dxa"/>
              <w:right w:w="105" w:type="dxa"/>
            </w:tcMar>
          </w:tcPr>
          <w:p w14:paraId="4CD3477C">
            <w:pPr>
              <w:pStyle w:val="20"/>
              <w:jc w:val="both"/>
              <w:rPr>
                <w:rFonts w:hint="default" w:asciiTheme="minorEastAsia" w:hAnsiTheme="minorEastAsia"/>
                <w:sz w:val="24"/>
                <w:szCs w:val="24"/>
              </w:rPr>
            </w:pPr>
            <w:r>
              <w:rPr>
                <w:rFonts w:cs="宋体" w:asciiTheme="minorEastAsia" w:hAnsiTheme="minorEastAsia"/>
                <w:sz w:val="24"/>
                <w:szCs w:val="24"/>
                <w:lang w:eastAsia="zh-CN"/>
              </w:rPr>
              <w:t>水上无线电监测系统模块及相应监测功能软件</w:t>
            </w:r>
          </w:p>
        </w:tc>
        <w:tc>
          <w:tcPr>
            <w:tcW w:w="896" w:type="dxa"/>
            <w:tcMar>
              <w:top w:w="0" w:type="dxa"/>
              <w:left w:w="105" w:type="dxa"/>
              <w:bottom w:w="0" w:type="dxa"/>
              <w:right w:w="105" w:type="dxa"/>
            </w:tcMar>
          </w:tcPr>
          <w:p w14:paraId="089B8CB8">
            <w:pPr>
              <w:pStyle w:val="20"/>
              <w:jc w:val="center"/>
              <w:rPr>
                <w:rFonts w:hint="default" w:asciiTheme="minorEastAsia" w:hAnsiTheme="minorEastAsia"/>
                <w:sz w:val="24"/>
                <w:szCs w:val="24"/>
              </w:rPr>
            </w:pPr>
            <w:r>
              <w:rPr>
                <w:rFonts w:cs="宋体" w:asciiTheme="minorEastAsia" w:hAnsiTheme="minorEastAsia"/>
                <w:sz w:val="24"/>
                <w:szCs w:val="24"/>
              </w:rPr>
              <w:t>1套</w:t>
            </w:r>
          </w:p>
        </w:tc>
        <w:tc>
          <w:tcPr>
            <w:tcW w:w="896" w:type="dxa"/>
            <w:tcMar>
              <w:top w:w="0" w:type="dxa"/>
              <w:left w:w="105" w:type="dxa"/>
              <w:bottom w:w="0" w:type="dxa"/>
              <w:right w:w="105" w:type="dxa"/>
            </w:tcMar>
          </w:tcPr>
          <w:p w14:paraId="7B04F2D0">
            <w:pPr>
              <w:pStyle w:val="20"/>
              <w:jc w:val="both"/>
              <w:rPr>
                <w:rFonts w:hint="default" w:asciiTheme="minorEastAsia" w:hAnsiTheme="minorEastAsia"/>
                <w:sz w:val="24"/>
                <w:szCs w:val="24"/>
              </w:rPr>
            </w:pPr>
          </w:p>
        </w:tc>
        <w:tc>
          <w:tcPr>
            <w:tcW w:w="1792" w:type="dxa"/>
            <w:tcMar>
              <w:top w:w="0" w:type="dxa"/>
              <w:left w:w="105" w:type="dxa"/>
              <w:bottom w:w="0" w:type="dxa"/>
              <w:right w:w="105" w:type="dxa"/>
            </w:tcMar>
          </w:tcPr>
          <w:p w14:paraId="3C2CE7D6">
            <w:pPr>
              <w:rPr>
                <w:rFonts w:asciiTheme="minorEastAsia" w:hAnsiTheme="minorEastAsia"/>
                <w:sz w:val="24"/>
              </w:rPr>
            </w:pPr>
          </w:p>
        </w:tc>
      </w:tr>
      <w:tr w14:paraId="58CA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Mar>
              <w:top w:w="0" w:type="dxa"/>
              <w:left w:w="105" w:type="dxa"/>
              <w:bottom w:w="0" w:type="dxa"/>
              <w:right w:w="105" w:type="dxa"/>
            </w:tcMar>
          </w:tcPr>
          <w:p w14:paraId="7C036984">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3</w:t>
            </w:r>
          </w:p>
        </w:tc>
        <w:tc>
          <w:tcPr>
            <w:tcW w:w="1276" w:type="dxa"/>
            <w:tcMar>
              <w:top w:w="0" w:type="dxa"/>
              <w:left w:w="105" w:type="dxa"/>
              <w:bottom w:w="0" w:type="dxa"/>
              <w:right w:w="105" w:type="dxa"/>
            </w:tcMar>
          </w:tcPr>
          <w:p w14:paraId="2BF1398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泉州</w:t>
            </w:r>
          </w:p>
        </w:tc>
        <w:tc>
          <w:tcPr>
            <w:tcW w:w="2700" w:type="dxa"/>
            <w:tcMar>
              <w:top w:w="0" w:type="dxa"/>
              <w:left w:w="105" w:type="dxa"/>
              <w:bottom w:w="0" w:type="dxa"/>
              <w:right w:w="105" w:type="dxa"/>
            </w:tcMar>
          </w:tcPr>
          <w:p w14:paraId="068C0368">
            <w:pPr>
              <w:pStyle w:val="20"/>
              <w:jc w:val="both"/>
              <w:rPr>
                <w:rFonts w:hint="default" w:asciiTheme="minorEastAsia" w:hAnsiTheme="minorEastAsia"/>
                <w:sz w:val="24"/>
                <w:szCs w:val="24"/>
              </w:rPr>
            </w:pPr>
            <w:r>
              <w:rPr>
                <w:rFonts w:cs="宋体" w:asciiTheme="minorEastAsia" w:hAnsiTheme="minorEastAsia"/>
                <w:sz w:val="24"/>
                <w:szCs w:val="24"/>
                <w:lang w:eastAsia="zh-CN"/>
              </w:rPr>
              <w:t>数字信号监测解调(数字对讲、数字集群以及2G、3G、4G、5G公众移动通信等信号监测及解析模块，含相关应用系统)</w:t>
            </w:r>
          </w:p>
        </w:tc>
        <w:tc>
          <w:tcPr>
            <w:tcW w:w="896" w:type="dxa"/>
            <w:tcMar>
              <w:top w:w="0" w:type="dxa"/>
              <w:left w:w="105" w:type="dxa"/>
              <w:bottom w:w="0" w:type="dxa"/>
              <w:right w:w="105" w:type="dxa"/>
            </w:tcMar>
          </w:tcPr>
          <w:p w14:paraId="0909791C">
            <w:pPr>
              <w:pStyle w:val="20"/>
              <w:jc w:val="center"/>
              <w:rPr>
                <w:rFonts w:hint="default" w:asciiTheme="minorEastAsia" w:hAnsiTheme="minorEastAsia"/>
                <w:sz w:val="24"/>
                <w:szCs w:val="24"/>
              </w:rPr>
            </w:pPr>
            <w:r>
              <w:rPr>
                <w:rFonts w:cs="宋体" w:asciiTheme="minorEastAsia" w:hAnsiTheme="minorEastAsia"/>
                <w:sz w:val="24"/>
                <w:szCs w:val="24"/>
              </w:rPr>
              <w:t>3套</w:t>
            </w:r>
          </w:p>
        </w:tc>
        <w:tc>
          <w:tcPr>
            <w:tcW w:w="896" w:type="dxa"/>
            <w:tcMar>
              <w:top w:w="0" w:type="dxa"/>
              <w:left w:w="105" w:type="dxa"/>
              <w:bottom w:w="0" w:type="dxa"/>
              <w:right w:w="105" w:type="dxa"/>
            </w:tcMar>
          </w:tcPr>
          <w:p w14:paraId="46238151">
            <w:pPr>
              <w:pStyle w:val="20"/>
              <w:jc w:val="both"/>
              <w:rPr>
                <w:rFonts w:hint="default" w:asciiTheme="minorEastAsia" w:hAnsiTheme="minorEastAsia"/>
                <w:sz w:val="24"/>
                <w:szCs w:val="24"/>
              </w:rPr>
            </w:pPr>
          </w:p>
        </w:tc>
        <w:tc>
          <w:tcPr>
            <w:tcW w:w="1792" w:type="dxa"/>
            <w:tcMar>
              <w:top w:w="0" w:type="dxa"/>
              <w:left w:w="105" w:type="dxa"/>
              <w:bottom w:w="0" w:type="dxa"/>
              <w:right w:w="105" w:type="dxa"/>
            </w:tcMar>
          </w:tcPr>
          <w:p w14:paraId="67601140">
            <w:pPr>
              <w:rPr>
                <w:rFonts w:asciiTheme="minorEastAsia" w:hAnsiTheme="minorEastAsia"/>
                <w:sz w:val="24"/>
              </w:rPr>
            </w:pPr>
          </w:p>
        </w:tc>
      </w:tr>
      <w:tr w14:paraId="21F4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Mar>
              <w:top w:w="0" w:type="dxa"/>
              <w:left w:w="105" w:type="dxa"/>
              <w:bottom w:w="0" w:type="dxa"/>
              <w:right w:w="105" w:type="dxa"/>
            </w:tcMar>
          </w:tcPr>
          <w:p w14:paraId="7E1C753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w:t>
            </w:r>
          </w:p>
        </w:tc>
        <w:tc>
          <w:tcPr>
            <w:tcW w:w="1276" w:type="dxa"/>
            <w:tcMar>
              <w:top w:w="0" w:type="dxa"/>
              <w:left w:w="105" w:type="dxa"/>
              <w:bottom w:w="0" w:type="dxa"/>
              <w:right w:w="105" w:type="dxa"/>
            </w:tcMar>
          </w:tcPr>
          <w:p w14:paraId="1AEDC44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泉州</w:t>
            </w:r>
          </w:p>
        </w:tc>
        <w:tc>
          <w:tcPr>
            <w:tcW w:w="2700" w:type="dxa"/>
            <w:tcMar>
              <w:top w:w="0" w:type="dxa"/>
              <w:left w:w="105" w:type="dxa"/>
              <w:bottom w:w="0" w:type="dxa"/>
              <w:right w:w="105" w:type="dxa"/>
            </w:tcMar>
          </w:tcPr>
          <w:p w14:paraId="3BD53A15">
            <w:pPr>
              <w:pStyle w:val="20"/>
              <w:jc w:val="both"/>
              <w:rPr>
                <w:rFonts w:hint="default" w:cs="宋体" w:asciiTheme="minorEastAsia" w:hAnsiTheme="minorEastAsia"/>
                <w:sz w:val="24"/>
                <w:szCs w:val="24"/>
                <w:lang w:eastAsia="zh-CN"/>
              </w:rPr>
            </w:pPr>
            <w:r>
              <w:rPr>
                <w:rFonts w:cs="仿宋" w:asciiTheme="minorEastAsia" w:hAnsiTheme="minorEastAsia"/>
                <w:sz w:val="24"/>
                <w:szCs w:val="24"/>
              </w:rPr>
              <w:t>水上专项监测系统</w:t>
            </w:r>
          </w:p>
        </w:tc>
        <w:tc>
          <w:tcPr>
            <w:tcW w:w="896" w:type="dxa"/>
            <w:tcMar>
              <w:top w:w="0" w:type="dxa"/>
              <w:left w:w="105" w:type="dxa"/>
              <w:bottom w:w="0" w:type="dxa"/>
              <w:right w:w="105" w:type="dxa"/>
            </w:tcMar>
          </w:tcPr>
          <w:p w14:paraId="6DCD727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3套</w:t>
            </w:r>
          </w:p>
        </w:tc>
        <w:tc>
          <w:tcPr>
            <w:tcW w:w="896" w:type="dxa"/>
            <w:tcMar>
              <w:top w:w="0" w:type="dxa"/>
              <w:left w:w="105" w:type="dxa"/>
              <w:bottom w:w="0" w:type="dxa"/>
              <w:right w:w="105" w:type="dxa"/>
            </w:tcMar>
          </w:tcPr>
          <w:p w14:paraId="760A5CEF">
            <w:pPr>
              <w:pStyle w:val="20"/>
              <w:jc w:val="both"/>
              <w:rPr>
                <w:rFonts w:hint="default" w:asciiTheme="minorEastAsia" w:hAnsiTheme="minorEastAsia"/>
                <w:sz w:val="24"/>
                <w:szCs w:val="24"/>
              </w:rPr>
            </w:pPr>
          </w:p>
        </w:tc>
        <w:tc>
          <w:tcPr>
            <w:tcW w:w="1792" w:type="dxa"/>
            <w:tcMar>
              <w:top w:w="0" w:type="dxa"/>
              <w:left w:w="105" w:type="dxa"/>
              <w:bottom w:w="0" w:type="dxa"/>
              <w:right w:w="105" w:type="dxa"/>
            </w:tcMar>
          </w:tcPr>
          <w:p w14:paraId="2E4C85B8">
            <w:pPr>
              <w:rPr>
                <w:rFonts w:asciiTheme="minorEastAsia" w:hAnsiTheme="minorEastAsia"/>
                <w:sz w:val="24"/>
              </w:rPr>
            </w:pPr>
          </w:p>
        </w:tc>
      </w:tr>
      <w:tr w14:paraId="17C2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Mar>
              <w:top w:w="0" w:type="dxa"/>
              <w:left w:w="105" w:type="dxa"/>
              <w:bottom w:w="0" w:type="dxa"/>
              <w:right w:w="105" w:type="dxa"/>
            </w:tcMar>
          </w:tcPr>
          <w:p w14:paraId="2B6D46C7">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5</w:t>
            </w:r>
          </w:p>
        </w:tc>
        <w:tc>
          <w:tcPr>
            <w:tcW w:w="1276" w:type="dxa"/>
            <w:tcMar>
              <w:top w:w="0" w:type="dxa"/>
              <w:left w:w="105" w:type="dxa"/>
              <w:bottom w:w="0" w:type="dxa"/>
              <w:right w:w="105" w:type="dxa"/>
            </w:tcMar>
          </w:tcPr>
          <w:p w14:paraId="63BA899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三明</w:t>
            </w:r>
          </w:p>
        </w:tc>
        <w:tc>
          <w:tcPr>
            <w:tcW w:w="2700" w:type="dxa"/>
            <w:tcMar>
              <w:top w:w="0" w:type="dxa"/>
              <w:left w:w="105" w:type="dxa"/>
              <w:bottom w:w="0" w:type="dxa"/>
              <w:right w:w="105" w:type="dxa"/>
            </w:tcMar>
          </w:tcPr>
          <w:p w14:paraId="45D9EFCA">
            <w:pPr>
              <w:pStyle w:val="20"/>
              <w:jc w:val="both"/>
              <w:rPr>
                <w:rFonts w:hint="default" w:asciiTheme="minorEastAsia" w:hAnsiTheme="minorEastAsia"/>
                <w:sz w:val="24"/>
                <w:szCs w:val="24"/>
                <w:lang w:eastAsia="zh-CN"/>
              </w:rPr>
            </w:pPr>
            <w:r>
              <w:rPr>
                <w:rFonts w:cs="宋体" w:asciiTheme="minorEastAsia" w:hAnsiTheme="minorEastAsia"/>
                <w:sz w:val="24"/>
                <w:szCs w:val="24"/>
                <w:lang w:eastAsia="zh-CN"/>
              </w:rPr>
              <w:t>专用信号分析系统(具备对水上和海事卫星主要业务系统频段的专项监测功能)</w:t>
            </w:r>
          </w:p>
        </w:tc>
        <w:tc>
          <w:tcPr>
            <w:tcW w:w="896" w:type="dxa"/>
            <w:tcMar>
              <w:top w:w="0" w:type="dxa"/>
              <w:left w:w="105" w:type="dxa"/>
              <w:bottom w:w="0" w:type="dxa"/>
              <w:right w:w="105" w:type="dxa"/>
            </w:tcMar>
          </w:tcPr>
          <w:p w14:paraId="4115CFEC">
            <w:pPr>
              <w:pStyle w:val="20"/>
              <w:jc w:val="center"/>
              <w:rPr>
                <w:rFonts w:hint="default" w:asciiTheme="minorEastAsia" w:hAnsiTheme="minorEastAsia"/>
                <w:sz w:val="24"/>
                <w:szCs w:val="24"/>
              </w:rPr>
            </w:pPr>
            <w:r>
              <w:rPr>
                <w:rFonts w:cs="宋体" w:asciiTheme="minorEastAsia" w:hAnsiTheme="minorEastAsia"/>
                <w:sz w:val="24"/>
                <w:szCs w:val="24"/>
              </w:rPr>
              <w:t>1套</w:t>
            </w:r>
          </w:p>
        </w:tc>
        <w:tc>
          <w:tcPr>
            <w:tcW w:w="896" w:type="dxa"/>
            <w:tcMar>
              <w:top w:w="0" w:type="dxa"/>
              <w:left w:w="105" w:type="dxa"/>
              <w:bottom w:w="0" w:type="dxa"/>
              <w:right w:w="105" w:type="dxa"/>
            </w:tcMar>
          </w:tcPr>
          <w:p w14:paraId="44E7E58F">
            <w:pPr>
              <w:pStyle w:val="20"/>
              <w:jc w:val="both"/>
              <w:rPr>
                <w:rFonts w:hint="default" w:asciiTheme="minorEastAsia" w:hAnsiTheme="minorEastAsia"/>
                <w:sz w:val="24"/>
                <w:szCs w:val="24"/>
              </w:rPr>
            </w:pPr>
          </w:p>
        </w:tc>
        <w:tc>
          <w:tcPr>
            <w:tcW w:w="1792" w:type="dxa"/>
            <w:tcMar>
              <w:top w:w="0" w:type="dxa"/>
              <w:left w:w="105" w:type="dxa"/>
              <w:bottom w:w="0" w:type="dxa"/>
              <w:right w:w="105" w:type="dxa"/>
            </w:tcMar>
          </w:tcPr>
          <w:p w14:paraId="135C6CA1">
            <w:pPr>
              <w:rPr>
                <w:rFonts w:asciiTheme="minorEastAsia" w:hAnsiTheme="minorEastAsia"/>
                <w:sz w:val="24"/>
              </w:rPr>
            </w:pPr>
          </w:p>
        </w:tc>
      </w:tr>
      <w:tr w14:paraId="5B82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Mar>
              <w:top w:w="0" w:type="dxa"/>
              <w:left w:w="105" w:type="dxa"/>
              <w:bottom w:w="0" w:type="dxa"/>
              <w:right w:w="105" w:type="dxa"/>
            </w:tcMar>
          </w:tcPr>
          <w:p w14:paraId="25204299">
            <w:pPr>
              <w:pStyle w:val="20"/>
              <w:jc w:val="center"/>
              <w:rPr>
                <w:rFonts w:hint="default" w:asciiTheme="minorEastAsia" w:hAnsiTheme="minorEastAsia"/>
                <w:sz w:val="24"/>
                <w:szCs w:val="24"/>
                <w:lang w:eastAsia="zh-CN"/>
              </w:rPr>
            </w:pPr>
            <w:r>
              <w:rPr>
                <w:rFonts w:cs="宋体" w:asciiTheme="minorEastAsia" w:hAnsiTheme="minorEastAsia"/>
                <w:sz w:val="24"/>
                <w:szCs w:val="24"/>
                <w:lang w:eastAsia="zh-CN"/>
              </w:rPr>
              <w:t>6</w:t>
            </w:r>
          </w:p>
        </w:tc>
        <w:tc>
          <w:tcPr>
            <w:tcW w:w="1276" w:type="dxa"/>
            <w:tcMar>
              <w:top w:w="0" w:type="dxa"/>
              <w:left w:w="105" w:type="dxa"/>
              <w:bottom w:w="0" w:type="dxa"/>
              <w:right w:w="105" w:type="dxa"/>
            </w:tcMar>
          </w:tcPr>
          <w:p w14:paraId="16846D4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三明</w:t>
            </w:r>
          </w:p>
        </w:tc>
        <w:tc>
          <w:tcPr>
            <w:tcW w:w="2700" w:type="dxa"/>
            <w:tcMar>
              <w:top w:w="0" w:type="dxa"/>
              <w:left w:w="105" w:type="dxa"/>
              <w:bottom w:w="0" w:type="dxa"/>
              <w:right w:w="105" w:type="dxa"/>
            </w:tcMar>
          </w:tcPr>
          <w:p w14:paraId="7269E5D8">
            <w:pPr>
              <w:pStyle w:val="20"/>
              <w:jc w:val="both"/>
              <w:rPr>
                <w:rFonts w:hint="default" w:asciiTheme="minorEastAsia" w:hAnsiTheme="minorEastAsia"/>
                <w:sz w:val="24"/>
                <w:szCs w:val="24"/>
              </w:rPr>
            </w:pPr>
            <w:r>
              <w:rPr>
                <w:rFonts w:cs="宋体" w:asciiTheme="minorEastAsia" w:hAnsiTheme="minorEastAsia"/>
                <w:sz w:val="24"/>
                <w:szCs w:val="24"/>
                <w:lang w:eastAsia="zh-CN"/>
              </w:rPr>
              <w:t>专用信号分析系统(具备对铁路专用通信业务系统频段的专项监测功能)</w:t>
            </w:r>
          </w:p>
        </w:tc>
        <w:tc>
          <w:tcPr>
            <w:tcW w:w="896" w:type="dxa"/>
            <w:tcMar>
              <w:top w:w="0" w:type="dxa"/>
              <w:left w:w="105" w:type="dxa"/>
              <w:bottom w:w="0" w:type="dxa"/>
              <w:right w:w="105" w:type="dxa"/>
            </w:tcMar>
          </w:tcPr>
          <w:p w14:paraId="4BD829D3">
            <w:pPr>
              <w:pStyle w:val="20"/>
              <w:jc w:val="center"/>
              <w:rPr>
                <w:rFonts w:hint="default" w:asciiTheme="minorEastAsia" w:hAnsiTheme="minorEastAsia"/>
                <w:sz w:val="24"/>
                <w:szCs w:val="24"/>
              </w:rPr>
            </w:pPr>
            <w:r>
              <w:rPr>
                <w:rFonts w:cs="宋体" w:asciiTheme="minorEastAsia" w:hAnsiTheme="minorEastAsia"/>
                <w:sz w:val="24"/>
                <w:szCs w:val="24"/>
              </w:rPr>
              <w:t>1套</w:t>
            </w:r>
          </w:p>
        </w:tc>
        <w:tc>
          <w:tcPr>
            <w:tcW w:w="896" w:type="dxa"/>
            <w:tcMar>
              <w:top w:w="0" w:type="dxa"/>
              <w:left w:w="105" w:type="dxa"/>
              <w:bottom w:w="0" w:type="dxa"/>
              <w:right w:w="105" w:type="dxa"/>
            </w:tcMar>
          </w:tcPr>
          <w:p w14:paraId="75B7F9AB">
            <w:pPr>
              <w:pStyle w:val="20"/>
              <w:jc w:val="both"/>
              <w:rPr>
                <w:rFonts w:hint="default" w:asciiTheme="minorEastAsia" w:hAnsiTheme="minorEastAsia"/>
                <w:sz w:val="24"/>
                <w:szCs w:val="24"/>
              </w:rPr>
            </w:pPr>
          </w:p>
        </w:tc>
        <w:tc>
          <w:tcPr>
            <w:tcW w:w="1792" w:type="dxa"/>
            <w:tcMar>
              <w:top w:w="0" w:type="dxa"/>
              <w:left w:w="105" w:type="dxa"/>
              <w:bottom w:w="0" w:type="dxa"/>
              <w:right w:w="105" w:type="dxa"/>
            </w:tcMar>
          </w:tcPr>
          <w:p w14:paraId="2C62833D">
            <w:pPr>
              <w:rPr>
                <w:rFonts w:asciiTheme="minorEastAsia" w:hAnsiTheme="minorEastAsia"/>
                <w:sz w:val="24"/>
              </w:rPr>
            </w:pPr>
          </w:p>
        </w:tc>
      </w:tr>
      <w:tr w14:paraId="4F93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Mar>
              <w:top w:w="0" w:type="dxa"/>
              <w:left w:w="105" w:type="dxa"/>
              <w:bottom w:w="0" w:type="dxa"/>
              <w:right w:w="105" w:type="dxa"/>
            </w:tcMar>
          </w:tcPr>
          <w:p w14:paraId="0AAB40B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276" w:type="dxa"/>
            <w:tcMar>
              <w:top w:w="0" w:type="dxa"/>
              <w:left w:w="105" w:type="dxa"/>
              <w:bottom w:w="0" w:type="dxa"/>
              <w:right w:w="105" w:type="dxa"/>
            </w:tcMar>
          </w:tcPr>
          <w:p w14:paraId="676353C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三明</w:t>
            </w:r>
          </w:p>
        </w:tc>
        <w:tc>
          <w:tcPr>
            <w:tcW w:w="2700" w:type="dxa"/>
            <w:tcMar>
              <w:top w:w="0" w:type="dxa"/>
              <w:left w:w="105" w:type="dxa"/>
              <w:bottom w:w="0" w:type="dxa"/>
              <w:right w:w="105" w:type="dxa"/>
            </w:tcMar>
          </w:tcPr>
          <w:p w14:paraId="181F6E4E">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专用信号分析系统(具备对航空专用通信和无线电导航等主要业务系统频段的专项监测功能)</w:t>
            </w:r>
          </w:p>
        </w:tc>
        <w:tc>
          <w:tcPr>
            <w:tcW w:w="896" w:type="dxa"/>
            <w:tcMar>
              <w:top w:w="0" w:type="dxa"/>
              <w:left w:w="105" w:type="dxa"/>
              <w:bottom w:w="0" w:type="dxa"/>
              <w:right w:w="105" w:type="dxa"/>
            </w:tcMar>
          </w:tcPr>
          <w:p w14:paraId="2D2E340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w:t>
            </w:r>
          </w:p>
        </w:tc>
        <w:tc>
          <w:tcPr>
            <w:tcW w:w="896" w:type="dxa"/>
            <w:tcMar>
              <w:top w:w="0" w:type="dxa"/>
              <w:left w:w="105" w:type="dxa"/>
              <w:bottom w:w="0" w:type="dxa"/>
              <w:right w:w="105" w:type="dxa"/>
            </w:tcMar>
          </w:tcPr>
          <w:p w14:paraId="4C00972F">
            <w:pPr>
              <w:pStyle w:val="20"/>
              <w:jc w:val="both"/>
              <w:rPr>
                <w:rFonts w:hint="default" w:asciiTheme="minorEastAsia" w:hAnsiTheme="minorEastAsia"/>
                <w:sz w:val="24"/>
                <w:szCs w:val="24"/>
              </w:rPr>
            </w:pPr>
          </w:p>
        </w:tc>
        <w:tc>
          <w:tcPr>
            <w:tcW w:w="1792" w:type="dxa"/>
            <w:tcMar>
              <w:top w:w="0" w:type="dxa"/>
              <w:left w:w="105" w:type="dxa"/>
              <w:bottom w:w="0" w:type="dxa"/>
              <w:right w:w="105" w:type="dxa"/>
            </w:tcMar>
          </w:tcPr>
          <w:p w14:paraId="7FF68A0C">
            <w:pPr>
              <w:rPr>
                <w:rFonts w:asciiTheme="minorEastAsia" w:hAnsiTheme="minorEastAsia"/>
                <w:sz w:val="24"/>
              </w:rPr>
            </w:pPr>
          </w:p>
        </w:tc>
      </w:tr>
    </w:tbl>
    <w:p w14:paraId="20D3643F">
      <w:pPr>
        <w:pStyle w:val="20"/>
        <w:spacing w:line="500" w:lineRule="exact"/>
        <w:jc w:val="both"/>
        <w:rPr>
          <w:rFonts w:hint="default"/>
          <w:sz w:val="24"/>
          <w:szCs w:val="24"/>
        </w:rPr>
      </w:pPr>
      <w:r>
        <w:rPr>
          <w:rFonts w:ascii="宋体" w:hAnsi="宋体" w:eastAsia="宋体" w:cs="宋体"/>
          <w:b/>
          <w:sz w:val="24"/>
          <w:szCs w:val="24"/>
        </w:rPr>
        <w:t>(二)</w:t>
      </w:r>
      <w:r>
        <w:rPr>
          <w:rFonts w:ascii="宋体" w:hAnsi="宋体" w:eastAsia="宋体" w:cs="宋体"/>
          <w:b/>
          <w:sz w:val="24"/>
          <w:szCs w:val="24"/>
          <w:lang w:eastAsia="zh-CN"/>
        </w:rPr>
        <w:t>二</w:t>
      </w:r>
      <w:r>
        <w:rPr>
          <w:rFonts w:ascii="宋体" w:hAnsi="宋体" w:eastAsia="宋体" w:cs="宋体"/>
          <w:b/>
          <w:sz w:val="24"/>
          <w:szCs w:val="24"/>
        </w:rPr>
        <w:t>类无线电固定监测站的技术指标和功能要求</w:t>
      </w:r>
    </w:p>
    <w:p w14:paraId="6B360912">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二</w:t>
      </w:r>
      <w:r>
        <w:rPr>
          <w:rFonts w:ascii="宋体" w:hAnsi="宋体" w:eastAsia="宋体" w:cs="宋体"/>
          <w:b/>
          <w:sz w:val="24"/>
          <w:szCs w:val="24"/>
        </w:rPr>
        <w:t>类无线电固定监测站技术指标和基础功能要求</w:t>
      </w:r>
    </w:p>
    <w:p w14:paraId="63B6B6C5">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二</w:t>
      </w:r>
      <w:r>
        <w:rPr>
          <w:rFonts w:ascii="宋体" w:hAnsi="宋体" w:eastAsia="宋体" w:cs="宋体"/>
          <w:b/>
          <w:sz w:val="24"/>
          <w:szCs w:val="24"/>
        </w:rPr>
        <w:t>类无线电固定监测站技术指标(以下技术指标为最低要求)</w:t>
      </w:r>
    </w:p>
    <w:p w14:paraId="38E7084D">
      <w:pPr>
        <w:pStyle w:val="20"/>
        <w:spacing w:line="500" w:lineRule="exact"/>
        <w:jc w:val="center"/>
        <w:rPr>
          <w:rFonts w:hint="default" w:ascii="宋体" w:hAnsi="宋体" w:eastAsia="宋体" w:cs="宋体"/>
          <w:sz w:val="24"/>
          <w:szCs w:val="24"/>
        </w:rPr>
      </w:pPr>
      <w:r>
        <w:rPr>
          <w:rFonts w:ascii="宋体" w:hAnsi="宋体" w:eastAsia="宋体" w:cs="宋体"/>
          <w:sz w:val="24"/>
          <w:szCs w:val="24"/>
        </w:rPr>
        <w:t>系统主要技术指标</w:t>
      </w:r>
    </w:p>
    <w:p w14:paraId="04FE6719">
      <w:pPr>
        <w:pStyle w:val="20"/>
        <w:spacing w:line="500" w:lineRule="exact"/>
        <w:jc w:val="both"/>
        <w:rPr>
          <w:rFonts w:hint="default" w:ascii="宋体" w:hAnsi="宋体" w:eastAsia="宋体" w:cs="宋体"/>
          <w:sz w:val="24"/>
          <w:szCs w:val="24"/>
        </w:rPr>
      </w:pPr>
      <w:r>
        <w:rPr>
          <w:rFonts w:ascii="宋体" w:hAnsi="宋体" w:eastAsia="宋体" w:cs="宋体"/>
          <w:sz w:val="24"/>
          <w:szCs w:val="24"/>
          <w:lang w:eastAsia="zh-CN"/>
        </w:rPr>
        <w:t>（括弧内内容为指标名称的另一种表述，按相同内容处理）</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84"/>
        <w:gridCol w:w="5620"/>
      </w:tblGrid>
      <w:tr w14:paraId="345651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DA3970A">
            <w:pPr>
              <w:pStyle w:val="20"/>
              <w:ind w:firstLine="380"/>
              <w:jc w:val="center"/>
              <w:rPr>
                <w:rFonts w:hint="default" w:asciiTheme="minorEastAsia" w:hAnsiTheme="minorEastAsia"/>
                <w:sz w:val="24"/>
                <w:szCs w:val="24"/>
              </w:rPr>
            </w:pPr>
            <w:r>
              <w:rPr>
                <w:rFonts w:cs="宋体" w:asciiTheme="minorEastAsia" w:hAnsiTheme="minorEastAsia"/>
                <w:sz w:val="24"/>
                <w:szCs w:val="24"/>
              </w:rPr>
              <w:t>指标名称</w:t>
            </w:r>
          </w:p>
        </w:tc>
        <w:tc>
          <w:tcPr>
            <w:tcW w:w="56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44376DDF">
            <w:pPr>
              <w:pStyle w:val="20"/>
              <w:jc w:val="center"/>
              <w:rPr>
                <w:rFonts w:hint="default" w:asciiTheme="minorEastAsia" w:hAnsiTheme="minorEastAsia"/>
                <w:sz w:val="24"/>
                <w:szCs w:val="24"/>
              </w:rPr>
            </w:pPr>
            <w:r>
              <w:rPr>
                <w:rFonts w:cs="宋体" w:asciiTheme="minorEastAsia" w:hAnsiTheme="minorEastAsia"/>
                <w:sz w:val="24"/>
                <w:szCs w:val="24"/>
              </w:rPr>
              <w:t>指标要求</w:t>
            </w:r>
          </w:p>
        </w:tc>
      </w:tr>
      <w:tr w14:paraId="42DA2C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AE73FA">
            <w:pPr>
              <w:pStyle w:val="20"/>
              <w:jc w:val="center"/>
              <w:rPr>
                <w:rFonts w:hint="default" w:asciiTheme="minorEastAsia" w:hAnsiTheme="minorEastAsia"/>
                <w:sz w:val="24"/>
                <w:szCs w:val="24"/>
              </w:rPr>
            </w:pPr>
            <w:r>
              <w:rPr>
                <w:rFonts w:cs="宋体" w:asciiTheme="minorEastAsia" w:hAnsiTheme="minorEastAsia"/>
                <w:sz w:val="24"/>
                <w:szCs w:val="24"/>
              </w:rPr>
              <w:t>监测频率范围</w:t>
            </w:r>
            <w:r>
              <w:rPr>
                <w:rFonts w:cs="宋体" w:asciiTheme="minorEastAsia" w:hAnsiTheme="minorEastAsia"/>
                <w:sz w:val="24"/>
                <w:szCs w:val="24"/>
                <w:lang w:eastAsia="zh-CN"/>
              </w:rPr>
              <w:t>（监测工作频率范围）</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197D8D1D">
            <w:pPr>
              <w:pStyle w:val="20"/>
              <w:jc w:val="both"/>
              <w:rPr>
                <w:rFonts w:hint="default" w:asciiTheme="minorEastAsia" w:hAnsiTheme="minorEastAsia"/>
                <w:sz w:val="24"/>
                <w:szCs w:val="24"/>
              </w:rPr>
            </w:pPr>
            <w:r>
              <w:rPr>
                <w:rFonts w:cs="宋体" w:asciiTheme="minorEastAsia" w:hAnsiTheme="minorEastAsia"/>
                <w:sz w:val="24"/>
                <w:szCs w:val="24"/>
              </w:rPr>
              <w:t>至少20MHz-6000MHz</w:t>
            </w:r>
          </w:p>
        </w:tc>
      </w:tr>
      <w:tr w14:paraId="5AB1A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B6FB09">
            <w:pPr>
              <w:pStyle w:val="20"/>
              <w:jc w:val="center"/>
              <w:rPr>
                <w:rFonts w:hint="default" w:asciiTheme="minorEastAsia" w:hAnsiTheme="minorEastAsia"/>
                <w:sz w:val="24"/>
                <w:szCs w:val="24"/>
              </w:rPr>
            </w:pPr>
            <w:r>
              <w:rPr>
                <w:rFonts w:cs="宋体" w:asciiTheme="minorEastAsia" w:hAnsiTheme="minorEastAsia"/>
                <w:sz w:val="24"/>
                <w:szCs w:val="24"/>
              </w:rPr>
              <w:t>测向频率范围</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45248BCF">
            <w:pPr>
              <w:pStyle w:val="20"/>
              <w:jc w:val="both"/>
              <w:rPr>
                <w:rFonts w:hint="default" w:asciiTheme="minorEastAsia" w:hAnsiTheme="minorEastAsia"/>
                <w:sz w:val="24"/>
                <w:szCs w:val="24"/>
              </w:rPr>
            </w:pPr>
            <w:r>
              <w:rPr>
                <w:rFonts w:cs="宋体" w:asciiTheme="minorEastAsia" w:hAnsiTheme="minorEastAsia"/>
                <w:sz w:val="24"/>
                <w:szCs w:val="24"/>
              </w:rPr>
              <w:t>至少30MHz-6000MHz(垂直极化)、40MHz-1300MHz(水平极化)</w:t>
            </w:r>
          </w:p>
        </w:tc>
      </w:tr>
      <w:tr w14:paraId="630412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951B2B">
            <w:pPr>
              <w:pStyle w:val="20"/>
              <w:jc w:val="center"/>
              <w:rPr>
                <w:rFonts w:hint="default" w:asciiTheme="minorEastAsia" w:hAnsiTheme="minorEastAsia"/>
                <w:sz w:val="24"/>
                <w:szCs w:val="24"/>
              </w:rPr>
            </w:pPr>
            <w:r>
              <w:rPr>
                <w:rFonts w:cs="宋体" w:asciiTheme="minorEastAsia" w:hAnsiTheme="minorEastAsia"/>
                <w:sz w:val="24"/>
                <w:szCs w:val="24"/>
              </w:rPr>
              <w:t>频率稳定度</w:t>
            </w:r>
            <w:r>
              <w:rPr>
                <w:rFonts w:cs="宋体" w:asciiTheme="minorEastAsia" w:hAnsiTheme="minorEastAsia"/>
                <w:sz w:val="24"/>
                <w:szCs w:val="24"/>
                <w:lang w:eastAsia="zh-CN"/>
              </w:rPr>
              <w:t>（频率准确度）</w:t>
            </w:r>
            <w:r>
              <w:rPr>
                <w:rFonts w:cs="宋体" w:asciiTheme="minorEastAsia" w:hAnsiTheme="minorEastAsia"/>
                <w:sz w:val="24"/>
                <w:szCs w:val="24"/>
              </w:rPr>
              <w:t>(0℃～45℃)</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57B3A14D">
            <w:pPr>
              <w:pStyle w:val="20"/>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×10</w:t>
            </w:r>
            <w:r>
              <w:rPr>
                <w:rFonts w:cs="宋体" w:asciiTheme="minorEastAsia" w:hAnsiTheme="minorEastAsia"/>
                <w:sz w:val="24"/>
                <w:szCs w:val="24"/>
                <w:vertAlign w:val="superscript"/>
              </w:rPr>
              <w:t>-7</w:t>
            </w:r>
          </w:p>
        </w:tc>
      </w:tr>
      <w:tr w14:paraId="35A3E6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CF57D0">
            <w:pPr>
              <w:pStyle w:val="20"/>
              <w:jc w:val="center"/>
              <w:rPr>
                <w:rFonts w:hint="default" w:asciiTheme="minorEastAsia" w:hAnsiTheme="minorEastAsia"/>
                <w:sz w:val="24"/>
                <w:szCs w:val="24"/>
              </w:rPr>
            </w:pPr>
            <w:r>
              <w:rPr>
                <w:rFonts w:cs="宋体" w:asciiTheme="minorEastAsia" w:hAnsiTheme="minorEastAsia"/>
                <w:sz w:val="24"/>
                <w:szCs w:val="24"/>
              </w:rPr>
              <w:t>相位噪声</w:t>
            </w:r>
            <w:r>
              <w:rPr>
                <w:rFonts w:cs="宋体" w:asciiTheme="minorEastAsia" w:hAnsiTheme="minorEastAsia"/>
                <w:sz w:val="24"/>
                <w:szCs w:val="24"/>
                <w:lang w:eastAsia="zh-CN"/>
              </w:rPr>
              <w:t>（中频相位噪声）</w:t>
            </w:r>
            <w:r>
              <w:rPr>
                <w:rFonts w:cs="宋体" w:asciiTheme="minorEastAsia" w:hAnsiTheme="minorEastAsia"/>
                <w:sz w:val="24"/>
                <w:szCs w:val="24"/>
              </w:rPr>
              <w:t>(fc=1GHz)</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35DF268D">
            <w:pPr>
              <w:pStyle w:val="20"/>
              <w:jc w:val="both"/>
              <w:rPr>
                <w:rFonts w:hint="default" w:asciiTheme="minorEastAsia" w:hAnsiTheme="minorEastAsia"/>
                <w:sz w:val="24"/>
                <w:szCs w:val="24"/>
              </w:rPr>
            </w:pPr>
            <w:r>
              <w:rPr>
                <w:rFonts w:cs="宋体" w:asciiTheme="minorEastAsia" w:hAnsiTheme="minorEastAsia"/>
                <w:sz w:val="24"/>
                <w:szCs w:val="24"/>
              </w:rPr>
              <w:t>≤-1</w:t>
            </w:r>
            <w:r>
              <w:rPr>
                <w:rFonts w:cs="宋体" w:asciiTheme="minorEastAsia" w:hAnsiTheme="minorEastAsia"/>
                <w:sz w:val="24"/>
                <w:szCs w:val="24"/>
                <w:lang w:eastAsia="zh-CN"/>
              </w:rPr>
              <w:t>1</w:t>
            </w:r>
            <w:r>
              <w:rPr>
                <w:rFonts w:cs="宋体" w:asciiTheme="minorEastAsia" w:hAnsiTheme="minorEastAsia"/>
                <w:sz w:val="24"/>
                <w:szCs w:val="24"/>
              </w:rPr>
              <w:t>0dBc/Hz@10kHz</w:t>
            </w:r>
          </w:p>
        </w:tc>
      </w:tr>
      <w:tr w14:paraId="11F6C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BE0EB1">
            <w:pPr>
              <w:pStyle w:val="20"/>
              <w:jc w:val="center"/>
              <w:rPr>
                <w:rFonts w:hint="default" w:asciiTheme="minorEastAsia" w:hAnsiTheme="minorEastAsia"/>
                <w:sz w:val="24"/>
                <w:szCs w:val="24"/>
              </w:rPr>
            </w:pPr>
            <w:r>
              <w:rPr>
                <w:rFonts w:cs="宋体" w:asciiTheme="minorEastAsia" w:hAnsiTheme="minorEastAsia"/>
                <w:sz w:val="24"/>
                <w:szCs w:val="24"/>
              </w:rPr>
              <w:t>实时中频带宽</w:t>
            </w:r>
            <w:r>
              <w:rPr>
                <w:rFonts w:cs="宋体" w:asciiTheme="minorEastAsia" w:hAnsiTheme="minorEastAsia"/>
                <w:sz w:val="24"/>
                <w:szCs w:val="24"/>
                <w:lang w:eastAsia="zh-CN"/>
              </w:rPr>
              <w:t>（中频频谱分析带宽）</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7148391E">
            <w:pPr>
              <w:pStyle w:val="20"/>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4</w:t>
            </w:r>
            <w:r>
              <w:rPr>
                <w:rFonts w:cs="宋体" w:asciiTheme="minorEastAsia" w:hAnsiTheme="minorEastAsia"/>
                <w:sz w:val="24"/>
                <w:szCs w:val="24"/>
              </w:rPr>
              <w:t>0MHz</w:t>
            </w:r>
            <w:r>
              <w:rPr>
                <w:rFonts w:cs="宋体" w:asciiTheme="minorEastAsia" w:hAnsiTheme="minorEastAsia"/>
                <w:sz w:val="24"/>
                <w:szCs w:val="24"/>
                <w:lang w:eastAsia="zh-CN"/>
              </w:rPr>
              <w:t>，须满足多档可调，可调档数至少10个，包含500KHz/3MHz/5MHz/10MHz/20MHz等</w:t>
            </w:r>
          </w:p>
        </w:tc>
      </w:tr>
      <w:tr w14:paraId="6BCF70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8F96B9">
            <w:pPr>
              <w:pStyle w:val="20"/>
              <w:jc w:val="center"/>
              <w:rPr>
                <w:rFonts w:hint="default" w:asciiTheme="minorEastAsia" w:hAnsiTheme="minorEastAsia"/>
                <w:sz w:val="24"/>
                <w:szCs w:val="24"/>
              </w:rPr>
            </w:pPr>
            <w:r>
              <w:rPr>
                <w:rFonts w:cs="宋体" w:asciiTheme="minorEastAsia" w:hAnsiTheme="minorEastAsia"/>
                <w:sz w:val="24"/>
                <w:szCs w:val="24"/>
              </w:rPr>
              <w:t>噪声系数(实时带宽20MHz)</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766995A2">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5</w:t>
            </w:r>
            <w:r>
              <w:rPr>
                <w:rFonts w:cs="宋体" w:asciiTheme="minorEastAsia" w:hAnsiTheme="minorEastAsia"/>
                <w:sz w:val="24"/>
                <w:szCs w:val="24"/>
              </w:rPr>
              <w:t>dB(20MHz-3000MHz)</w:t>
            </w:r>
          </w:p>
          <w:p w14:paraId="65FC8C22">
            <w:pPr>
              <w:pStyle w:val="20"/>
              <w:jc w:val="both"/>
              <w:rPr>
                <w:rFonts w:hint="default" w:asciiTheme="minorEastAsia" w:hAnsiTheme="minorEastAsia"/>
                <w:sz w:val="24"/>
                <w:szCs w:val="24"/>
              </w:rPr>
            </w:pPr>
            <w:r>
              <w:rPr>
                <w:rFonts w:cs="宋体" w:asciiTheme="minorEastAsia" w:hAnsiTheme="minorEastAsia"/>
                <w:sz w:val="24"/>
                <w:szCs w:val="24"/>
              </w:rPr>
              <w:t xml:space="preserve"> ≤</w:t>
            </w:r>
            <w:r>
              <w:rPr>
                <w:rFonts w:cs="宋体" w:asciiTheme="minorEastAsia" w:hAnsiTheme="minorEastAsia"/>
                <w:sz w:val="24"/>
                <w:szCs w:val="24"/>
                <w:lang w:eastAsia="zh-CN"/>
              </w:rPr>
              <w:t>20</w:t>
            </w:r>
            <w:r>
              <w:rPr>
                <w:rFonts w:cs="宋体" w:asciiTheme="minorEastAsia" w:hAnsiTheme="minorEastAsia"/>
                <w:sz w:val="24"/>
                <w:szCs w:val="24"/>
              </w:rPr>
              <w:t>dB(3GHz-6GHz)</w:t>
            </w:r>
          </w:p>
        </w:tc>
      </w:tr>
      <w:tr w14:paraId="2F3079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C03266">
            <w:pPr>
              <w:pStyle w:val="20"/>
              <w:jc w:val="center"/>
              <w:rPr>
                <w:rFonts w:hint="default" w:asciiTheme="minorEastAsia" w:hAnsiTheme="minorEastAsia"/>
                <w:sz w:val="24"/>
                <w:szCs w:val="24"/>
              </w:rPr>
            </w:pPr>
            <w:r>
              <w:rPr>
                <w:rFonts w:cs="宋体" w:asciiTheme="minorEastAsia" w:hAnsiTheme="minorEastAsia"/>
                <w:sz w:val="24"/>
                <w:szCs w:val="24"/>
              </w:rPr>
              <w:t>监测侧向系统监测灵敏度</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378B21CA">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≤10dBμV/m(20MHz-3000MHz)</w:t>
            </w:r>
          </w:p>
          <w:p w14:paraId="436659DF">
            <w:pPr>
              <w:pStyle w:val="20"/>
              <w:jc w:val="both"/>
              <w:rPr>
                <w:rFonts w:hint="default" w:asciiTheme="minorEastAsia" w:hAnsiTheme="minorEastAsia"/>
                <w:sz w:val="24"/>
                <w:szCs w:val="24"/>
              </w:rPr>
            </w:pPr>
            <w:r>
              <w:rPr>
                <w:rFonts w:cs="宋体" w:asciiTheme="minorEastAsia" w:hAnsiTheme="minorEastAsia"/>
                <w:sz w:val="24"/>
                <w:szCs w:val="24"/>
              </w:rPr>
              <w:t xml:space="preserve"> ≤15dBμV/m(3GHz-6GHz)</w:t>
            </w:r>
          </w:p>
        </w:tc>
      </w:tr>
      <w:tr w14:paraId="3C6951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7968D4">
            <w:pPr>
              <w:pStyle w:val="20"/>
              <w:jc w:val="center"/>
              <w:rPr>
                <w:rFonts w:hint="default" w:asciiTheme="minorEastAsia" w:hAnsiTheme="minorEastAsia"/>
                <w:sz w:val="24"/>
                <w:szCs w:val="24"/>
              </w:rPr>
            </w:pPr>
            <w:r>
              <w:rPr>
                <w:rFonts w:cs="宋体" w:asciiTheme="minorEastAsia" w:hAnsiTheme="minorEastAsia"/>
                <w:sz w:val="24"/>
                <w:szCs w:val="24"/>
              </w:rPr>
              <w:t>测向灵敏度</w:t>
            </w:r>
            <w:r>
              <w:rPr>
                <w:rFonts w:cs="宋体" w:asciiTheme="minorEastAsia" w:hAnsiTheme="minorEastAsia"/>
                <w:sz w:val="24"/>
                <w:szCs w:val="24"/>
                <w:lang w:eastAsia="zh-CN"/>
              </w:rPr>
              <w:t>（测向系统测向灵敏度）</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192A416F">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测向灵敏度≤</w:t>
            </w:r>
            <w:r>
              <w:rPr>
                <w:rFonts w:cs="宋体" w:asciiTheme="minorEastAsia" w:hAnsiTheme="minorEastAsia"/>
                <w:sz w:val="24"/>
                <w:szCs w:val="24"/>
                <w:lang w:eastAsia="zh-CN"/>
              </w:rPr>
              <w:t>20</w:t>
            </w:r>
            <w:r>
              <w:rPr>
                <w:rFonts w:cs="宋体" w:asciiTheme="minorEastAsia" w:hAnsiTheme="minorEastAsia"/>
                <w:sz w:val="24"/>
                <w:szCs w:val="24"/>
              </w:rPr>
              <w:t>dBμV/m(30MHz-3000MHz)</w:t>
            </w:r>
          </w:p>
          <w:p w14:paraId="15D1F2EA">
            <w:pPr>
              <w:pStyle w:val="20"/>
              <w:jc w:val="both"/>
              <w:rPr>
                <w:rFonts w:hint="default" w:asciiTheme="minorEastAsia" w:hAnsiTheme="minorEastAsia"/>
                <w:sz w:val="24"/>
                <w:szCs w:val="24"/>
              </w:rPr>
            </w:pPr>
            <w:r>
              <w:rPr>
                <w:rFonts w:cs="宋体" w:asciiTheme="minorEastAsia" w:hAnsiTheme="minorEastAsia"/>
                <w:sz w:val="24"/>
                <w:szCs w:val="24"/>
              </w:rPr>
              <w:t xml:space="preserve"> ≤2</w:t>
            </w:r>
            <w:r>
              <w:rPr>
                <w:rFonts w:cs="宋体" w:asciiTheme="minorEastAsia" w:hAnsiTheme="minorEastAsia"/>
                <w:sz w:val="24"/>
                <w:szCs w:val="24"/>
                <w:lang w:eastAsia="zh-CN"/>
              </w:rPr>
              <w:t>5</w:t>
            </w:r>
            <w:r>
              <w:rPr>
                <w:rFonts w:cs="宋体" w:asciiTheme="minorEastAsia" w:hAnsiTheme="minorEastAsia"/>
                <w:sz w:val="24"/>
                <w:szCs w:val="24"/>
              </w:rPr>
              <w:t>dBμV/m(3GHz-6GHz)</w:t>
            </w:r>
          </w:p>
        </w:tc>
      </w:tr>
      <w:tr w14:paraId="0A6C80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14D0B2">
            <w:pPr>
              <w:pStyle w:val="20"/>
              <w:jc w:val="center"/>
              <w:rPr>
                <w:rFonts w:hint="default" w:asciiTheme="minorEastAsia" w:hAnsiTheme="minorEastAsia"/>
                <w:sz w:val="24"/>
                <w:szCs w:val="24"/>
              </w:rPr>
            </w:pPr>
            <w:r>
              <w:rPr>
                <w:rFonts w:cs="宋体" w:asciiTheme="minorEastAsia" w:hAnsiTheme="minorEastAsia"/>
                <w:sz w:val="24"/>
                <w:szCs w:val="24"/>
              </w:rPr>
              <w:t>测向准确度</w:t>
            </w:r>
            <w:r>
              <w:rPr>
                <w:rFonts w:cs="宋体" w:asciiTheme="minorEastAsia" w:hAnsiTheme="minorEastAsia"/>
                <w:sz w:val="24"/>
                <w:szCs w:val="24"/>
                <w:lang w:eastAsia="zh-CN"/>
              </w:rPr>
              <w:t>（测向系统测向精度）</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354C8EFA">
            <w:pPr>
              <w:pStyle w:val="20"/>
              <w:jc w:val="both"/>
              <w:rPr>
                <w:rFonts w:hint="default" w:asciiTheme="minorEastAsia" w:hAnsiTheme="minorEastAsia"/>
                <w:sz w:val="24"/>
                <w:szCs w:val="24"/>
              </w:rPr>
            </w:pPr>
            <w:r>
              <w:rPr>
                <w:rFonts w:cs="宋体" w:asciiTheme="minorEastAsia" w:hAnsiTheme="minorEastAsia"/>
                <w:sz w:val="24"/>
                <w:szCs w:val="24"/>
              </w:rPr>
              <w:t>测向准确度≤</w:t>
            </w:r>
            <w:r>
              <w:rPr>
                <w:rFonts w:cs="宋体" w:asciiTheme="minorEastAsia" w:hAnsiTheme="minorEastAsia"/>
                <w:sz w:val="24"/>
                <w:szCs w:val="24"/>
                <w:lang w:eastAsia="zh-CN"/>
              </w:rPr>
              <w:t>1.5</w:t>
            </w:r>
            <w:r>
              <w:rPr>
                <w:rFonts w:cs="宋体" w:asciiTheme="minorEastAsia" w:hAnsiTheme="minorEastAsia"/>
                <w:sz w:val="24"/>
                <w:szCs w:val="24"/>
              </w:rPr>
              <w:t>°(30MHz-3000MHz,R.M.S</w:t>
            </w:r>
            <w:r>
              <w:rPr>
                <w:rFonts w:cs="宋体" w:asciiTheme="minorEastAsia" w:hAnsiTheme="minorEastAsia"/>
                <w:sz w:val="24"/>
                <w:szCs w:val="24"/>
                <w:lang w:eastAsia="zh-CN"/>
              </w:rPr>
              <w:t>，无反射环境</w:t>
            </w: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°(3GHz-6GHz,R.M.S</w:t>
            </w:r>
            <w:r>
              <w:rPr>
                <w:rFonts w:cs="宋体" w:asciiTheme="minorEastAsia" w:hAnsiTheme="minorEastAsia"/>
                <w:sz w:val="24"/>
                <w:szCs w:val="24"/>
                <w:lang w:eastAsia="zh-CN"/>
              </w:rPr>
              <w:t>，无反射环境</w:t>
            </w:r>
            <w:r>
              <w:rPr>
                <w:rFonts w:cs="宋体" w:asciiTheme="minorEastAsia" w:hAnsiTheme="minorEastAsia"/>
                <w:sz w:val="24"/>
                <w:szCs w:val="24"/>
              </w:rPr>
              <w:t>)</w:t>
            </w:r>
          </w:p>
        </w:tc>
      </w:tr>
      <w:tr w14:paraId="44783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4946E5">
            <w:pPr>
              <w:pStyle w:val="20"/>
              <w:jc w:val="center"/>
              <w:rPr>
                <w:rFonts w:hint="default" w:asciiTheme="minorEastAsia" w:hAnsiTheme="minorEastAsia"/>
                <w:sz w:val="24"/>
                <w:szCs w:val="24"/>
              </w:rPr>
            </w:pPr>
            <w:r>
              <w:rPr>
                <w:rFonts w:cs="宋体" w:asciiTheme="minorEastAsia" w:hAnsiTheme="minorEastAsia"/>
                <w:sz w:val="24"/>
                <w:szCs w:val="24"/>
              </w:rPr>
              <w:t>测向时效</w:t>
            </w:r>
            <w:r>
              <w:rPr>
                <w:rFonts w:cs="宋体" w:asciiTheme="minorEastAsia" w:hAnsiTheme="minorEastAsia"/>
                <w:sz w:val="24"/>
                <w:szCs w:val="24"/>
                <w:lang w:eastAsia="zh-CN"/>
              </w:rPr>
              <w:t>（系统对瞬时信号的测向能力）</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490ACD18">
            <w:pPr>
              <w:pStyle w:val="20"/>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2</w:t>
            </w:r>
            <w:r>
              <w:rPr>
                <w:rFonts w:cs="宋体" w:asciiTheme="minorEastAsia" w:hAnsiTheme="minorEastAsia"/>
                <w:sz w:val="24"/>
                <w:szCs w:val="24"/>
              </w:rPr>
              <w:t>ms(单次突发信号)</w:t>
            </w:r>
          </w:p>
        </w:tc>
      </w:tr>
      <w:tr w14:paraId="38F9C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97CAF1">
            <w:pPr>
              <w:pStyle w:val="20"/>
              <w:jc w:val="center"/>
              <w:rPr>
                <w:rFonts w:hint="default" w:asciiTheme="minorEastAsia" w:hAnsiTheme="minorEastAsia"/>
                <w:sz w:val="24"/>
                <w:szCs w:val="24"/>
              </w:rPr>
            </w:pPr>
            <w:r>
              <w:rPr>
                <w:rFonts w:cs="宋体" w:asciiTheme="minorEastAsia" w:hAnsiTheme="minorEastAsia"/>
                <w:sz w:val="24"/>
                <w:szCs w:val="24"/>
              </w:rPr>
              <w:t>同频信号分离个数</w:t>
            </w:r>
            <w:r>
              <w:rPr>
                <w:rFonts w:cs="宋体" w:asciiTheme="minorEastAsia" w:hAnsiTheme="minorEastAsia"/>
                <w:sz w:val="24"/>
                <w:szCs w:val="24"/>
                <w:lang w:eastAsia="zh-CN"/>
              </w:rPr>
              <w:t>（测向来波数目）</w:t>
            </w:r>
            <w:r>
              <w:rPr>
                <w:rFonts w:cs="宋体" w:asciiTheme="minorEastAsia" w:hAnsiTheme="minorEastAsia"/>
                <w:sz w:val="24"/>
                <w:szCs w:val="24"/>
              </w:rPr>
              <w:t>(D/λ&gt;1)</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704EA0E6">
            <w:pPr>
              <w:pStyle w:val="20"/>
              <w:jc w:val="both"/>
              <w:rPr>
                <w:rFonts w:hint="default" w:asciiTheme="minorEastAsia" w:hAnsiTheme="minorEastAsia"/>
                <w:sz w:val="24"/>
                <w:szCs w:val="24"/>
                <w:lang w:eastAsia="zh-CN"/>
              </w:rPr>
            </w:pPr>
            <w:r>
              <w:rPr>
                <w:rFonts w:cs="宋体" w:asciiTheme="minorEastAsia" w:hAnsiTheme="minorEastAsia"/>
                <w:sz w:val="24"/>
                <w:szCs w:val="24"/>
              </w:rPr>
              <w:t>≥</w:t>
            </w:r>
            <w:r>
              <w:rPr>
                <w:rFonts w:cs="宋体" w:asciiTheme="minorEastAsia" w:hAnsiTheme="minorEastAsia"/>
                <w:sz w:val="24"/>
                <w:szCs w:val="24"/>
                <w:lang w:eastAsia="zh-CN"/>
              </w:rPr>
              <w:t>3</w:t>
            </w:r>
          </w:p>
        </w:tc>
      </w:tr>
      <w:tr w14:paraId="4CBD9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927759">
            <w:pPr>
              <w:pStyle w:val="20"/>
              <w:jc w:val="center"/>
              <w:rPr>
                <w:rFonts w:hint="default" w:asciiTheme="minorEastAsia" w:hAnsiTheme="minorEastAsia"/>
                <w:sz w:val="24"/>
                <w:szCs w:val="24"/>
              </w:rPr>
            </w:pPr>
            <w:r>
              <w:rPr>
                <w:rFonts w:cs="宋体" w:asciiTheme="minorEastAsia" w:hAnsiTheme="minorEastAsia"/>
                <w:sz w:val="24"/>
                <w:szCs w:val="24"/>
              </w:rPr>
              <w:t>同频信号分辨角度(D/λ&gt;1)</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57C47307">
            <w:pPr>
              <w:pStyle w:val="20"/>
              <w:jc w:val="both"/>
              <w:rPr>
                <w:rFonts w:hint="default" w:asciiTheme="minorEastAsia" w:hAnsiTheme="minorEastAsia"/>
                <w:sz w:val="24"/>
                <w:szCs w:val="24"/>
              </w:rPr>
            </w:pPr>
            <w:r>
              <w:rPr>
                <w:rFonts w:cs="宋体" w:asciiTheme="minorEastAsia" w:hAnsiTheme="minorEastAsia"/>
                <w:sz w:val="24"/>
                <w:szCs w:val="24"/>
              </w:rPr>
              <w:t>≤20°</w:t>
            </w:r>
          </w:p>
        </w:tc>
      </w:tr>
      <w:tr w14:paraId="3668D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41AB9D">
            <w:pPr>
              <w:pStyle w:val="20"/>
              <w:jc w:val="center"/>
              <w:rPr>
                <w:rFonts w:hint="default" w:asciiTheme="minorEastAsia" w:hAnsiTheme="minorEastAsia"/>
                <w:sz w:val="24"/>
                <w:szCs w:val="24"/>
              </w:rPr>
            </w:pPr>
            <w:r>
              <w:rPr>
                <w:rFonts w:cs="宋体" w:asciiTheme="minorEastAsia" w:hAnsiTheme="minorEastAsia"/>
                <w:sz w:val="24"/>
                <w:szCs w:val="24"/>
              </w:rPr>
              <w:t>扫描速度(25kHz步进)</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798B7D9B">
            <w:pPr>
              <w:pStyle w:val="20"/>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5</w:t>
            </w:r>
            <w:r>
              <w:rPr>
                <w:rFonts w:cs="宋体" w:asciiTheme="minorEastAsia" w:hAnsiTheme="minorEastAsia"/>
                <w:sz w:val="24"/>
                <w:szCs w:val="24"/>
              </w:rPr>
              <w:t>0GHz/s</w:t>
            </w:r>
          </w:p>
        </w:tc>
      </w:tr>
      <w:tr w14:paraId="77DE66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DC1F5C">
            <w:pPr>
              <w:pStyle w:val="20"/>
              <w:jc w:val="center"/>
              <w:rPr>
                <w:rFonts w:hint="default" w:asciiTheme="minorEastAsia" w:hAnsiTheme="minorEastAsia"/>
                <w:sz w:val="24"/>
                <w:szCs w:val="24"/>
              </w:rPr>
            </w:pPr>
            <w:r>
              <w:rPr>
                <w:rFonts w:cs="宋体" w:asciiTheme="minorEastAsia" w:hAnsiTheme="minorEastAsia"/>
                <w:sz w:val="24"/>
                <w:szCs w:val="24"/>
              </w:rPr>
              <w:t>二阶截断点(低失真模式；中频带宽20MHz)</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27C7F173">
            <w:pPr>
              <w:pStyle w:val="20"/>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5</w:t>
            </w:r>
            <w:r>
              <w:rPr>
                <w:rFonts w:cs="宋体" w:asciiTheme="minorEastAsia" w:hAnsiTheme="minorEastAsia"/>
                <w:sz w:val="24"/>
                <w:szCs w:val="24"/>
              </w:rPr>
              <w:t>0dBm</w:t>
            </w:r>
          </w:p>
        </w:tc>
      </w:tr>
      <w:tr w14:paraId="6064BE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FB4746">
            <w:pPr>
              <w:pStyle w:val="20"/>
              <w:jc w:val="center"/>
              <w:rPr>
                <w:rFonts w:hint="default" w:asciiTheme="minorEastAsia" w:hAnsiTheme="minorEastAsia"/>
                <w:sz w:val="24"/>
                <w:szCs w:val="24"/>
              </w:rPr>
            </w:pPr>
            <w:r>
              <w:rPr>
                <w:rFonts w:cs="宋体" w:asciiTheme="minorEastAsia" w:hAnsiTheme="minorEastAsia"/>
                <w:sz w:val="24"/>
                <w:szCs w:val="24"/>
              </w:rPr>
              <w:t>三阶截断点(低失真模式；中频带宽20MHz)</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58DFB747">
            <w:pPr>
              <w:pStyle w:val="20"/>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1</w:t>
            </w:r>
            <w:r>
              <w:rPr>
                <w:rFonts w:cs="宋体" w:asciiTheme="minorEastAsia" w:hAnsiTheme="minorEastAsia"/>
                <w:sz w:val="24"/>
                <w:szCs w:val="24"/>
              </w:rPr>
              <w:t>0dBm</w:t>
            </w:r>
          </w:p>
        </w:tc>
      </w:tr>
      <w:tr w14:paraId="4E563E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FBBD37">
            <w:pPr>
              <w:pStyle w:val="20"/>
              <w:jc w:val="center"/>
              <w:rPr>
                <w:rFonts w:hint="default" w:asciiTheme="minorEastAsia" w:hAnsiTheme="minorEastAsia"/>
                <w:sz w:val="24"/>
                <w:szCs w:val="24"/>
              </w:rPr>
            </w:pPr>
            <w:r>
              <w:rPr>
                <w:rFonts w:cs="宋体" w:asciiTheme="minorEastAsia" w:hAnsiTheme="minorEastAsia"/>
                <w:sz w:val="24"/>
                <w:szCs w:val="24"/>
              </w:rPr>
              <w:t>中频/镜像抑制</w:t>
            </w:r>
            <w:r>
              <w:rPr>
                <w:rFonts w:cs="宋体" w:asciiTheme="minorEastAsia" w:hAnsiTheme="minorEastAsia"/>
                <w:sz w:val="24"/>
                <w:szCs w:val="24"/>
                <w:lang w:eastAsia="zh-CN"/>
              </w:rPr>
              <w:t>（中频/镜频干扰抑制比）</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25C38EE2">
            <w:pPr>
              <w:pStyle w:val="20"/>
              <w:jc w:val="both"/>
              <w:rPr>
                <w:rFonts w:hint="default" w:asciiTheme="minorEastAsia" w:hAnsiTheme="minorEastAsia"/>
                <w:sz w:val="24"/>
                <w:szCs w:val="24"/>
              </w:rPr>
            </w:pPr>
            <w:r>
              <w:rPr>
                <w:rFonts w:cs="宋体" w:asciiTheme="minorEastAsia" w:hAnsiTheme="minorEastAsia"/>
                <w:sz w:val="24"/>
                <w:szCs w:val="24"/>
              </w:rPr>
              <w:t>≥90dB</w:t>
            </w:r>
          </w:p>
        </w:tc>
      </w:tr>
      <w:tr w14:paraId="3E9B8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0714CA">
            <w:pPr>
              <w:pStyle w:val="20"/>
              <w:jc w:val="center"/>
              <w:rPr>
                <w:rFonts w:hint="default" w:asciiTheme="minorEastAsia" w:hAnsiTheme="minorEastAsia"/>
                <w:sz w:val="24"/>
                <w:szCs w:val="24"/>
              </w:rPr>
            </w:pPr>
            <w:r>
              <w:rPr>
                <w:rFonts w:cs="宋体" w:asciiTheme="minorEastAsia" w:hAnsiTheme="minorEastAsia"/>
                <w:sz w:val="24"/>
                <w:szCs w:val="24"/>
              </w:rPr>
              <w:t>调制测量能力</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6DEF2BAB">
            <w:pPr>
              <w:pStyle w:val="20"/>
              <w:jc w:val="both"/>
              <w:rPr>
                <w:rFonts w:hint="default" w:asciiTheme="minorEastAsia" w:hAnsiTheme="minorEastAsia"/>
                <w:sz w:val="24"/>
                <w:szCs w:val="24"/>
              </w:rPr>
            </w:pPr>
            <w:r>
              <w:rPr>
                <w:rFonts w:cs="宋体" w:asciiTheme="minorEastAsia" w:hAnsiTheme="minorEastAsia"/>
                <w:sz w:val="24"/>
                <w:szCs w:val="24"/>
              </w:rPr>
              <w:t>AM、FM、CW、ASK、PSK、DPSK、QAM、FSK、MSK等</w:t>
            </w:r>
          </w:p>
        </w:tc>
      </w:tr>
    </w:tbl>
    <w:p w14:paraId="17A8F739">
      <w:pPr>
        <w:pStyle w:val="20"/>
        <w:spacing w:line="500" w:lineRule="exact"/>
        <w:jc w:val="both"/>
        <w:rPr>
          <w:rFonts w:hint="default"/>
          <w:sz w:val="24"/>
          <w:szCs w:val="24"/>
        </w:rPr>
      </w:pPr>
      <w:r>
        <w:rPr>
          <w:rFonts w:ascii="宋体" w:hAnsi="宋体" w:eastAsia="宋体" w:cs="宋体"/>
          <w:b/>
          <w:sz w:val="24"/>
          <w:szCs w:val="24"/>
        </w:rPr>
        <w:t>(2)</w:t>
      </w:r>
      <w:r>
        <w:rPr>
          <w:rFonts w:ascii="宋体" w:hAnsi="宋体" w:eastAsia="宋体" w:cs="宋体"/>
          <w:b/>
          <w:sz w:val="24"/>
          <w:szCs w:val="24"/>
          <w:lang w:eastAsia="zh-CN"/>
        </w:rPr>
        <w:t>二</w:t>
      </w:r>
      <w:r>
        <w:rPr>
          <w:rFonts w:ascii="宋体" w:hAnsi="宋体" w:eastAsia="宋体" w:cs="宋体"/>
          <w:b/>
          <w:sz w:val="24"/>
          <w:szCs w:val="24"/>
        </w:rPr>
        <w:t>类无线电固定监测站基础功能要求</w:t>
      </w:r>
    </w:p>
    <w:p w14:paraId="49971BF3">
      <w:pPr>
        <w:pStyle w:val="20"/>
        <w:spacing w:line="500" w:lineRule="exact"/>
        <w:ind w:firstLine="420"/>
        <w:rPr>
          <w:rFonts w:hint="default" w:ascii="宋体" w:hAnsi="宋体" w:eastAsia="宋体" w:cs="宋体"/>
          <w:sz w:val="24"/>
          <w:szCs w:val="24"/>
          <w:lang w:eastAsia="zh-CN"/>
        </w:rPr>
      </w:pPr>
      <w:r>
        <w:rPr>
          <w:rFonts w:ascii="宋体" w:hAnsi="宋体" w:eastAsia="宋体" w:cs="宋体"/>
          <w:sz w:val="24"/>
          <w:szCs w:val="24"/>
        </w:rPr>
        <w:t>(1)基本监测功能：可全面实现对ITU建议的参数进行测量，包括：频率测量、电平测量、场强和功率能量密度测量、占用带宽测量、调制测量、脉冲测量、频率使用率测量、无用发射测量、信号分析和发射机类别识别等。</w:t>
      </w:r>
      <w:r>
        <w:rPr>
          <w:rFonts w:ascii="宋体" w:hAnsi="宋体" w:eastAsia="宋体" w:cs="宋体"/>
          <w:sz w:val="24"/>
          <w:szCs w:val="24"/>
          <w:lang w:eastAsia="zh-CN"/>
        </w:rPr>
        <w:t>能记录宽带数字信号，可实时/离线完成接收机所支持的信号识别、</w:t>
      </w:r>
      <w:r>
        <w:rPr>
          <w:rFonts w:ascii="宋体" w:hAnsi="宋体" w:eastAsia="宋体" w:cs="宋体"/>
          <w:sz w:val="24"/>
          <w:szCs w:val="24"/>
        </w:rPr>
        <w:t>解调及解码，用于技术分析和记录。信号识别能力包括但不限于AM、FM、PM、CW、FSK、QPSK、DPSK、BPSK等信号。</w:t>
      </w:r>
    </w:p>
    <w:p w14:paraId="12DF0FF3">
      <w:pPr>
        <w:pStyle w:val="20"/>
        <w:spacing w:line="500" w:lineRule="exact"/>
        <w:ind w:firstLine="420"/>
        <w:rPr>
          <w:rFonts w:hint="default"/>
          <w:sz w:val="24"/>
          <w:szCs w:val="24"/>
        </w:rPr>
      </w:pPr>
      <w:r>
        <w:rPr>
          <w:rFonts w:ascii="宋体" w:hAnsi="宋体" w:eastAsia="宋体" w:cs="宋体"/>
          <w:sz w:val="24"/>
          <w:szCs w:val="24"/>
        </w:rPr>
        <w:t>(2)电磁环境测量：可实现对电磁环境的测量。具备通过频段扫描模式、数字扫描模式进行电磁环境测量，具备数据回放、自动化任务执行并生成数据报表。</w:t>
      </w:r>
    </w:p>
    <w:p w14:paraId="35E57BCF">
      <w:pPr>
        <w:pStyle w:val="20"/>
        <w:spacing w:line="500" w:lineRule="exact"/>
        <w:ind w:firstLine="420"/>
        <w:rPr>
          <w:rFonts w:hint="default"/>
          <w:sz w:val="24"/>
          <w:szCs w:val="24"/>
        </w:rPr>
      </w:pPr>
      <w:r>
        <w:rPr>
          <w:rFonts w:ascii="宋体" w:hAnsi="宋体" w:eastAsia="宋体" w:cs="宋体"/>
          <w:sz w:val="24"/>
          <w:szCs w:val="24"/>
        </w:rPr>
        <w:t>(3)广播电视声音及图像信号监测，声音转文字提取以及对关键字的识别和告警等。可以实现语音的实时监听，对监听信号的声音可进行录音、回放与剪辑。录音无时间长度限制。录音可采用多种数据格式，并可实现格式转换。</w:t>
      </w:r>
      <w:r>
        <w:rPr>
          <w:rFonts w:ascii="宋体" w:hAnsi="宋体" w:eastAsia="宋体" w:cs="宋体"/>
          <w:sz w:val="24"/>
          <w:szCs w:val="24"/>
          <w:lang w:eastAsia="zh-CN"/>
        </w:rPr>
        <w:t>具备对调幅、调频广播信号的解调和频谱分析功能，具备PAL-D、DTMB、DVB-T、DVB-T2制式电视信号及音视频解调功能。</w:t>
      </w:r>
    </w:p>
    <w:p w14:paraId="1F87F158">
      <w:pPr>
        <w:pStyle w:val="20"/>
        <w:spacing w:line="500" w:lineRule="exact"/>
        <w:ind w:firstLine="420"/>
        <w:rPr>
          <w:rFonts w:hint="default"/>
          <w:sz w:val="24"/>
          <w:szCs w:val="24"/>
        </w:rPr>
      </w:pPr>
      <w:r>
        <w:rPr>
          <w:rFonts w:ascii="宋体" w:hAnsi="宋体" w:eastAsia="宋体" w:cs="宋体"/>
          <w:sz w:val="24"/>
          <w:szCs w:val="24"/>
        </w:rPr>
        <w:t>(4)无线电测向及测向数据回放，能够对过去不少于24小时内出现过的干扰信号测向定位。</w:t>
      </w:r>
    </w:p>
    <w:p w14:paraId="01EC8145">
      <w:pPr>
        <w:pStyle w:val="20"/>
        <w:spacing w:line="500" w:lineRule="exact"/>
        <w:ind w:firstLine="420"/>
        <w:rPr>
          <w:rFonts w:hint="default"/>
          <w:sz w:val="24"/>
          <w:szCs w:val="24"/>
        </w:rPr>
      </w:pPr>
      <w:r>
        <w:rPr>
          <w:rFonts w:ascii="宋体" w:hAnsi="宋体" w:eastAsia="宋体" w:cs="宋体"/>
          <w:sz w:val="24"/>
          <w:szCs w:val="24"/>
        </w:rPr>
        <w:t>——窄带测向：对窄带信号进行测向及保存结果；</w:t>
      </w:r>
    </w:p>
    <w:p w14:paraId="588A5CA5">
      <w:pPr>
        <w:pStyle w:val="20"/>
        <w:spacing w:line="500" w:lineRule="exact"/>
        <w:ind w:firstLine="420"/>
        <w:rPr>
          <w:rFonts w:hint="default"/>
          <w:sz w:val="24"/>
          <w:szCs w:val="24"/>
        </w:rPr>
      </w:pPr>
      <w:r>
        <w:rPr>
          <w:rFonts w:ascii="宋体" w:hAnsi="宋体" w:eastAsia="宋体" w:cs="宋体"/>
          <w:sz w:val="24"/>
          <w:szCs w:val="24"/>
        </w:rPr>
        <w:t>——宽带测向：具备对不低于</w:t>
      </w:r>
      <w:r>
        <w:rPr>
          <w:rFonts w:ascii="宋体" w:hAnsi="宋体" w:eastAsia="宋体" w:cs="宋体"/>
          <w:sz w:val="24"/>
          <w:szCs w:val="24"/>
          <w:lang w:eastAsia="zh-CN"/>
        </w:rPr>
        <w:t>2</w:t>
      </w:r>
      <w:r>
        <w:rPr>
          <w:rFonts w:ascii="宋体" w:hAnsi="宋体" w:eastAsia="宋体" w:cs="宋体"/>
          <w:sz w:val="24"/>
          <w:szCs w:val="24"/>
        </w:rPr>
        <w:t>0MHz带宽内的信号进行实时同步测向及保存结果；</w:t>
      </w:r>
    </w:p>
    <w:p w14:paraId="06DFA89F">
      <w:pPr>
        <w:pStyle w:val="20"/>
        <w:spacing w:line="500" w:lineRule="exact"/>
        <w:ind w:firstLine="420"/>
        <w:rPr>
          <w:rFonts w:hint="default"/>
          <w:sz w:val="24"/>
          <w:szCs w:val="24"/>
        </w:rPr>
      </w:pPr>
      <w:r>
        <w:rPr>
          <w:rFonts w:ascii="宋体" w:hAnsi="宋体" w:eastAsia="宋体" w:cs="宋体"/>
          <w:sz w:val="24"/>
          <w:szCs w:val="24"/>
        </w:rPr>
        <w:t>——同频测向：具备对同一频率上的不同信号进行区分和分别测向。</w:t>
      </w:r>
    </w:p>
    <w:p w14:paraId="4790931C">
      <w:pPr>
        <w:pStyle w:val="20"/>
        <w:spacing w:line="500" w:lineRule="exact"/>
        <w:ind w:firstLine="420"/>
        <w:rPr>
          <w:rFonts w:hint="default"/>
          <w:sz w:val="24"/>
          <w:szCs w:val="24"/>
        </w:rPr>
      </w:pPr>
      <w:r>
        <w:rPr>
          <w:rFonts w:ascii="宋体" w:hAnsi="宋体" w:eastAsia="宋体" w:cs="宋体"/>
          <w:sz w:val="24"/>
          <w:szCs w:val="24"/>
        </w:rPr>
        <w:t>(5)监测和测向实时并行。</w:t>
      </w:r>
    </w:p>
    <w:p w14:paraId="69A94B09">
      <w:pPr>
        <w:pStyle w:val="20"/>
        <w:spacing w:line="500" w:lineRule="exact"/>
        <w:ind w:firstLine="420"/>
        <w:rPr>
          <w:rFonts w:hint="default"/>
          <w:sz w:val="24"/>
          <w:szCs w:val="24"/>
        </w:rPr>
      </w:pPr>
      <w:r>
        <w:rPr>
          <w:rFonts w:ascii="宋体" w:hAnsi="宋体" w:eastAsia="宋体" w:cs="宋体"/>
          <w:sz w:val="24"/>
          <w:szCs w:val="24"/>
        </w:rPr>
        <w:t>(6)监测数据存储和处理</w:t>
      </w:r>
    </w:p>
    <w:p w14:paraId="23C3A615">
      <w:pPr>
        <w:pStyle w:val="20"/>
        <w:spacing w:line="500" w:lineRule="exact"/>
        <w:ind w:firstLine="420"/>
        <w:rPr>
          <w:rFonts w:hint="default"/>
          <w:sz w:val="24"/>
          <w:szCs w:val="24"/>
        </w:rPr>
      </w:pPr>
      <w:r>
        <w:rPr>
          <w:rFonts w:ascii="宋体" w:hAnsi="宋体" w:eastAsia="宋体" w:cs="宋体"/>
          <w:sz w:val="24"/>
          <w:szCs w:val="24"/>
        </w:rPr>
        <w:t>支持对所有监测数据的存储，可对监测数据进行以下处理：</w:t>
      </w:r>
    </w:p>
    <w:p w14:paraId="6E2FBEB6">
      <w:pPr>
        <w:pStyle w:val="20"/>
        <w:spacing w:line="500" w:lineRule="exact"/>
        <w:ind w:firstLine="420"/>
        <w:rPr>
          <w:rFonts w:hint="default"/>
          <w:sz w:val="24"/>
          <w:szCs w:val="24"/>
        </w:rPr>
      </w:pPr>
      <w:r>
        <w:rPr>
          <w:rFonts w:ascii="宋体" w:hAnsi="宋体" w:eastAsia="宋体" w:cs="宋体"/>
          <w:sz w:val="24"/>
          <w:szCs w:val="24"/>
        </w:rPr>
        <w:t>实现对监测过程中原始数据的回放。具备原始数据无失真回放功能。</w:t>
      </w:r>
    </w:p>
    <w:p w14:paraId="02F74B42">
      <w:pPr>
        <w:pStyle w:val="20"/>
        <w:spacing w:line="500" w:lineRule="exact"/>
        <w:ind w:firstLine="420"/>
        <w:rPr>
          <w:rFonts w:hint="default"/>
          <w:sz w:val="24"/>
          <w:szCs w:val="24"/>
        </w:rPr>
      </w:pPr>
      <w:r>
        <w:rPr>
          <w:rFonts w:ascii="宋体" w:hAnsi="宋体" w:eastAsia="宋体" w:cs="宋体"/>
          <w:sz w:val="24"/>
          <w:szCs w:val="24"/>
        </w:rPr>
        <w:t>对存储的监测数据、任务记录进行管理、查询、导入导出；对存储的监测结果数据进行打印浏览，对原始数据的回放分析；建立文件数据库。</w:t>
      </w:r>
    </w:p>
    <w:p w14:paraId="2AC7C881">
      <w:pPr>
        <w:pStyle w:val="20"/>
        <w:spacing w:line="500" w:lineRule="exact"/>
        <w:ind w:firstLine="420"/>
        <w:rPr>
          <w:rFonts w:hint="default"/>
          <w:sz w:val="24"/>
          <w:szCs w:val="24"/>
        </w:rPr>
      </w:pPr>
      <w:r>
        <w:rPr>
          <w:rFonts w:ascii="宋体" w:hAnsi="宋体" w:eastAsia="宋体" w:cs="宋体"/>
          <w:sz w:val="24"/>
          <w:szCs w:val="24"/>
        </w:rPr>
        <w:t>(7)系统遥控和联网：可进行远程开关机和操作；可对机房动力环境信息进行实时采集监控，提供原子化封装服务，服务接口的设计开发按照《超短波监测管理一体化平台技术规范》的要求进行。</w:t>
      </w:r>
    </w:p>
    <w:p w14:paraId="5B165A77">
      <w:pPr>
        <w:pStyle w:val="20"/>
        <w:spacing w:line="500" w:lineRule="exact"/>
        <w:ind w:firstLine="420"/>
        <w:rPr>
          <w:rFonts w:hint="default"/>
          <w:sz w:val="24"/>
          <w:szCs w:val="24"/>
        </w:rPr>
      </w:pPr>
      <w:r>
        <w:rPr>
          <w:rFonts w:ascii="宋体" w:hAnsi="宋体" w:eastAsia="宋体" w:cs="宋体"/>
          <w:sz w:val="24"/>
          <w:szCs w:val="24"/>
        </w:rPr>
        <w:t>(8)系统自检：实现自检、自校准和设备复位等；可获取自检结果。</w:t>
      </w:r>
    </w:p>
    <w:p w14:paraId="7A1EB45E">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9</w:t>
      </w:r>
      <w:r>
        <w:rPr>
          <w:rFonts w:ascii="宋体" w:hAnsi="宋体" w:eastAsia="宋体" w:cs="宋体"/>
          <w:sz w:val="24"/>
          <w:szCs w:val="24"/>
        </w:rPr>
        <w:t>)本项目设区市</w:t>
      </w:r>
      <w:r>
        <w:rPr>
          <w:rFonts w:ascii="宋体" w:hAnsi="宋体" w:eastAsia="宋体" w:cs="宋体"/>
          <w:sz w:val="24"/>
          <w:szCs w:val="24"/>
          <w:lang w:eastAsia="zh-CN"/>
        </w:rPr>
        <w:t>二</w:t>
      </w:r>
      <w:r>
        <w:rPr>
          <w:rFonts w:ascii="宋体" w:hAnsi="宋体" w:eastAsia="宋体" w:cs="宋体"/>
          <w:sz w:val="24"/>
          <w:szCs w:val="24"/>
        </w:rPr>
        <w:t>类站专项监测功能</w:t>
      </w:r>
    </w:p>
    <w:p w14:paraId="4A72BDBB">
      <w:pPr>
        <w:spacing w:line="500" w:lineRule="exact"/>
        <w:jc w:val="left"/>
        <w:rPr>
          <w:rFonts w:ascii="宋体" w:hAnsi="宋体" w:cs="宋体"/>
          <w:sz w:val="24"/>
        </w:rPr>
      </w:pPr>
      <w:r>
        <w:rPr>
          <w:rFonts w:hint="eastAsia" w:asciiTheme="minorEastAsia" w:hAnsiTheme="minorEastAsia" w:cstheme="minorEastAsia"/>
          <w:sz w:val="24"/>
        </w:rPr>
        <w:t xml:space="preserve">    </w:t>
      </w:r>
      <w:r>
        <w:rPr>
          <w:rFonts w:hint="eastAsia" w:ascii="宋体" w:hAnsi="宋体" w:eastAsia="宋体" w:cs="宋体"/>
          <w:sz w:val="24"/>
        </w:rPr>
        <w:t>宁德二类固定站一(福鼎)要求具备如下功能：</w:t>
      </w:r>
    </w:p>
    <w:p w14:paraId="57924A8D">
      <w:pPr>
        <w:spacing w:line="500" w:lineRule="exact"/>
        <w:ind w:firstLine="480" w:firstLineChars="200"/>
        <w:jc w:val="left"/>
        <w:rPr>
          <w:rFonts w:ascii="宋体" w:hAnsi="宋体" w:cs="宋体"/>
          <w:kern w:val="0"/>
          <w:sz w:val="24"/>
          <w:lang w:eastAsia="zh-Hans"/>
        </w:rPr>
      </w:pPr>
      <w:r>
        <w:rPr>
          <w:rFonts w:hint="eastAsia" w:ascii="宋体" w:hAnsi="宋体" w:eastAsia="宋体" w:cs="宋体"/>
          <w:kern w:val="0"/>
          <w:sz w:val="24"/>
          <w:lang w:eastAsia="zh-Hans"/>
        </w:rPr>
        <w:t>具备对全球水上遇险和安全系统、水上自动识别系统、水上无线电导航等业务系统频段的监测能力。频率范围见下表：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5620"/>
      </w:tblGrid>
      <w:tr w14:paraId="6DCA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tcMar>
              <w:top w:w="0" w:type="dxa"/>
              <w:left w:w="105" w:type="dxa"/>
              <w:bottom w:w="0" w:type="dxa"/>
              <w:right w:w="105" w:type="dxa"/>
            </w:tcMar>
          </w:tcPr>
          <w:p w14:paraId="59DECDD8">
            <w:pPr>
              <w:pStyle w:val="20"/>
              <w:ind w:firstLine="380"/>
              <w:rPr>
                <w:rFonts w:hint="default" w:asciiTheme="minorEastAsia" w:hAnsiTheme="minorEastAsia" w:cstheme="minorEastAsia"/>
                <w:sz w:val="24"/>
                <w:szCs w:val="24"/>
              </w:rPr>
            </w:pPr>
            <w:r>
              <w:rPr>
                <w:rFonts w:asciiTheme="minorEastAsia" w:hAnsiTheme="minorEastAsia" w:cstheme="minorEastAsia"/>
                <w:sz w:val="24"/>
                <w:szCs w:val="24"/>
              </w:rPr>
              <w:t>业务系统名称</w:t>
            </w:r>
          </w:p>
        </w:tc>
        <w:tc>
          <w:tcPr>
            <w:tcW w:w="5620" w:type="dxa"/>
            <w:tcMar>
              <w:top w:w="0" w:type="dxa"/>
              <w:left w:w="105" w:type="dxa"/>
              <w:bottom w:w="0" w:type="dxa"/>
              <w:right w:w="105" w:type="dxa"/>
            </w:tcMar>
            <w:vAlign w:val="bottom"/>
          </w:tcPr>
          <w:p w14:paraId="70DC807B">
            <w:pPr>
              <w:pStyle w:val="20"/>
              <w:rPr>
                <w:rFonts w:hint="default" w:asciiTheme="minorEastAsia" w:hAnsiTheme="minorEastAsia" w:cstheme="minorEastAsia"/>
                <w:sz w:val="24"/>
                <w:szCs w:val="24"/>
              </w:rPr>
            </w:pPr>
            <w:r>
              <w:rPr>
                <w:rFonts w:asciiTheme="minorEastAsia" w:hAnsiTheme="minorEastAsia" w:cstheme="minorEastAsia"/>
                <w:sz w:val="24"/>
                <w:szCs w:val="24"/>
              </w:rPr>
              <w:t>监测频率范围(MHz)</w:t>
            </w:r>
          </w:p>
        </w:tc>
      </w:tr>
      <w:tr w14:paraId="3241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tcMar>
              <w:top w:w="0" w:type="dxa"/>
              <w:left w:w="105" w:type="dxa"/>
              <w:bottom w:w="0" w:type="dxa"/>
              <w:right w:w="105" w:type="dxa"/>
            </w:tcMar>
          </w:tcPr>
          <w:p w14:paraId="1B89B659">
            <w:pPr>
              <w:pStyle w:val="20"/>
              <w:rPr>
                <w:rFonts w:hint="default" w:asciiTheme="minorEastAsia" w:hAnsiTheme="minorEastAsia" w:cstheme="minorEastAsia"/>
                <w:sz w:val="24"/>
                <w:szCs w:val="24"/>
              </w:rPr>
            </w:pPr>
            <w:r>
              <w:rPr>
                <w:rFonts w:asciiTheme="minorEastAsia" w:hAnsiTheme="minorEastAsia" w:cstheme="minorEastAsia"/>
                <w:sz w:val="24"/>
                <w:szCs w:val="24"/>
              </w:rPr>
              <w:t>全球海上遇险与安全系统(GMDSS)</w:t>
            </w:r>
          </w:p>
        </w:tc>
        <w:tc>
          <w:tcPr>
            <w:tcW w:w="5620" w:type="dxa"/>
            <w:tcMar>
              <w:top w:w="0" w:type="dxa"/>
              <w:left w:w="105" w:type="dxa"/>
              <w:bottom w:w="0" w:type="dxa"/>
              <w:right w:w="105" w:type="dxa"/>
            </w:tcMar>
          </w:tcPr>
          <w:p w14:paraId="51A0BCD2">
            <w:pPr>
              <w:pStyle w:val="20"/>
              <w:rPr>
                <w:rFonts w:hint="default" w:asciiTheme="minorEastAsia" w:hAnsiTheme="minorEastAsia" w:cstheme="minorEastAsia"/>
                <w:sz w:val="24"/>
                <w:szCs w:val="24"/>
              </w:rPr>
            </w:pPr>
            <w:r>
              <w:rPr>
                <w:rFonts w:asciiTheme="minorEastAsia" w:hAnsiTheme="minorEastAsia" w:cstheme="minorEastAsia"/>
                <w:sz w:val="24"/>
                <w:szCs w:val="24"/>
              </w:rPr>
              <w:t>156.025-162.025(遇险和安全通信)</w:t>
            </w:r>
          </w:p>
        </w:tc>
      </w:tr>
      <w:tr w14:paraId="3635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tcMar>
              <w:top w:w="0" w:type="dxa"/>
              <w:left w:w="105" w:type="dxa"/>
              <w:bottom w:w="0" w:type="dxa"/>
              <w:right w:w="105" w:type="dxa"/>
            </w:tcMar>
          </w:tcPr>
          <w:p w14:paraId="7716308E">
            <w:pPr>
              <w:pStyle w:val="20"/>
              <w:rPr>
                <w:rFonts w:hint="default" w:asciiTheme="minorEastAsia" w:hAnsiTheme="minorEastAsia" w:cstheme="minorEastAsia"/>
                <w:sz w:val="24"/>
                <w:szCs w:val="24"/>
              </w:rPr>
            </w:pPr>
            <w:r>
              <w:rPr>
                <w:rFonts w:asciiTheme="minorEastAsia" w:hAnsiTheme="minorEastAsia" w:cstheme="minorEastAsia"/>
                <w:sz w:val="24"/>
                <w:szCs w:val="24"/>
              </w:rPr>
              <w:t>水上自动识别系统(AIS)</w:t>
            </w:r>
          </w:p>
        </w:tc>
        <w:tc>
          <w:tcPr>
            <w:tcW w:w="5620" w:type="dxa"/>
            <w:tcMar>
              <w:top w:w="0" w:type="dxa"/>
              <w:left w:w="105" w:type="dxa"/>
              <w:bottom w:w="0" w:type="dxa"/>
              <w:right w:w="105" w:type="dxa"/>
            </w:tcMar>
          </w:tcPr>
          <w:p w14:paraId="67C09F45">
            <w:pPr>
              <w:pStyle w:val="20"/>
              <w:rPr>
                <w:rFonts w:hint="default" w:asciiTheme="minorEastAsia" w:hAnsiTheme="minorEastAsia" w:cstheme="minorEastAsia"/>
                <w:sz w:val="24"/>
                <w:szCs w:val="24"/>
              </w:rPr>
            </w:pPr>
            <w:r>
              <w:rPr>
                <w:rFonts w:asciiTheme="minorEastAsia" w:hAnsiTheme="minorEastAsia" w:cstheme="minorEastAsia"/>
                <w:sz w:val="24"/>
                <w:szCs w:val="24"/>
              </w:rPr>
              <w:t>161.975/162.025</w:t>
            </w:r>
          </w:p>
        </w:tc>
      </w:tr>
      <w:tr w14:paraId="2252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tcMar>
              <w:top w:w="0" w:type="dxa"/>
              <w:left w:w="105" w:type="dxa"/>
              <w:bottom w:w="0" w:type="dxa"/>
              <w:right w:w="105" w:type="dxa"/>
            </w:tcMar>
          </w:tcPr>
          <w:p w14:paraId="7595DAEF">
            <w:pPr>
              <w:pStyle w:val="20"/>
              <w:rPr>
                <w:rFonts w:hint="default" w:asciiTheme="minorEastAsia" w:hAnsiTheme="minorEastAsia" w:cstheme="minorEastAsia"/>
                <w:sz w:val="24"/>
                <w:szCs w:val="24"/>
              </w:rPr>
            </w:pPr>
            <w:r>
              <w:rPr>
                <w:rFonts w:asciiTheme="minorEastAsia" w:hAnsiTheme="minorEastAsia" w:cstheme="minorEastAsia"/>
                <w:sz w:val="24"/>
                <w:szCs w:val="24"/>
              </w:rPr>
              <w:t>渔船对讲机</w:t>
            </w:r>
          </w:p>
        </w:tc>
        <w:tc>
          <w:tcPr>
            <w:tcW w:w="5620" w:type="dxa"/>
            <w:tcMar>
              <w:top w:w="0" w:type="dxa"/>
              <w:left w:w="105" w:type="dxa"/>
              <w:bottom w:w="0" w:type="dxa"/>
              <w:right w:w="105" w:type="dxa"/>
            </w:tcMar>
          </w:tcPr>
          <w:p w14:paraId="46DDAEF6">
            <w:pPr>
              <w:pStyle w:val="20"/>
              <w:rPr>
                <w:rFonts w:hint="default" w:asciiTheme="minorEastAsia" w:hAnsiTheme="minorEastAsia" w:cstheme="minorEastAsia"/>
                <w:sz w:val="24"/>
                <w:szCs w:val="24"/>
              </w:rPr>
            </w:pPr>
            <w:r>
              <w:rPr>
                <w:rFonts w:asciiTheme="minorEastAsia" w:hAnsiTheme="minorEastAsia" w:cstheme="minorEastAsia"/>
                <w:sz w:val="24"/>
                <w:szCs w:val="24"/>
              </w:rPr>
              <w:t>27.5-39.5</w:t>
            </w:r>
          </w:p>
        </w:tc>
      </w:tr>
      <w:tr w14:paraId="4DF6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tcMar>
              <w:top w:w="0" w:type="dxa"/>
              <w:left w:w="105" w:type="dxa"/>
              <w:bottom w:w="0" w:type="dxa"/>
              <w:right w:w="105" w:type="dxa"/>
            </w:tcMar>
          </w:tcPr>
          <w:p w14:paraId="3A7324B4">
            <w:pPr>
              <w:pStyle w:val="20"/>
              <w:rPr>
                <w:rFonts w:hint="default" w:asciiTheme="minorEastAsia" w:hAnsiTheme="minorEastAsia" w:cstheme="minorEastAsia"/>
                <w:sz w:val="24"/>
                <w:szCs w:val="24"/>
              </w:rPr>
            </w:pPr>
            <w:r>
              <w:rPr>
                <w:rFonts w:asciiTheme="minorEastAsia" w:hAnsiTheme="minorEastAsia" w:cstheme="minorEastAsia"/>
                <w:sz w:val="24"/>
                <w:szCs w:val="24"/>
              </w:rPr>
              <w:t>紧急无线电示位标</w:t>
            </w:r>
          </w:p>
        </w:tc>
        <w:tc>
          <w:tcPr>
            <w:tcW w:w="5620" w:type="dxa"/>
            <w:tcMar>
              <w:top w:w="0" w:type="dxa"/>
              <w:left w:w="105" w:type="dxa"/>
              <w:bottom w:w="0" w:type="dxa"/>
              <w:right w:w="105" w:type="dxa"/>
            </w:tcMar>
          </w:tcPr>
          <w:p w14:paraId="72FD0015">
            <w:pPr>
              <w:widowControl/>
              <w:jc w:val="left"/>
              <w:rPr>
                <w:rFonts w:asciiTheme="minorEastAsia" w:hAnsiTheme="minorEastAsia" w:cstheme="minorEastAsia"/>
                <w:sz w:val="24"/>
              </w:rPr>
            </w:pPr>
            <w:r>
              <w:rPr>
                <w:rFonts w:hint="eastAsia" w:asciiTheme="minorEastAsia" w:hAnsiTheme="minorEastAsia" w:cstheme="minorEastAsia"/>
                <w:sz w:val="24"/>
              </w:rPr>
              <w:t>406.025(S-EPIRB)</w:t>
            </w:r>
          </w:p>
          <w:p w14:paraId="34A5891A">
            <w:pPr>
              <w:widowControl/>
              <w:jc w:val="left"/>
              <w:rPr>
                <w:rFonts w:asciiTheme="minorEastAsia" w:hAnsiTheme="minorEastAsia" w:cstheme="minorEastAsia"/>
                <w:sz w:val="24"/>
              </w:rPr>
            </w:pPr>
            <w:r>
              <w:rPr>
                <w:rFonts w:hint="eastAsia" w:asciiTheme="minorEastAsia" w:hAnsiTheme="minorEastAsia" w:cstheme="minorEastAsia"/>
                <w:sz w:val="24"/>
              </w:rPr>
              <w:t>1645.5-1646.5(L-EPIRB)</w:t>
            </w:r>
          </w:p>
          <w:p w14:paraId="6B46E96D">
            <w:pPr>
              <w:pStyle w:val="20"/>
              <w:rPr>
                <w:rFonts w:hint="default" w:asciiTheme="minorEastAsia" w:hAnsiTheme="minorEastAsia" w:cstheme="minorEastAsia"/>
                <w:sz w:val="24"/>
                <w:szCs w:val="24"/>
              </w:rPr>
            </w:pPr>
            <w:r>
              <w:rPr>
                <w:rFonts w:asciiTheme="minorEastAsia" w:hAnsiTheme="minorEastAsia" w:cstheme="minorEastAsia"/>
                <w:sz w:val="24"/>
                <w:szCs w:val="24"/>
              </w:rPr>
              <w:t>156.525(VHF-EPIRB)</w:t>
            </w:r>
          </w:p>
        </w:tc>
      </w:tr>
      <w:tr w14:paraId="1D3E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tcMar>
              <w:top w:w="0" w:type="dxa"/>
              <w:left w:w="105" w:type="dxa"/>
              <w:bottom w:w="0" w:type="dxa"/>
              <w:right w:w="105" w:type="dxa"/>
            </w:tcMar>
          </w:tcPr>
          <w:p w14:paraId="0D32BFDF">
            <w:pPr>
              <w:pStyle w:val="20"/>
              <w:rPr>
                <w:rFonts w:hint="default" w:asciiTheme="minorEastAsia" w:hAnsiTheme="minorEastAsia" w:cstheme="minorEastAsia"/>
                <w:sz w:val="24"/>
                <w:szCs w:val="24"/>
              </w:rPr>
            </w:pPr>
            <w:r>
              <w:rPr>
                <w:rFonts w:asciiTheme="minorEastAsia" w:hAnsiTheme="minorEastAsia" w:cstheme="minorEastAsia"/>
                <w:sz w:val="24"/>
                <w:szCs w:val="24"/>
              </w:rPr>
              <w:t>自动雷达标绘仪</w:t>
            </w:r>
          </w:p>
        </w:tc>
        <w:tc>
          <w:tcPr>
            <w:tcW w:w="5620" w:type="dxa"/>
            <w:tcMar>
              <w:top w:w="0" w:type="dxa"/>
              <w:left w:w="105" w:type="dxa"/>
              <w:bottom w:w="0" w:type="dxa"/>
              <w:right w:w="105" w:type="dxa"/>
            </w:tcMar>
          </w:tcPr>
          <w:p w14:paraId="1418B4FC">
            <w:pPr>
              <w:pStyle w:val="20"/>
              <w:rPr>
                <w:rFonts w:hint="default" w:asciiTheme="minorEastAsia" w:hAnsiTheme="minorEastAsia" w:cstheme="minorEastAsia"/>
                <w:sz w:val="24"/>
                <w:szCs w:val="24"/>
              </w:rPr>
            </w:pPr>
            <w:r>
              <w:rPr>
                <w:rFonts w:asciiTheme="minorEastAsia" w:hAnsiTheme="minorEastAsia" w:cstheme="minorEastAsia"/>
                <w:sz w:val="24"/>
                <w:szCs w:val="24"/>
              </w:rPr>
              <w:t>2900-3100</w:t>
            </w:r>
          </w:p>
        </w:tc>
      </w:tr>
    </w:tbl>
    <w:p w14:paraId="1C13CA5C">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具有智能化、自动化监测功能，可根据需要制定各种监测任务，并自动运行。</w:t>
      </w:r>
    </w:p>
    <w:p w14:paraId="790DD735">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具备对全球海上遇险于安全系统(GMDSS)、水上遇险安全通信以及国际海上遇险呼叫、各类雷达及导航等水上无线电通信信号的分析与识别功能。</w:t>
      </w:r>
    </w:p>
    <w:p w14:paraId="20CF34AA">
      <w:pPr>
        <w:pStyle w:val="20"/>
        <w:spacing w:line="500" w:lineRule="exact"/>
        <w:ind w:firstLine="420"/>
        <w:jc w:val="both"/>
        <w:rPr>
          <w:rFonts w:hint="default" w:ascii="宋体" w:hAnsi="宋体" w:eastAsia="宋体" w:cs="宋体"/>
          <w:sz w:val="24"/>
          <w:szCs w:val="24"/>
        </w:rPr>
      </w:pPr>
      <w:r>
        <w:rPr>
          <w:rFonts w:asciiTheme="minorEastAsia" w:hAnsiTheme="minorEastAsia" w:cstheme="minorEastAsia"/>
          <w:sz w:val="24"/>
          <w:szCs w:val="24"/>
        </w:rPr>
        <w:t>具备船舶自动识别功能</w:t>
      </w:r>
    </w:p>
    <w:p w14:paraId="2C1FDA6C">
      <w:pPr>
        <w:pStyle w:val="20"/>
        <w:spacing w:line="500" w:lineRule="exact"/>
        <w:ind w:firstLine="420"/>
        <w:jc w:val="both"/>
        <w:rPr>
          <w:rFonts w:hint="default" w:ascii="宋体" w:hAnsi="宋体" w:eastAsia="宋体" w:cs="宋体"/>
          <w:sz w:val="24"/>
          <w:szCs w:val="24"/>
          <w:lang w:eastAsia="zh-CN"/>
        </w:rPr>
      </w:pPr>
      <w:r>
        <w:rPr>
          <w:rFonts w:ascii="宋体" w:hAnsi="宋体" w:eastAsia="宋体" w:cs="宋体"/>
          <w:sz w:val="24"/>
          <w:szCs w:val="24"/>
          <w:lang w:eastAsia="zh-CN"/>
        </w:rPr>
        <w:t>宁德二类固定站二(霞浦)要求具备如下功能：</w:t>
      </w:r>
    </w:p>
    <w:p w14:paraId="70113CD5">
      <w:pPr>
        <w:spacing w:line="500" w:lineRule="exact"/>
        <w:ind w:firstLine="480" w:firstLineChars="200"/>
        <w:jc w:val="left"/>
        <w:rPr>
          <w:rFonts w:ascii="宋体" w:hAnsi="宋体" w:cs="宋体"/>
          <w:kern w:val="0"/>
          <w:sz w:val="24"/>
          <w:lang w:eastAsia="zh-Hans"/>
        </w:rPr>
      </w:pPr>
      <w:r>
        <w:rPr>
          <w:rFonts w:hint="eastAsia" w:ascii="宋体" w:hAnsi="宋体" w:eastAsia="宋体" w:cs="宋体"/>
          <w:kern w:val="0"/>
          <w:sz w:val="24"/>
          <w:lang w:eastAsia="zh-Hans"/>
        </w:rPr>
        <w:t>具备对全球水上遇险和安全系统、水上自动识别系统、水上无线电导航等业务系统频段的监测能力。频率范围见下表：</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84"/>
        <w:gridCol w:w="5620"/>
      </w:tblGrid>
      <w:tr w14:paraId="36F92A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E5C94EE">
            <w:pPr>
              <w:pStyle w:val="20"/>
              <w:ind w:firstLine="380"/>
              <w:rPr>
                <w:rFonts w:hint="default" w:asciiTheme="minorEastAsia" w:hAnsiTheme="minorEastAsia" w:cstheme="minorEastAsia"/>
                <w:sz w:val="24"/>
                <w:szCs w:val="24"/>
              </w:rPr>
            </w:pPr>
            <w:r>
              <w:rPr>
                <w:rFonts w:asciiTheme="minorEastAsia" w:hAnsiTheme="minorEastAsia" w:cstheme="minorEastAsia"/>
                <w:sz w:val="24"/>
                <w:szCs w:val="24"/>
              </w:rPr>
              <w:t>业务系统名称</w:t>
            </w:r>
          </w:p>
        </w:tc>
        <w:tc>
          <w:tcPr>
            <w:tcW w:w="56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70712D57">
            <w:pPr>
              <w:pStyle w:val="20"/>
              <w:rPr>
                <w:rFonts w:hint="default" w:asciiTheme="minorEastAsia" w:hAnsiTheme="minorEastAsia" w:cstheme="minorEastAsia"/>
                <w:sz w:val="24"/>
                <w:szCs w:val="24"/>
              </w:rPr>
            </w:pPr>
            <w:r>
              <w:rPr>
                <w:rFonts w:asciiTheme="minorEastAsia" w:hAnsiTheme="minorEastAsia" w:cstheme="minorEastAsia"/>
                <w:sz w:val="24"/>
                <w:szCs w:val="24"/>
              </w:rPr>
              <w:t>监测频率范围(MHz)</w:t>
            </w:r>
          </w:p>
        </w:tc>
      </w:tr>
      <w:tr w14:paraId="6728C6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379462">
            <w:pPr>
              <w:pStyle w:val="20"/>
              <w:rPr>
                <w:rFonts w:hint="default" w:asciiTheme="minorEastAsia" w:hAnsiTheme="minorEastAsia" w:cstheme="minorEastAsia"/>
                <w:sz w:val="24"/>
                <w:szCs w:val="24"/>
              </w:rPr>
            </w:pPr>
            <w:r>
              <w:rPr>
                <w:rFonts w:asciiTheme="minorEastAsia" w:hAnsiTheme="minorEastAsia" w:cstheme="minorEastAsia"/>
                <w:sz w:val="24"/>
                <w:szCs w:val="24"/>
              </w:rPr>
              <w:t>全球海上遇险与安全系统(GMDSS)</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2436F8FA">
            <w:pPr>
              <w:pStyle w:val="20"/>
              <w:rPr>
                <w:rFonts w:hint="default" w:asciiTheme="minorEastAsia" w:hAnsiTheme="minorEastAsia" w:cstheme="minorEastAsia"/>
                <w:sz w:val="24"/>
                <w:szCs w:val="24"/>
              </w:rPr>
            </w:pPr>
            <w:r>
              <w:rPr>
                <w:rFonts w:asciiTheme="minorEastAsia" w:hAnsiTheme="minorEastAsia" w:cstheme="minorEastAsia"/>
                <w:sz w:val="24"/>
                <w:szCs w:val="24"/>
              </w:rPr>
              <w:t>156.025-162.025(遇险和安全通信)</w:t>
            </w:r>
          </w:p>
        </w:tc>
      </w:tr>
      <w:tr w14:paraId="721846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C32E79">
            <w:pPr>
              <w:pStyle w:val="20"/>
              <w:rPr>
                <w:rFonts w:hint="default" w:asciiTheme="minorEastAsia" w:hAnsiTheme="minorEastAsia" w:cstheme="minorEastAsia"/>
                <w:sz w:val="24"/>
                <w:szCs w:val="24"/>
              </w:rPr>
            </w:pPr>
            <w:r>
              <w:rPr>
                <w:rFonts w:asciiTheme="minorEastAsia" w:hAnsiTheme="minorEastAsia" w:cstheme="minorEastAsia"/>
                <w:sz w:val="24"/>
                <w:szCs w:val="24"/>
              </w:rPr>
              <w:t>水上自动识别系统(AIS)</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063A408B">
            <w:pPr>
              <w:pStyle w:val="20"/>
              <w:rPr>
                <w:rFonts w:hint="default" w:asciiTheme="minorEastAsia" w:hAnsiTheme="minorEastAsia" w:cstheme="minorEastAsia"/>
                <w:sz w:val="24"/>
                <w:szCs w:val="24"/>
              </w:rPr>
            </w:pPr>
            <w:r>
              <w:rPr>
                <w:rFonts w:asciiTheme="minorEastAsia" w:hAnsiTheme="minorEastAsia" w:cstheme="minorEastAsia"/>
                <w:sz w:val="24"/>
                <w:szCs w:val="24"/>
              </w:rPr>
              <w:t>161.975/162.025</w:t>
            </w:r>
          </w:p>
        </w:tc>
      </w:tr>
      <w:tr w14:paraId="11148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5BD794">
            <w:pPr>
              <w:pStyle w:val="20"/>
              <w:rPr>
                <w:rFonts w:hint="default" w:asciiTheme="minorEastAsia" w:hAnsiTheme="minorEastAsia" w:cstheme="minorEastAsia"/>
                <w:sz w:val="24"/>
                <w:szCs w:val="24"/>
              </w:rPr>
            </w:pPr>
            <w:r>
              <w:rPr>
                <w:rFonts w:asciiTheme="minorEastAsia" w:hAnsiTheme="minorEastAsia" w:cstheme="minorEastAsia"/>
                <w:sz w:val="24"/>
                <w:szCs w:val="24"/>
              </w:rPr>
              <w:t>渔船对讲机</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30CC651C">
            <w:pPr>
              <w:pStyle w:val="20"/>
              <w:rPr>
                <w:rFonts w:hint="default" w:asciiTheme="minorEastAsia" w:hAnsiTheme="minorEastAsia" w:cstheme="minorEastAsia"/>
                <w:sz w:val="24"/>
                <w:szCs w:val="24"/>
              </w:rPr>
            </w:pPr>
            <w:r>
              <w:rPr>
                <w:rFonts w:asciiTheme="minorEastAsia" w:hAnsiTheme="minorEastAsia" w:cstheme="minorEastAsia"/>
                <w:sz w:val="24"/>
                <w:szCs w:val="24"/>
              </w:rPr>
              <w:t>27.5-39.5</w:t>
            </w:r>
          </w:p>
        </w:tc>
      </w:tr>
      <w:tr w14:paraId="58566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54373C">
            <w:pPr>
              <w:pStyle w:val="20"/>
              <w:rPr>
                <w:rFonts w:hint="default" w:asciiTheme="minorEastAsia" w:hAnsiTheme="minorEastAsia" w:cstheme="minorEastAsia"/>
                <w:sz w:val="24"/>
                <w:szCs w:val="24"/>
              </w:rPr>
            </w:pPr>
            <w:r>
              <w:rPr>
                <w:rFonts w:asciiTheme="minorEastAsia" w:hAnsiTheme="minorEastAsia" w:cstheme="minorEastAsia"/>
                <w:sz w:val="24"/>
                <w:szCs w:val="24"/>
              </w:rPr>
              <w:t>紧急无线电示位标</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101FF2CE">
            <w:pPr>
              <w:widowControl/>
              <w:jc w:val="left"/>
              <w:rPr>
                <w:rFonts w:asciiTheme="minorEastAsia" w:hAnsiTheme="minorEastAsia" w:cstheme="minorEastAsia"/>
                <w:sz w:val="24"/>
              </w:rPr>
            </w:pPr>
            <w:r>
              <w:rPr>
                <w:rFonts w:hint="eastAsia" w:asciiTheme="minorEastAsia" w:hAnsiTheme="minorEastAsia" w:cstheme="minorEastAsia"/>
                <w:sz w:val="24"/>
              </w:rPr>
              <w:t>406.025(S-EPIRB)</w:t>
            </w:r>
          </w:p>
          <w:p w14:paraId="00F9EE8E">
            <w:pPr>
              <w:widowControl/>
              <w:jc w:val="left"/>
              <w:rPr>
                <w:rFonts w:asciiTheme="minorEastAsia" w:hAnsiTheme="minorEastAsia" w:cstheme="minorEastAsia"/>
                <w:sz w:val="24"/>
              </w:rPr>
            </w:pPr>
            <w:r>
              <w:rPr>
                <w:rFonts w:hint="eastAsia" w:asciiTheme="minorEastAsia" w:hAnsiTheme="minorEastAsia" w:cstheme="minorEastAsia"/>
                <w:sz w:val="24"/>
              </w:rPr>
              <w:t>1645.5-1646.5(L-EPIRB)</w:t>
            </w:r>
          </w:p>
          <w:p w14:paraId="1B4032D0">
            <w:pPr>
              <w:pStyle w:val="20"/>
              <w:rPr>
                <w:rFonts w:hint="default" w:asciiTheme="minorEastAsia" w:hAnsiTheme="minorEastAsia" w:cstheme="minorEastAsia"/>
                <w:sz w:val="24"/>
                <w:szCs w:val="24"/>
              </w:rPr>
            </w:pPr>
            <w:r>
              <w:rPr>
                <w:rFonts w:asciiTheme="minorEastAsia" w:hAnsiTheme="minorEastAsia" w:cstheme="minorEastAsia"/>
                <w:sz w:val="24"/>
                <w:szCs w:val="24"/>
              </w:rPr>
              <w:t>156.525(VHF-EPIRB)</w:t>
            </w:r>
          </w:p>
        </w:tc>
      </w:tr>
      <w:tr w14:paraId="1AB8C5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994472">
            <w:pPr>
              <w:pStyle w:val="20"/>
              <w:rPr>
                <w:rFonts w:hint="default" w:asciiTheme="minorEastAsia" w:hAnsiTheme="minorEastAsia" w:cstheme="minorEastAsia"/>
                <w:sz w:val="24"/>
                <w:szCs w:val="24"/>
              </w:rPr>
            </w:pPr>
            <w:r>
              <w:rPr>
                <w:rFonts w:asciiTheme="minorEastAsia" w:hAnsiTheme="minorEastAsia" w:cstheme="minorEastAsia"/>
                <w:sz w:val="24"/>
                <w:szCs w:val="24"/>
              </w:rPr>
              <w:t>自动雷达标绘仪</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5B832138">
            <w:pPr>
              <w:pStyle w:val="20"/>
              <w:rPr>
                <w:rFonts w:hint="default" w:asciiTheme="minorEastAsia" w:hAnsiTheme="minorEastAsia" w:cstheme="minorEastAsia"/>
                <w:sz w:val="24"/>
                <w:szCs w:val="24"/>
              </w:rPr>
            </w:pPr>
            <w:r>
              <w:rPr>
                <w:rFonts w:asciiTheme="minorEastAsia" w:hAnsiTheme="minorEastAsia" w:cstheme="minorEastAsia"/>
                <w:sz w:val="24"/>
                <w:szCs w:val="24"/>
              </w:rPr>
              <w:t>2900-3100</w:t>
            </w:r>
          </w:p>
        </w:tc>
      </w:tr>
    </w:tbl>
    <w:p w14:paraId="0A7773F1">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具有智能化、自动化监测功能，可根据需要制定各种监测任务，并自动运行。</w:t>
      </w:r>
    </w:p>
    <w:p w14:paraId="26490D9A">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具备对全球海上遇险于安全系统(GMDSS)、水上遇险安全通信以及国际海上遇险呼叫、各类雷达及导航等水上无线电通信信号的分析与识别功能。</w:t>
      </w:r>
    </w:p>
    <w:p w14:paraId="5DC3FA34">
      <w:pPr>
        <w:pStyle w:val="20"/>
        <w:spacing w:line="500" w:lineRule="exact"/>
        <w:ind w:firstLine="420"/>
        <w:jc w:val="both"/>
        <w:rPr>
          <w:rFonts w:hint="default" w:ascii="宋体" w:hAnsi="宋体" w:eastAsia="宋体" w:cs="宋体"/>
          <w:sz w:val="24"/>
          <w:szCs w:val="24"/>
          <w:lang w:eastAsia="zh-CN"/>
        </w:rPr>
      </w:pPr>
      <w:r>
        <w:rPr>
          <w:rFonts w:asciiTheme="minorEastAsia" w:hAnsiTheme="minorEastAsia" w:cstheme="minorEastAsia"/>
          <w:sz w:val="24"/>
          <w:szCs w:val="24"/>
        </w:rPr>
        <w:t>具备船舶自动识别功能</w:t>
      </w:r>
    </w:p>
    <w:p w14:paraId="5B7DD7A5">
      <w:pPr>
        <w:pStyle w:val="20"/>
        <w:spacing w:line="500" w:lineRule="exact"/>
        <w:jc w:val="both"/>
        <w:rPr>
          <w:rFonts w:hint="default"/>
          <w:sz w:val="24"/>
          <w:szCs w:val="24"/>
        </w:rPr>
      </w:pPr>
      <w:r>
        <w:rPr>
          <w:rFonts w:ascii="宋体" w:hAnsi="宋体" w:eastAsia="宋体" w:cs="宋体"/>
          <w:b/>
          <w:sz w:val="24"/>
          <w:szCs w:val="24"/>
        </w:rPr>
        <w:t>2、</w:t>
      </w:r>
      <w:r>
        <w:rPr>
          <w:rFonts w:ascii="宋体" w:hAnsi="宋体" w:eastAsia="宋体" w:cs="宋体"/>
          <w:b/>
          <w:sz w:val="24"/>
          <w:szCs w:val="24"/>
          <w:lang w:eastAsia="zh-CN"/>
        </w:rPr>
        <w:t>二</w:t>
      </w:r>
      <w:r>
        <w:rPr>
          <w:rFonts w:ascii="宋体" w:hAnsi="宋体" w:eastAsia="宋体" w:cs="宋体"/>
          <w:b/>
          <w:sz w:val="24"/>
          <w:szCs w:val="24"/>
        </w:rPr>
        <w:t>类无线电固定监测站配置要求</w:t>
      </w:r>
    </w:p>
    <w:p w14:paraId="60BAAE98">
      <w:pPr>
        <w:pStyle w:val="20"/>
        <w:spacing w:line="500" w:lineRule="exact"/>
        <w:ind w:firstLine="422"/>
        <w:jc w:val="both"/>
        <w:rPr>
          <w:rFonts w:hint="default"/>
          <w:sz w:val="24"/>
          <w:szCs w:val="24"/>
        </w:rPr>
      </w:pPr>
      <w:r>
        <w:rPr>
          <w:rFonts w:ascii="宋体" w:hAnsi="宋体" w:eastAsia="宋体" w:cs="宋体"/>
          <w:sz w:val="24"/>
          <w:szCs w:val="24"/>
        </w:rPr>
        <w:t>(1)</w:t>
      </w:r>
      <w:r>
        <w:rPr>
          <w:rFonts w:ascii="宋体" w:hAnsi="宋体" w:eastAsia="宋体" w:cs="宋体"/>
          <w:sz w:val="24"/>
          <w:szCs w:val="24"/>
          <w:lang w:eastAsia="zh-CN"/>
        </w:rPr>
        <w:t>二</w:t>
      </w:r>
      <w:r>
        <w:rPr>
          <w:rFonts w:ascii="宋体" w:hAnsi="宋体" w:eastAsia="宋体" w:cs="宋体"/>
          <w:sz w:val="24"/>
          <w:szCs w:val="24"/>
        </w:rPr>
        <w:t>类无线电固定监测站监测测向系统</w:t>
      </w:r>
    </w:p>
    <w:p w14:paraId="715A34B3">
      <w:pPr>
        <w:pStyle w:val="20"/>
        <w:spacing w:line="500" w:lineRule="exact"/>
        <w:ind w:firstLine="422"/>
        <w:jc w:val="both"/>
        <w:rPr>
          <w:rFonts w:hint="default"/>
          <w:sz w:val="24"/>
          <w:szCs w:val="24"/>
        </w:rPr>
      </w:pPr>
      <w:r>
        <w:rPr>
          <w:rFonts w:ascii="宋体" w:hAnsi="宋体" w:eastAsia="宋体" w:cs="宋体"/>
          <w:b/>
          <w:sz w:val="24"/>
          <w:szCs w:val="24"/>
        </w:rPr>
        <w:t>——★监测测向系统：满足</w:t>
      </w:r>
      <w:r>
        <w:rPr>
          <w:rFonts w:ascii="宋体" w:hAnsi="宋体" w:eastAsia="宋体" w:cs="宋体"/>
          <w:b/>
          <w:sz w:val="24"/>
          <w:szCs w:val="24"/>
          <w:lang w:eastAsia="zh-CN"/>
        </w:rPr>
        <w:t>二</w:t>
      </w:r>
      <w:r>
        <w:rPr>
          <w:rFonts w:ascii="宋体" w:hAnsi="宋体" w:eastAsia="宋体" w:cs="宋体"/>
          <w:b/>
          <w:sz w:val="24"/>
          <w:szCs w:val="24"/>
        </w:rPr>
        <w:t>类无线电固定监测站主要技术指标，包含监测接收机，监测线缆、微波射频线缆、天线安装适配器等配件，测向机，测向线缆、射频控制电缆、天线安装适配器等配件。</w:t>
      </w:r>
    </w:p>
    <w:p w14:paraId="31F76593">
      <w:pPr>
        <w:pStyle w:val="20"/>
        <w:spacing w:line="500" w:lineRule="exact"/>
        <w:ind w:firstLine="422"/>
        <w:jc w:val="both"/>
        <w:rPr>
          <w:rFonts w:hint="default"/>
          <w:sz w:val="24"/>
          <w:szCs w:val="24"/>
        </w:rPr>
      </w:pPr>
      <w:r>
        <w:rPr>
          <w:rFonts w:ascii="宋体" w:hAnsi="宋体" w:eastAsia="宋体" w:cs="宋体"/>
          <w:sz w:val="24"/>
          <w:szCs w:val="24"/>
        </w:rPr>
        <w:t>(2)</w:t>
      </w:r>
      <w:r>
        <w:rPr>
          <w:rFonts w:ascii="宋体" w:hAnsi="宋体" w:eastAsia="宋体" w:cs="宋体"/>
          <w:sz w:val="24"/>
          <w:szCs w:val="24"/>
          <w:lang w:eastAsia="zh-CN"/>
        </w:rPr>
        <w:t>二</w:t>
      </w:r>
      <w:r>
        <w:rPr>
          <w:rFonts w:ascii="宋体" w:hAnsi="宋体" w:eastAsia="宋体" w:cs="宋体"/>
          <w:sz w:val="24"/>
          <w:szCs w:val="24"/>
        </w:rPr>
        <w:t>类无线电固定监测站天馈系统(监测测向天线)</w:t>
      </w:r>
      <w:r>
        <w:rPr>
          <w:rFonts w:ascii="宋体" w:hAnsi="宋体" w:eastAsia="宋体" w:cs="宋体"/>
          <w:b/>
          <w:bCs/>
          <w:sz w:val="24"/>
          <w:szCs w:val="24"/>
          <w:lang w:eastAsia="zh-CN"/>
        </w:rPr>
        <w:t>(评分项1)</w:t>
      </w:r>
    </w:p>
    <w:p w14:paraId="41DD0FE7">
      <w:pPr>
        <w:pStyle w:val="20"/>
        <w:spacing w:line="500" w:lineRule="exact"/>
        <w:ind w:firstLine="420"/>
        <w:jc w:val="both"/>
        <w:rPr>
          <w:rFonts w:hint="default" w:ascii="宋体" w:hAnsi="宋体" w:eastAsia="宋体" w:cs="宋体"/>
          <w:sz w:val="24"/>
          <w:szCs w:val="24"/>
        </w:rPr>
      </w:pPr>
      <w:r>
        <w:rPr>
          <w:rFonts w:ascii="宋体" w:hAnsi="宋体" w:eastAsia="宋体" w:cs="宋体"/>
          <w:sz w:val="24"/>
          <w:szCs w:val="24"/>
        </w:rPr>
        <w:t>——监测天线：与监测接收机配套，频率范围：至少20MHz-6000MHz</w:t>
      </w:r>
      <w:r>
        <w:rPr>
          <w:rFonts w:ascii="宋体" w:hAnsi="宋体" w:eastAsia="宋体" w:cs="宋体"/>
          <w:sz w:val="24"/>
          <w:szCs w:val="24"/>
          <w:lang w:eastAsia="zh-CN"/>
        </w:rPr>
        <w:t>(垂直极化)</w:t>
      </w:r>
      <w:r>
        <w:rPr>
          <w:rFonts w:ascii="宋体" w:hAnsi="宋体" w:eastAsia="宋体" w:cs="宋体"/>
          <w:sz w:val="24"/>
          <w:szCs w:val="24"/>
        </w:rPr>
        <w:t>；输入阻抗：50Ω；驻波比(典型值)：＜2.5；</w:t>
      </w:r>
      <w:r>
        <w:rPr>
          <w:rFonts w:cs="宋体" w:asciiTheme="minorEastAsia" w:hAnsiTheme="minorEastAsia"/>
          <w:sz w:val="24"/>
          <w:szCs w:val="24"/>
          <w:lang w:eastAsia="zh-CN"/>
        </w:rPr>
        <w:t>配套垂直极化天线须为全向天线，为分段天线形式，至少分为3段，对应频率范围为20MHz-1300MHz，1300MHz-3000MHz，3000MHz-监测频率上限；</w:t>
      </w:r>
    </w:p>
    <w:p w14:paraId="0B55D968">
      <w:pPr>
        <w:tabs>
          <w:tab w:val="left" w:pos="1650"/>
        </w:tabs>
        <w:spacing w:line="500" w:lineRule="exact"/>
        <w:ind w:firstLine="480" w:firstLineChars="200"/>
        <w:rPr>
          <w:rFonts w:ascii="宋体" w:hAnsi="宋体" w:cs="宋体"/>
          <w:sz w:val="24"/>
        </w:rPr>
      </w:pPr>
      <w:r>
        <w:rPr>
          <w:rFonts w:hint="eastAsia" w:ascii="宋体" w:hAnsi="宋体" w:eastAsia="宋体" w:cs="宋体"/>
          <w:kern w:val="0"/>
          <w:sz w:val="24"/>
          <w:lang w:eastAsia="zh-Hans"/>
        </w:rPr>
        <w:t>——天线切换矩阵：与所使用监测天线配套，满足频率范围：20MHz-</w:t>
      </w:r>
      <w:r>
        <w:rPr>
          <w:rFonts w:hint="eastAsia" w:ascii="宋体" w:hAnsi="宋体" w:cs="宋体"/>
          <w:kern w:val="0"/>
          <w:sz w:val="24"/>
        </w:rPr>
        <w:t>二类站频率上限</w:t>
      </w:r>
      <w:r>
        <w:rPr>
          <w:rFonts w:hint="eastAsia" w:ascii="宋体" w:hAnsi="宋体" w:eastAsia="宋体" w:cs="宋体"/>
          <w:kern w:val="0"/>
          <w:sz w:val="24"/>
          <w:lang w:eastAsia="zh-Hans"/>
        </w:rPr>
        <w:t>；插入损耗：≤</w:t>
      </w:r>
      <w:r>
        <w:rPr>
          <w:rFonts w:hint="eastAsia" w:ascii="宋体" w:hAnsi="宋体" w:cs="宋体"/>
          <w:kern w:val="0"/>
          <w:sz w:val="24"/>
        </w:rPr>
        <w:t>3</w:t>
      </w:r>
      <w:r>
        <w:rPr>
          <w:rFonts w:hint="eastAsia" w:ascii="宋体" w:hAnsi="宋体" w:eastAsia="宋体" w:cs="宋体"/>
          <w:kern w:val="0"/>
          <w:sz w:val="24"/>
          <w:lang w:eastAsia="zh-Hans"/>
        </w:rPr>
        <w:t>dB(DC至3GHz)；≤</w:t>
      </w:r>
      <w:r>
        <w:rPr>
          <w:rFonts w:hint="eastAsia" w:ascii="宋体" w:hAnsi="宋体" w:cs="宋体"/>
          <w:kern w:val="0"/>
          <w:sz w:val="24"/>
        </w:rPr>
        <w:t>8</w:t>
      </w:r>
      <w:r>
        <w:rPr>
          <w:rFonts w:hint="eastAsia" w:ascii="宋体" w:hAnsi="宋体" w:eastAsia="宋体" w:cs="宋体"/>
          <w:kern w:val="0"/>
          <w:sz w:val="24"/>
          <w:lang w:eastAsia="zh-Hans"/>
        </w:rPr>
        <w:t>dB(3GHz至</w:t>
      </w:r>
      <w:r>
        <w:rPr>
          <w:rFonts w:hint="eastAsia" w:ascii="宋体" w:hAnsi="宋体" w:cs="宋体"/>
          <w:kern w:val="0"/>
          <w:sz w:val="24"/>
        </w:rPr>
        <w:t>6</w:t>
      </w:r>
      <w:r>
        <w:rPr>
          <w:rFonts w:hint="eastAsia" w:ascii="宋体" w:hAnsi="宋体" w:eastAsia="宋体" w:cs="宋体"/>
          <w:kern w:val="0"/>
          <w:sz w:val="24"/>
          <w:lang w:eastAsia="zh-Hans"/>
        </w:rPr>
        <w:t>GHz)</w:t>
      </w:r>
      <w:r>
        <w:rPr>
          <w:rFonts w:hint="eastAsia" w:ascii="宋体" w:hAnsi="宋体" w:cs="宋体"/>
          <w:kern w:val="0"/>
          <w:sz w:val="24"/>
        </w:rPr>
        <w:t>。</w:t>
      </w:r>
    </w:p>
    <w:p w14:paraId="4E14DBE1">
      <w:pPr>
        <w:pStyle w:val="20"/>
        <w:spacing w:line="500" w:lineRule="exact"/>
        <w:ind w:firstLine="420"/>
        <w:jc w:val="both"/>
        <w:rPr>
          <w:rFonts w:hint="default"/>
          <w:sz w:val="24"/>
          <w:szCs w:val="24"/>
        </w:rPr>
      </w:pPr>
      <w:r>
        <w:rPr>
          <w:rFonts w:ascii="宋体" w:hAnsi="宋体" w:eastAsia="宋体" w:cs="宋体"/>
          <w:sz w:val="24"/>
          <w:szCs w:val="24"/>
        </w:rPr>
        <w:t>——测向天线：与测向接收机配套，频率范围：至少30MHz-6000MHz(垂直极化)、40MHz-1300MHz(水平极化)；输入阻抗：50Ω；驻波比(典型值)：＜2.5。</w:t>
      </w:r>
    </w:p>
    <w:p w14:paraId="581A38F8">
      <w:pPr>
        <w:pStyle w:val="20"/>
        <w:spacing w:line="500" w:lineRule="exact"/>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3</w:t>
      </w:r>
      <w:r>
        <w:rPr>
          <w:rFonts w:ascii="宋体" w:hAnsi="宋体" w:eastAsia="宋体" w:cs="宋体"/>
          <w:sz w:val="24"/>
          <w:szCs w:val="24"/>
        </w:rPr>
        <w:t>)</w:t>
      </w:r>
      <w:r>
        <w:rPr>
          <w:rFonts w:ascii="宋体" w:hAnsi="宋体" w:eastAsia="宋体" w:cs="宋体"/>
          <w:sz w:val="24"/>
          <w:szCs w:val="24"/>
          <w:lang w:eastAsia="zh-CN"/>
        </w:rPr>
        <w:t>二</w:t>
      </w:r>
      <w:r>
        <w:rPr>
          <w:rFonts w:ascii="宋体" w:hAnsi="宋体" w:eastAsia="宋体" w:cs="宋体"/>
          <w:sz w:val="24"/>
          <w:szCs w:val="24"/>
        </w:rPr>
        <w:t>类无线电固定监测站防雷系统</w:t>
      </w:r>
      <w:r>
        <w:rPr>
          <w:rFonts w:ascii="宋体" w:hAnsi="宋体" w:eastAsia="宋体" w:cs="宋体"/>
          <w:b/>
          <w:bCs/>
          <w:sz w:val="24"/>
          <w:szCs w:val="24"/>
          <w:lang w:eastAsia="zh-CN"/>
        </w:rPr>
        <w:t>(评分项2)</w:t>
      </w:r>
    </w:p>
    <w:p w14:paraId="21E32F81">
      <w:pPr>
        <w:pStyle w:val="20"/>
        <w:spacing w:line="500" w:lineRule="exact"/>
        <w:ind w:firstLine="420"/>
        <w:jc w:val="both"/>
        <w:rPr>
          <w:rFonts w:hint="default"/>
          <w:b/>
          <w:sz w:val="24"/>
          <w:szCs w:val="24"/>
        </w:rPr>
      </w:pPr>
      <w:r>
        <w:rPr>
          <w:rFonts w:ascii="宋体" w:hAnsi="宋体" w:eastAsia="宋体" w:cs="宋体"/>
          <w:sz w:val="24"/>
          <w:szCs w:val="24"/>
        </w:rPr>
        <w:t>①天线直击雷防护保护：雷电保护等级不低于150 kA，</w:t>
      </w:r>
      <w:r>
        <w:rPr>
          <w:rFonts w:ascii="宋体" w:hAnsi="宋体" w:eastAsia="宋体" w:cs="宋体"/>
          <w:bCs/>
          <w:sz w:val="24"/>
          <w:szCs w:val="24"/>
        </w:rPr>
        <w:t>投标人应在投标文件中提供所投设备的检测报告予以佐证。检测报告的具体要求详见本招标文件第五章“招标内容及要求”中“一、项目概况”的“</w:t>
      </w:r>
      <w:r>
        <w:rPr>
          <w:rFonts w:hint="default" w:ascii="宋体" w:hAnsi="宋体" w:eastAsia="宋体" w:cs="宋体"/>
          <w:bCs/>
          <w:sz w:val="24"/>
          <w:szCs w:val="24"/>
        </w:rPr>
        <w:t>11、检测报告的具体要求”。</w:t>
      </w:r>
    </w:p>
    <w:p w14:paraId="5BCC968F">
      <w:pPr>
        <w:pStyle w:val="20"/>
        <w:spacing w:line="500" w:lineRule="exact"/>
        <w:ind w:firstLine="420"/>
        <w:jc w:val="both"/>
        <w:rPr>
          <w:rFonts w:hint="default"/>
          <w:sz w:val="24"/>
          <w:szCs w:val="24"/>
        </w:rPr>
      </w:pPr>
      <w:r>
        <w:rPr>
          <w:rFonts w:ascii="宋体" w:hAnsi="宋体" w:eastAsia="宋体" w:cs="宋体"/>
          <w:sz w:val="24"/>
          <w:szCs w:val="24"/>
        </w:rPr>
        <w:t>②防雷系统：避雷器，包括雷电感应防护、防雷接地等符合固定监测站建设规范。</w:t>
      </w:r>
    </w:p>
    <w:p w14:paraId="6B3BADDC">
      <w:pPr>
        <w:pStyle w:val="20"/>
        <w:spacing w:line="500" w:lineRule="exact"/>
        <w:ind w:firstLine="420"/>
        <w:jc w:val="both"/>
        <w:rPr>
          <w:rFonts w:hint="default"/>
          <w:sz w:val="24"/>
          <w:szCs w:val="24"/>
        </w:rPr>
      </w:pPr>
      <w:r>
        <w:rPr>
          <w:rFonts w:ascii="宋体" w:hAnsi="宋体" w:eastAsia="宋体" w:cs="宋体"/>
          <w:sz w:val="24"/>
          <w:szCs w:val="24"/>
        </w:rPr>
        <w:t>③防雷工程：</w:t>
      </w:r>
      <w:r>
        <w:rPr>
          <w:rFonts w:ascii="宋体" w:hAnsi="宋体" w:eastAsia="宋体" w:cs="宋体"/>
          <w:sz w:val="24"/>
          <w:szCs w:val="24"/>
          <w:lang w:eastAsia="zh-CN"/>
        </w:rPr>
        <w:t>站点建设所涉及的</w:t>
      </w:r>
      <w:r>
        <w:rPr>
          <w:rFonts w:ascii="宋体" w:hAnsi="宋体" w:eastAsia="宋体" w:cs="宋体"/>
          <w:sz w:val="24"/>
          <w:szCs w:val="24"/>
        </w:rPr>
        <w:t>防雷系统和防雷工程设计、施工和检测应由具有相应资质的单位承担，符合《防雷减灾管理办法》的规定。工程竣工后应取得具有相应资质的防雷技术服务机构出具《防雷装置检测报告》。</w:t>
      </w:r>
    </w:p>
    <w:p w14:paraId="280A916A">
      <w:pPr>
        <w:pStyle w:val="20"/>
        <w:spacing w:line="500" w:lineRule="exact"/>
        <w:ind w:firstLine="422"/>
        <w:jc w:val="both"/>
        <w:rPr>
          <w:rFonts w:hint="default"/>
          <w:sz w:val="24"/>
          <w:szCs w:val="24"/>
        </w:rPr>
      </w:pPr>
      <w:r>
        <w:rPr>
          <w:rFonts w:ascii="宋体" w:hAnsi="宋体" w:eastAsia="宋体" w:cs="宋体"/>
          <w:sz w:val="24"/>
          <w:szCs w:val="24"/>
        </w:rPr>
        <w:t>(4)</w:t>
      </w:r>
      <w:r>
        <w:rPr>
          <w:rFonts w:ascii="宋体" w:hAnsi="宋体" w:eastAsia="宋体" w:cs="宋体"/>
          <w:sz w:val="24"/>
          <w:szCs w:val="24"/>
          <w:lang w:eastAsia="zh-CN"/>
        </w:rPr>
        <w:t>二</w:t>
      </w:r>
      <w:r>
        <w:rPr>
          <w:rFonts w:ascii="宋体" w:hAnsi="宋体" w:eastAsia="宋体" w:cs="宋体"/>
          <w:sz w:val="24"/>
          <w:szCs w:val="24"/>
        </w:rPr>
        <w:t>类无线电固定监测站存储、控制和网络设备</w:t>
      </w:r>
      <w:r>
        <w:rPr>
          <w:rFonts w:ascii="宋体" w:hAnsi="宋体" w:eastAsia="宋体" w:cs="宋体"/>
          <w:b/>
          <w:bCs/>
          <w:sz w:val="24"/>
          <w:szCs w:val="24"/>
          <w:lang w:eastAsia="zh-CN"/>
        </w:rPr>
        <w:t>(评分项3)</w:t>
      </w:r>
    </w:p>
    <w:p w14:paraId="7D113909">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b/>
          <w:sz w:val="24"/>
          <w:szCs w:val="24"/>
        </w:rPr>
        <w:t>工控机(前端控制系统)</w:t>
      </w:r>
      <w:r>
        <w:rPr>
          <w:rFonts w:ascii="宋体" w:hAnsi="宋体" w:eastAsia="宋体" w:cs="宋体"/>
          <w:sz w:val="24"/>
          <w:szCs w:val="24"/>
        </w:rPr>
        <w:t>：</w:t>
      </w:r>
      <w:r>
        <w:rPr>
          <w:rFonts w:ascii="宋体" w:hAnsi="宋体" w:eastAsia="宋体" w:cs="宋体"/>
          <w:sz w:val="24"/>
          <w:szCs w:val="24"/>
          <w:lang w:eastAsia="zh-CN"/>
        </w:rPr>
        <w:t>在基本要求基础上</w:t>
      </w:r>
      <w:r>
        <w:rPr>
          <w:rFonts w:ascii="宋体" w:hAnsi="宋体" w:eastAsia="宋体" w:cs="宋体"/>
          <w:sz w:val="24"/>
          <w:szCs w:val="24"/>
        </w:rPr>
        <w:t>不低于处理器8核心16线程2.1G主频14纳米制作工艺/内存16G/硬盘10TB；</w:t>
      </w:r>
    </w:p>
    <w:p w14:paraId="4A6F0BA0">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b/>
          <w:sz w:val="24"/>
          <w:szCs w:val="24"/>
        </w:rPr>
        <w:t>网络系统(网</w:t>
      </w:r>
      <w:r>
        <w:rPr>
          <w:rFonts w:ascii="宋体" w:hAnsi="宋体" w:eastAsia="宋体" w:cs="宋体"/>
          <w:b/>
          <w:sz w:val="24"/>
          <w:szCs w:val="24"/>
          <w:lang w:eastAsia="zh-CN"/>
        </w:rPr>
        <w:t>管</w:t>
      </w:r>
      <w:r>
        <w:rPr>
          <w:rFonts w:ascii="宋体" w:hAnsi="宋体" w:eastAsia="宋体" w:cs="宋体"/>
          <w:b/>
          <w:sz w:val="24"/>
          <w:szCs w:val="24"/>
        </w:rPr>
        <w:t>交换机)</w:t>
      </w:r>
      <w:r>
        <w:rPr>
          <w:rFonts w:ascii="宋体" w:hAnsi="宋体" w:eastAsia="宋体" w:cs="宋体"/>
          <w:sz w:val="24"/>
          <w:szCs w:val="24"/>
        </w:rPr>
        <w:t>：</w:t>
      </w:r>
      <w:r>
        <w:rPr>
          <w:rFonts w:ascii="宋体" w:hAnsi="宋体" w:eastAsia="宋体" w:cs="宋体"/>
          <w:sz w:val="24"/>
          <w:szCs w:val="24"/>
          <w:lang w:eastAsia="zh-CN"/>
        </w:rPr>
        <w:t>接口：</w:t>
      </w:r>
      <w:r>
        <w:rPr>
          <w:rFonts w:ascii="宋体" w:hAnsi="宋体" w:eastAsia="宋体" w:cs="宋体"/>
          <w:sz w:val="24"/>
          <w:szCs w:val="24"/>
        </w:rPr>
        <w:t>包含至少24个10/100/1000M自适应电口，8个1G/10G SFP+光口，2个模块化电源插槽。至少1个MGMT端口、1个Console 端口、1个USB端口的管理端口，符合USB2.0的标准。至少预留1个扩展插槽，可用于扩展业务板卡和管理板卡。交换容量：≥2.4Tbps，包转发率：≥660Mpps。支持</w:t>
      </w:r>
      <w:r>
        <w:rPr>
          <w:rFonts w:ascii="宋体" w:hAnsi="宋体" w:eastAsia="宋体" w:cs="宋体"/>
          <w:sz w:val="24"/>
          <w:szCs w:val="24"/>
          <w:lang w:eastAsia="zh-CN"/>
        </w:rPr>
        <w:t>电源</w:t>
      </w:r>
      <w:r>
        <w:rPr>
          <w:rFonts w:ascii="宋体" w:hAnsi="宋体" w:eastAsia="宋体" w:cs="宋体"/>
          <w:sz w:val="24"/>
          <w:szCs w:val="24"/>
        </w:rPr>
        <w:t>温度告警功能。</w:t>
      </w:r>
      <w:r>
        <w:rPr>
          <w:rFonts w:ascii="宋体" w:hAnsi="宋体" w:eastAsia="宋体" w:cs="宋体"/>
          <w:sz w:val="24"/>
          <w:szCs w:val="24"/>
          <w:lang w:eastAsia="zh-CN"/>
        </w:rPr>
        <w:t>支持IPV4/IPV6静态路由，支持RIP/RIPng，OSPF，支持VRRP；支持STP/RSTP/MSTP协议，支持STP Root Protection，支持BPDU Protection，支持AAA认证，支持Radius认证，支持SSH2.0，支持端口安全，支持mac地址认证，支持telnet远程配置，支持console口配置，支持SNMP，支持web网管，支持系统日志，支持NTP；工作温度-40℃~75℃。</w:t>
      </w:r>
      <w:r>
        <w:rPr>
          <w:rFonts w:ascii="宋体" w:hAnsi="宋体" w:eastAsia="宋体" w:cs="宋体"/>
          <w:sz w:val="24"/>
          <w:szCs w:val="24"/>
        </w:rPr>
        <w:t>投标人须</w:t>
      </w:r>
      <w:r>
        <w:rPr>
          <w:rFonts w:ascii="宋体" w:hAnsi="宋体" w:eastAsia="宋体" w:cs="宋体"/>
          <w:sz w:val="24"/>
          <w:szCs w:val="24"/>
          <w:lang w:eastAsia="zh-CN"/>
        </w:rPr>
        <w:t>在投标文件中</w:t>
      </w:r>
      <w:r>
        <w:rPr>
          <w:rFonts w:ascii="宋体" w:hAnsi="宋体" w:eastAsia="宋体" w:cs="宋体"/>
          <w:sz w:val="24"/>
          <w:szCs w:val="24"/>
        </w:rPr>
        <w:t>提供网络设备的原厂入网许可证明。</w:t>
      </w:r>
    </w:p>
    <w:p w14:paraId="5FF62E19">
      <w:pPr>
        <w:pStyle w:val="20"/>
        <w:spacing w:line="500" w:lineRule="exact"/>
        <w:ind w:firstLine="420"/>
        <w:jc w:val="both"/>
        <w:rPr>
          <w:rFonts w:hint="default"/>
          <w:sz w:val="24"/>
          <w:szCs w:val="24"/>
        </w:rPr>
      </w:pPr>
      <w:r>
        <w:rPr>
          <w:rFonts w:ascii="宋体" w:hAnsi="宋体" w:eastAsia="宋体" w:cs="宋体"/>
          <w:sz w:val="24"/>
          <w:szCs w:val="24"/>
        </w:rPr>
        <w:t>(5)</w:t>
      </w:r>
      <w:r>
        <w:rPr>
          <w:rFonts w:ascii="宋体" w:hAnsi="宋体" w:eastAsia="宋体" w:cs="宋体"/>
          <w:sz w:val="24"/>
          <w:szCs w:val="24"/>
          <w:lang w:eastAsia="zh-CN"/>
        </w:rPr>
        <w:t>二</w:t>
      </w:r>
      <w:r>
        <w:rPr>
          <w:rFonts w:ascii="宋体" w:hAnsi="宋体" w:eastAsia="宋体" w:cs="宋体"/>
          <w:sz w:val="24"/>
          <w:szCs w:val="24"/>
        </w:rPr>
        <w:t>类无线电固定监测站动力设施</w:t>
      </w:r>
      <w:r>
        <w:rPr>
          <w:rFonts w:ascii="宋体" w:hAnsi="宋体" w:eastAsia="宋体" w:cs="宋体"/>
          <w:b/>
          <w:bCs/>
          <w:sz w:val="24"/>
          <w:szCs w:val="24"/>
          <w:lang w:eastAsia="zh-CN"/>
        </w:rPr>
        <w:t>(评分项4)</w:t>
      </w:r>
    </w:p>
    <w:p w14:paraId="0F496CAB">
      <w:pPr>
        <w:pStyle w:val="20"/>
        <w:spacing w:line="500" w:lineRule="exact"/>
        <w:ind w:firstLine="420"/>
        <w:jc w:val="both"/>
        <w:rPr>
          <w:rFonts w:hint="default"/>
          <w:sz w:val="24"/>
          <w:szCs w:val="24"/>
        </w:rPr>
      </w:pPr>
      <w:r>
        <w:rPr>
          <w:rFonts w:ascii="宋体" w:hAnsi="宋体" w:eastAsia="宋体" w:cs="宋体"/>
          <w:sz w:val="24"/>
          <w:szCs w:val="24"/>
        </w:rPr>
        <w:t>——交流稳压器</w:t>
      </w:r>
    </w:p>
    <w:p w14:paraId="34723773">
      <w:pPr>
        <w:pStyle w:val="20"/>
        <w:spacing w:line="500" w:lineRule="exact"/>
        <w:ind w:firstLine="420"/>
        <w:jc w:val="both"/>
        <w:rPr>
          <w:rFonts w:hint="default"/>
          <w:sz w:val="24"/>
          <w:szCs w:val="24"/>
        </w:rPr>
      </w:pPr>
      <w:r>
        <w:rPr>
          <w:rFonts w:ascii="宋体" w:hAnsi="宋体" w:eastAsia="宋体" w:cs="宋体"/>
          <w:sz w:val="24"/>
          <w:szCs w:val="24"/>
        </w:rPr>
        <w:t>输入电压：160-250VAC；输入频率：50/60Hz；输出电压：220V±4%AC；输出波形：正弦波。</w:t>
      </w:r>
    </w:p>
    <w:p w14:paraId="12E096E4">
      <w:pPr>
        <w:pStyle w:val="20"/>
        <w:spacing w:line="500" w:lineRule="exact"/>
        <w:ind w:firstLine="420"/>
        <w:rPr>
          <w:rFonts w:hint="default"/>
          <w:b/>
          <w:sz w:val="24"/>
          <w:szCs w:val="24"/>
        </w:rPr>
      </w:pPr>
      <w:r>
        <w:rPr>
          <w:rFonts w:ascii="宋体" w:hAnsi="宋体" w:eastAsia="宋体" w:cs="宋体"/>
          <w:sz w:val="24"/>
          <w:szCs w:val="24"/>
        </w:rPr>
        <w:t>——在线式UPS电源：支持机架式安装，输入电压范围支持100—288V；额定输出功率不小于3000VA，额定输出电压支持220V/230V/240V,输出电压稳定度不大于1%；整机效率不低于94%，切换时间不大于1ms(主路转电池)；包含可提供独立工作不低于8小时免维护铅酸蓄电池。</w:t>
      </w:r>
      <w:r>
        <w:rPr>
          <w:rFonts w:ascii="宋体" w:hAnsi="宋体" w:eastAsia="宋体" w:cs="宋体"/>
          <w:b/>
          <w:sz w:val="24"/>
          <w:szCs w:val="24"/>
        </w:rPr>
        <w:t>(须提供技术支持资料予以佐证</w:t>
      </w:r>
      <w:r>
        <w:rPr>
          <w:rFonts w:ascii="宋体" w:hAnsi="宋体" w:eastAsia="宋体" w:cs="宋体"/>
          <w:b/>
          <w:sz w:val="24"/>
          <w:szCs w:val="24"/>
          <w:lang w:eastAsia="zh-CN"/>
        </w:rPr>
        <w:t>前述全部的参数要求</w:t>
      </w:r>
      <w:r>
        <w:rPr>
          <w:rFonts w:ascii="宋体" w:hAnsi="宋体" w:eastAsia="宋体" w:cs="宋体"/>
          <w:b/>
          <w:sz w:val="24"/>
          <w:szCs w:val="24"/>
        </w:rPr>
        <w:t>，技术支持资料以制造商公开发布的印刷资料、彩页或检测机构出具的检测报告等为准)</w:t>
      </w:r>
    </w:p>
    <w:p w14:paraId="3EE75681">
      <w:pPr>
        <w:pStyle w:val="20"/>
        <w:spacing w:line="500" w:lineRule="exact"/>
        <w:ind w:firstLine="420"/>
        <w:jc w:val="both"/>
        <w:rPr>
          <w:rFonts w:hint="default"/>
          <w:sz w:val="24"/>
          <w:szCs w:val="24"/>
        </w:rPr>
      </w:pPr>
      <w:r>
        <w:rPr>
          <w:rFonts w:ascii="宋体" w:hAnsi="宋体" w:eastAsia="宋体" w:cs="宋体"/>
          <w:sz w:val="24"/>
          <w:szCs w:val="24"/>
        </w:rPr>
        <w:t>——电源系统：配置远程电源掉电监控及控制模块，升级电源供电模块，满足远程监控和控制电源等功能。</w:t>
      </w:r>
    </w:p>
    <w:p w14:paraId="6D7032E8">
      <w:pPr>
        <w:pStyle w:val="20"/>
        <w:spacing w:line="500" w:lineRule="exact"/>
        <w:ind w:firstLine="420"/>
        <w:jc w:val="both"/>
        <w:rPr>
          <w:rFonts w:hint="default"/>
          <w:sz w:val="24"/>
          <w:szCs w:val="24"/>
        </w:rPr>
      </w:pPr>
      <w:r>
        <w:rPr>
          <w:rFonts w:ascii="宋体" w:hAnsi="宋体" w:eastAsia="宋体" w:cs="宋体"/>
          <w:sz w:val="24"/>
          <w:szCs w:val="24"/>
        </w:rPr>
        <w:t>(6)</w:t>
      </w:r>
      <w:r>
        <w:rPr>
          <w:rFonts w:ascii="宋体" w:hAnsi="宋体" w:eastAsia="宋体" w:cs="宋体"/>
          <w:sz w:val="24"/>
          <w:szCs w:val="24"/>
          <w:lang w:eastAsia="zh-CN"/>
        </w:rPr>
        <w:t>二</w:t>
      </w:r>
      <w:r>
        <w:rPr>
          <w:rFonts w:ascii="宋体" w:hAnsi="宋体" w:eastAsia="宋体" w:cs="宋体"/>
          <w:sz w:val="24"/>
          <w:szCs w:val="24"/>
        </w:rPr>
        <w:t>类无线电固定监测站附属设施</w:t>
      </w:r>
      <w:r>
        <w:rPr>
          <w:rFonts w:ascii="宋体" w:hAnsi="宋体" w:eastAsia="宋体" w:cs="宋体"/>
          <w:b/>
          <w:bCs/>
          <w:sz w:val="24"/>
          <w:szCs w:val="24"/>
          <w:lang w:eastAsia="zh-CN"/>
        </w:rPr>
        <w:t>(评分项5)</w:t>
      </w:r>
    </w:p>
    <w:p w14:paraId="298E277C">
      <w:pPr>
        <w:pStyle w:val="20"/>
        <w:spacing w:line="500" w:lineRule="exact"/>
        <w:ind w:firstLine="420"/>
        <w:jc w:val="both"/>
        <w:rPr>
          <w:rFonts w:hint="default" w:ascii="宋体" w:hAnsi="宋体" w:eastAsia="宋体" w:cs="宋体"/>
          <w:b/>
          <w:sz w:val="24"/>
          <w:szCs w:val="24"/>
        </w:rPr>
      </w:pPr>
      <w:r>
        <w:rPr>
          <w:rFonts w:ascii="宋体" w:hAnsi="宋体" w:eastAsia="宋体" w:cs="宋体"/>
          <w:sz w:val="24"/>
          <w:szCs w:val="24"/>
        </w:rPr>
        <w:t>——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r>
        <w:rPr>
          <w:rFonts w:ascii="宋体" w:hAnsi="宋体" w:eastAsia="宋体" w:cs="宋体"/>
          <w:b/>
          <w:sz w:val="24"/>
          <w:szCs w:val="24"/>
        </w:rPr>
        <w:t>(须提供技术支持资料予以佐证</w:t>
      </w:r>
      <w:r>
        <w:rPr>
          <w:rFonts w:ascii="宋体" w:hAnsi="宋体" w:eastAsia="宋体" w:cs="宋体"/>
          <w:b/>
          <w:sz w:val="24"/>
          <w:szCs w:val="24"/>
          <w:lang w:eastAsia="zh-CN"/>
        </w:rPr>
        <w:t>前述全部的参数要求</w:t>
      </w:r>
      <w:r>
        <w:rPr>
          <w:rFonts w:ascii="宋体" w:hAnsi="宋体" w:eastAsia="宋体" w:cs="宋体"/>
          <w:b/>
          <w:sz w:val="24"/>
          <w:szCs w:val="24"/>
        </w:rPr>
        <w:t>，技术支持资料以制造商公开发布的印刷资料、彩页或检测机构出具的检测报告等为准)</w:t>
      </w:r>
    </w:p>
    <w:p w14:paraId="1F544B38">
      <w:pPr>
        <w:pStyle w:val="20"/>
        <w:spacing w:line="500" w:lineRule="exact"/>
        <w:ind w:firstLine="420"/>
        <w:jc w:val="both"/>
        <w:rPr>
          <w:rFonts w:hint="default"/>
          <w:b/>
          <w:sz w:val="24"/>
          <w:szCs w:val="24"/>
        </w:rPr>
      </w:pPr>
      <w:r>
        <w:rPr>
          <w:rFonts w:ascii="宋体" w:hAnsi="宋体" w:eastAsia="宋体" w:cs="宋体"/>
          <w:sz w:val="24"/>
          <w:szCs w:val="24"/>
        </w:rPr>
        <w:t>——空调设备：满足监测系统使用的温湿度要求(涉及机房空调的应</w:t>
      </w:r>
      <w:r>
        <w:rPr>
          <w:rFonts w:ascii="宋体" w:hAnsi="宋体" w:eastAsia="宋体" w:cs="宋体"/>
          <w:sz w:val="24"/>
          <w:szCs w:val="24"/>
          <w:lang w:eastAsia="zh-CN"/>
        </w:rPr>
        <w:t>至少</w:t>
      </w:r>
      <w:r>
        <w:rPr>
          <w:rFonts w:ascii="宋体" w:hAnsi="宋体" w:eastAsia="宋体" w:cs="宋体"/>
          <w:sz w:val="24"/>
          <w:szCs w:val="24"/>
        </w:rPr>
        <w:t>满足如下要求</w:t>
      </w:r>
      <w:r>
        <w:rPr>
          <w:rFonts w:ascii="宋体" w:hAnsi="宋体" w:eastAsia="宋体" w:cs="宋体"/>
          <w:sz w:val="24"/>
          <w:szCs w:val="24"/>
          <w:lang w:eastAsia="zh-CN"/>
        </w:rPr>
        <w:t>，如站点建设要求中另有说明，须遵从其中要求较高者</w:t>
      </w:r>
      <w:r>
        <w:rPr>
          <w:rFonts w:ascii="宋体" w:hAnsi="宋体" w:eastAsia="宋体" w:cs="宋体"/>
          <w:sz w:val="24"/>
          <w:szCs w:val="24"/>
        </w:rPr>
        <w:t>)。其中能效比≥5.3，制冷量≥3500W，制冷功率≥800W。制热量：≥5000W，制热功率：≥1200W。空调内机最大噪音：≤42dB(A)，外机最大噪音：≤51dB(A)，内机噪音(静音/低风)：≤18dB(A)。高温制冷运行温度：≥60°C，低温制热启动温度：≤-35°C</w:t>
      </w:r>
      <w:r>
        <w:rPr>
          <w:rFonts w:ascii="宋体" w:hAnsi="宋体" w:eastAsia="宋体" w:cs="宋体"/>
          <w:sz w:val="24"/>
          <w:szCs w:val="24"/>
          <w:lang w:eastAsia="zh-CN"/>
        </w:rPr>
        <w:t>，满足一级能效</w:t>
      </w:r>
      <w:r>
        <w:rPr>
          <w:rFonts w:ascii="宋体" w:hAnsi="宋体" w:eastAsia="宋体" w:cs="宋体"/>
          <w:sz w:val="24"/>
          <w:szCs w:val="24"/>
        </w:rPr>
        <w:t>。设备支持远程APP云控制，实时遥控并查看空调使用状况，支持加湿恒温功能、具备自洁系统。</w:t>
      </w:r>
      <w:r>
        <w:rPr>
          <w:rFonts w:ascii="宋体" w:hAnsi="宋体" w:eastAsia="宋体" w:cs="宋体"/>
          <w:b/>
          <w:sz w:val="24"/>
          <w:szCs w:val="24"/>
        </w:rPr>
        <w:t>(须提供技术支持资料予以佐证</w:t>
      </w:r>
      <w:r>
        <w:rPr>
          <w:rFonts w:ascii="宋体" w:hAnsi="宋体" w:eastAsia="宋体" w:cs="宋体"/>
          <w:b/>
          <w:sz w:val="24"/>
          <w:szCs w:val="24"/>
          <w:lang w:eastAsia="zh-CN"/>
        </w:rPr>
        <w:t>前述全部的参数要求</w:t>
      </w:r>
      <w:r>
        <w:rPr>
          <w:rFonts w:ascii="宋体" w:hAnsi="宋体" w:eastAsia="宋体" w:cs="宋体"/>
          <w:b/>
          <w:sz w:val="24"/>
          <w:szCs w:val="24"/>
        </w:rPr>
        <w:t>，技术支持资料以制造商公开发布的印刷资料、彩页或检测机构出具的检测报告等为准)</w:t>
      </w:r>
    </w:p>
    <w:p w14:paraId="6E4E0692">
      <w:pPr>
        <w:pStyle w:val="20"/>
        <w:spacing w:line="500" w:lineRule="exact"/>
        <w:ind w:firstLine="420"/>
        <w:jc w:val="both"/>
        <w:rPr>
          <w:rFonts w:hint="default"/>
          <w:sz w:val="24"/>
          <w:szCs w:val="24"/>
        </w:rPr>
      </w:pPr>
      <w:r>
        <w:rPr>
          <w:rFonts w:ascii="宋体" w:hAnsi="宋体" w:eastAsia="宋体" w:cs="宋体"/>
          <w:sz w:val="24"/>
          <w:szCs w:val="24"/>
        </w:rPr>
        <w:t>——配套改造机房环境及室外环境改造(可根据实际情况描述，如需配套室外机柜，铁塔建设等，请自行现场勘查)。对网络连接方式进行改造，满足监测组网需要。</w:t>
      </w:r>
    </w:p>
    <w:p w14:paraId="0529292F">
      <w:pPr>
        <w:pStyle w:val="20"/>
        <w:spacing w:line="500" w:lineRule="exact"/>
        <w:ind w:firstLine="420"/>
        <w:jc w:val="both"/>
        <w:rPr>
          <w:rFonts w:hint="default"/>
          <w:sz w:val="24"/>
          <w:szCs w:val="24"/>
        </w:rPr>
      </w:pPr>
      <w:r>
        <w:rPr>
          <w:rFonts w:ascii="宋体" w:hAnsi="宋体" w:eastAsia="宋体" w:cs="宋体"/>
          <w:sz w:val="24"/>
          <w:szCs w:val="24"/>
        </w:rPr>
        <w:t>——视频及动力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w:t>
      </w:r>
    </w:p>
    <w:p w14:paraId="717A9FB7">
      <w:pPr>
        <w:pStyle w:val="20"/>
        <w:spacing w:line="500" w:lineRule="exact"/>
        <w:ind w:firstLine="420"/>
        <w:jc w:val="both"/>
        <w:rPr>
          <w:rFonts w:hint="default"/>
          <w:sz w:val="24"/>
          <w:szCs w:val="24"/>
        </w:rPr>
      </w:pPr>
      <w:r>
        <w:rPr>
          <w:rFonts w:ascii="宋体" w:hAnsi="宋体" w:eastAsia="宋体" w:cs="宋体"/>
          <w:b/>
          <w:sz w:val="24"/>
          <w:szCs w:val="24"/>
        </w:rPr>
        <w:t>★(</w:t>
      </w:r>
      <w:r>
        <w:rPr>
          <w:rFonts w:ascii="宋体" w:hAnsi="宋体" w:eastAsia="宋体" w:cs="宋体"/>
          <w:b/>
          <w:sz w:val="24"/>
          <w:szCs w:val="24"/>
          <w:lang w:eastAsia="zh-CN"/>
        </w:rPr>
        <w:t>7</w:t>
      </w:r>
      <w:r>
        <w:rPr>
          <w:rFonts w:ascii="宋体" w:hAnsi="宋体" w:eastAsia="宋体" w:cs="宋体"/>
          <w:b/>
          <w:sz w:val="24"/>
          <w:szCs w:val="24"/>
        </w:rPr>
        <w:t>)专属配置模块和站点建设要求</w:t>
      </w:r>
    </w:p>
    <w:p w14:paraId="0BADC5E2">
      <w:pPr>
        <w:pStyle w:val="20"/>
        <w:spacing w:line="500" w:lineRule="exact"/>
        <w:ind w:firstLine="480"/>
        <w:jc w:val="both"/>
        <w:rPr>
          <w:rFonts w:hint="default"/>
          <w:sz w:val="24"/>
          <w:szCs w:val="24"/>
        </w:rPr>
      </w:pPr>
      <w:r>
        <w:rPr>
          <w:rFonts w:ascii="宋体" w:hAnsi="宋体" w:eastAsia="宋体" w:cs="宋体"/>
          <w:sz w:val="24"/>
          <w:szCs w:val="24"/>
        </w:rPr>
        <w:t>①本项目设区市专属配置模块</w:t>
      </w:r>
    </w:p>
    <w:p w14:paraId="3C5979AD">
      <w:pPr>
        <w:pStyle w:val="20"/>
        <w:spacing w:line="500" w:lineRule="exact"/>
        <w:ind w:firstLine="480"/>
        <w:jc w:val="both"/>
        <w:rPr>
          <w:rFonts w:hint="default" w:ascii="宋体" w:hAnsi="宋体" w:eastAsia="宋体" w:cs="宋体"/>
          <w:sz w:val="24"/>
          <w:szCs w:val="24"/>
          <w:lang w:eastAsia="zh-CN"/>
        </w:rPr>
      </w:pPr>
      <w:r>
        <w:rPr>
          <w:rFonts w:ascii="宋体" w:hAnsi="宋体" w:eastAsia="宋体" w:cs="宋体"/>
          <w:sz w:val="24"/>
          <w:szCs w:val="24"/>
          <w:lang w:eastAsia="zh-CN"/>
        </w:rPr>
        <w:t>宁德二类站一(福鼎)需配置水上无线电监测系统模块及相应监测功能软件，满足如下功能：</w:t>
      </w:r>
    </w:p>
    <w:p w14:paraId="581D921D">
      <w:pPr>
        <w:spacing w:line="500" w:lineRule="exact"/>
        <w:ind w:firstLine="480" w:firstLineChars="200"/>
        <w:jc w:val="left"/>
        <w:rPr>
          <w:rFonts w:ascii="宋体" w:hAnsi="宋体" w:cs="宋体"/>
          <w:kern w:val="0"/>
          <w:sz w:val="24"/>
          <w:lang w:eastAsia="zh-Hans"/>
        </w:rPr>
      </w:pPr>
      <w:r>
        <w:rPr>
          <w:rFonts w:hint="eastAsia" w:ascii="宋体" w:hAnsi="宋体" w:eastAsia="宋体" w:cs="宋体"/>
          <w:kern w:val="0"/>
          <w:sz w:val="24"/>
          <w:lang w:eastAsia="zh-Hans"/>
        </w:rPr>
        <w:t>具备对全球水上遇险和安全系统、水上自动识别系统、水上无线电导航等业务系统频段的监测能力。频率范围见下表：</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84"/>
        <w:gridCol w:w="5620"/>
      </w:tblGrid>
      <w:tr w14:paraId="00A0B8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9372DC4">
            <w:pPr>
              <w:pStyle w:val="20"/>
              <w:ind w:firstLine="380"/>
              <w:rPr>
                <w:rFonts w:hint="default" w:asciiTheme="minorEastAsia" w:hAnsiTheme="minorEastAsia" w:cstheme="minorEastAsia"/>
                <w:sz w:val="24"/>
                <w:szCs w:val="24"/>
              </w:rPr>
            </w:pPr>
            <w:r>
              <w:rPr>
                <w:rFonts w:asciiTheme="minorEastAsia" w:hAnsiTheme="minorEastAsia" w:cstheme="minorEastAsia"/>
                <w:sz w:val="24"/>
                <w:szCs w:val="24"/>
              </w:rPr>
              <w:t>业务系统名称</w:t>
            </w:r>
          </w:p>
        </w:tc>
        <w:tc>
          <w:tcPr>
            <w:tcW w:w="56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05810860">
            <w:pPr>
              <w:pStyle w:val="20"/>
              <w:rPr>
                <w:rFonts w:hint="default" w:asciiTheme="minorEastAsia" w:hAnsiTheme="minorEastAsia" w:cstheme="minorEastAsia"/>
                <w:sz w:val="24"/>
                <w:szCs w:val="24"/>
              </w:rPr>
            </w:pPr>
            <w:r>
              <w:rPr>
                <w:rFonts w:asciiTheme="minorEastAsia" w:hAnsiTheme="minorEastAsia" w:cstheme="minorEastAsia"/>
                <w:sz w:val="24"/>
                <w:szCs w:val="24"/>
              </w:rPr>
              <w:t>监测频率范围(MHz)</w:t>
            </w:r>
          </w:p>
        </w:tc>
      </w:tr>
      <w:tr w14:paraId="5A8A2B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E16317">
            <w:pPr>
              <w:pStyle w:val="20"/>
              <w:rPr>
                <w:rFonts w:hint="default" w:asciiTheme="minorEastAsia" w:hAnsiTheme="minorEastAsia" w:cstheme="minorEastAsia"/>
                <w:sz w:val="24"/>
                <w:szCs w:val="24"/>
              </w:rPr>
            </w:pPr>
            <w:r>
              <w:rPr>
                <w:rFonts w:asciiTheme="minorEastAsia" w:hAnsiTheme="minorEastAsia" w:cstheme="minorEastAsia"/>
                <w:sz w:val="24"/>
                <w:szCs w:val="24"/>
              </w:rPr>
              <w:t>全球海上遇险与安全系统(GMDSS)</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4CBE34D7">
            <w:pPr>
              <w:pStyle w:val="20"/>
              <w:rPr>
                <w:rFonts w:hint="default" w:asciiTheme="minorEastAsia" w:hAnsiTheme="minorEastAsia" w:cstheme="minorEastAsia"/>
                <w:sz w:val="24"/>
                <w:szCs w:val="24"/>
              </w:rPr>
            </w:pPr>
            <w:r>
              <w:rPr>
                <w:rFonts w:asciiTheme="minorEastAsia" w:hAnsiTheme="minorEastAsia" w:cstheme="minorEastAsia"/>
                <w:sz w:val="24"/>
                <w:szCs w:val="24"/>
              </w:rPr>
              <w:t>156.025-162.025(遇险和安全通信)</w:t>
            </w:r>
          </w:p>
        </w:tc>
      </w:tr>
      <w:tr w14:paraId="7DB54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585252">
            <w:pPr>
              <w:pStyle w:val="20"/>
              <w:rPr>
                <w:rFonts w:hint="default" w:asciiTheme="minorEastAsia" w:hAnsiTheme="minorEastAsia" w:cstheme="minorEastAsia"/>
                <w:sz w:val="24"/>
                <w:szCs w:val="24"/>
              </w:rPr>
            </w:pPr>
            <w:r>
              <w:rPr>
                <w:rFonts w:asciiTheme="minorEastAsia" w:hAnsiTheme="minorEastAsia" w:cstheme="minorEastAsia"/>
                <w:sz w:val="24"/>
                <w:szCs w:val="24"/>
              </w:rPr>
              <w:t>水上自动识别系统(AIS)</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240B794D">
            <w:pPr>
              <w:pStyle w:val="20"/>
              <w:rPr>
                <w:rFonts w:hint="default" w:asciiTheme="minorEastAsia" w:hAnsiTheme="minorEastAsia" w:cstheme="minorEastAsia"/>
                <w:sz w:val="24"/>
                <w:szCs w:val="24"/>
              </w:rPr>
            </w:pPr>
            <w:r>
              <w:rPr>
                <w:rFonts w:asciiTheme="minorEastAsia" w:hAnsiTheme="minorEastAsia" w:cstheme="minorEastAsia"/>
                <w:sz w:val="24"/>
                <w:szCs w:val="24"/>
              </w:rPr>
              <w:t>161.975/162.025</w:t>
            </w:r>
          </w:p>
        </w:tc>
      </w:tr>
      <w:tr w14:paraId="7B458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E37324">
            <w:pPr>
              <w:pStyle w:val="20"/>
              <w:rPr>
                <w:rFonts w:hint="default" w:asciiTheme="minorEastAsia" w:hAnsiTheme="minorEastAsia" w:cstheme="minorEastAsia"/>
                <w:sz w:val="24"/>
                <w:szCs w:val="24"/>
              </w:rPr>
            </w:pPr>
            <w:r>
              <w:rPr>
                <w:rFonts w:asciiTheme="minorEastAsia" w:hAnsiTheme="minorEastAsia" w:cstheme="minorEastAsia"/>
                <w:sz w:val="24"/>
                <w:szCs w:val="24"/>
              </w:rPr>
              <w:t>渔船对讲机</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000CD392">
            <w:pPr>
              <w:pStyle w:val="20"/>
              <w:rPr>
                <w:rFonts w:hint="default" w:asciiTheme="minorEastAsia" w:hAnsiTheme="minorEastAsia" w:cstheme="minorEastAsia"/>
                <w:sz w:val="24"/>
                <w:szCs w:val="24"/>
              </w:rPr>
            </w:pPr>
            <w:r>
              <w:rPr>
                <w:rFonts w:asciiTheme="minorEastAsia" w:hAnsiTheme="minorEastAsia" w:cstheme="minorEastAsia"/>
                <w:sz w:val="24"/>
                <w:szCs w:val="24"/>
              </w:rPr>
              <w:t>27.5-39.5</w:t>
            </w:r>
          </w:p>
        </w:tc>
      </w:tr>
      <w:tr w14:paraId="0CDE16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A8D263">
            <w:pPr>
              <w:pStyle w:val="20"/>
              <w:rPr>
                <w:rFonts w:hint="default" w:asciiTheme="minorEastAsia" w:hAnsiTheme="minorEastAsia" w:cstheme="minorEastAsia"/>
                <w:sz w:val="24"/>
                <w:szCs w:val="24"/>
              </w:rPr>
            </w:pPr>
            <w:r>
              <w:rPr>
                <w:rFonts w:asciiTheme="minorEastAsia" w:hAnsiTheme="minorEastAsia" w:cstheme="minorEastAsia"/>
                <w:sz w:val="24"/>
                <w:szCs w:val="24"/>
              </w:rPr>
              <w:t>紧急无线电示位标</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5CF8111F">
            <w:pPr>
              <w:widowControl/>
              <w:jc w:val="left"/>
              <w:rPr>
                <w:rFonts w:asciiTheme="minorEastAsia" w:hAnsiTheme="minorEastAsia" w:cstheme="minorEastAsia"/>
                <w:sz w:val="24"/>
              </w:rPr>
            </w:pPr>
            <w:r>
              <w:rPr>
                <w:rFonts w:hint="eastAsia" w:asciiTheme="minorEastAsia" w:hAnsiTheme="minorEastAsia" w:cstheme="minorEastAsia"/>
                <w:sz w:val="24"/>
              </w:rPr>
              <w:t>406.025(S-EPIRB)</w:t>
            </w:r>
          </w:p>
          <w:p w14:paraId="4130DD6B">
            <w:pPr>
              <w:widowControl/>
              <w:jc w:val="left"/>
              <w:rPr>
                <w:rFonts w:asciiTheme="minorEastAsia" w:hAnsiTheme="minorEastAsia" w:cstheme="minorEastAsia"/>
                <w:sz w:val="24"/>
              </w:rPr>
            </w:pPr>
            <w:r>
              <w:rPr>
                <w:rFonts w:hint="eastAsia" w:asciiTheme="minorEastAsia" w:hAnsiTheme="minorEastAsia" w:cstheme="minorEastAsia"/>
                <w:sz w:val="24"/>
              </w:rPr>
              <w:t>1645.5-1646.5(L-EPIRB)</w:t>
            </w:r>
          </w:p>
          <w:p w14:paraId="79C7D1D3">
            <w:pPr>
              <w:pStyle w:val="20"/>
              <w:rPr>
                <w:rFonts w:hint="default" w:asciiTheme="minorEastAsia" w:hAnsiTheme="minorEastAsia" w:cstheme="minorEastAsia"/>
                <w:sz w:val="24"/>
                <w:szCs w:val="24"/>
              </w:rPr>
            </w:pPr>
            <w:r>
              <w:rPr>
                <w:rFonts w:asciiTheme="minorEastAsia" w:hAnsiTheme="minorEastAsia" w:cstheme="minorEastAsia"/>
                <w:sz w:val="24"/>
                <w:szCs w:val="24"/>
              </w:rPr>
              <w:t>156.525(VHF-EPIRB)</w:t>
            </w:r>
          </w:p>
        </w:tc>
      </w:tr>
      <w:tr w14:paraId="7836A9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770482">
            <w:pPr>
              <w:pStyle w:val="20"/>
              <w:rPr>
                <w:rFonts w:hint="default" w:asciiTheme="minorEastAsia" w:hAnsiTheme="minorEastAsia" w:cstheme="minorEastAsia"/>
                <w:sz w:val="24"/>
                <w:szCs w:val="24"/>
              </w:rPr>
            </w:pPr>
            <w:r>
              <w:rPr>
                <w:rFonts w:asciiTheme="minorEastAsia" w:hAnsiTheme="minorEastAsia" w:cstheme="minorEastAsia"/>
                <w:sz w:val="24"/>
                <w:szCs w:val="24"/>
              </w:rPr>
              <w:t>自动雷达标绘仪</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458437E3">
            <w:pPr>
              <w:pStyle w:val="20"/>
              <w:rPr>
                <w:rFonts w:hint="default" w:asciiTheme="minorEastAsia" w:hAnsiTheme="minorEastAsia" w:cstheme="minorEastAsia"/>
                <w:sz w:val="24"/>
                <w:szCs w:val="24"/>
              </w:rPr>
            </w:pPr>
            <w:r>
              <w:rPr>
                <w:rFonts w:asciiTheme="minorEastAsia" w:hAnsiTheme="minorEastAsia" w:cstheme="minorEastAsia"/>
                <w:sz w:val="24"/>
                <w:szCs w:val="24"/>
              </w:rPr>
              <w:t>2900-3100</w:t>
            </w:r>
          </w:p>
        </w:tc>
      </w:tr>
    </w:tbl>
    <w:p w14:paraId="0A03610D">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具有智能化、自动化监测功能，可根据需要制定各种监测任务，并自动运行。</w:t>
      </w:r>
    </w:p>
    <w:p w14:paraId="279F3B26">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具备对全球海上遇险于安全系统(GMDSS)、水上遇险安全通信以及国际海上遇险呼叫、各类雷达及导航等水上无线电通信信号的分析与识别功能。</w:t>
      </w:r>
    </w:p>
    <w:p w14:paraId="457ED7D5">
      <w:pPr>
        <w:pStyle w:val="20"/>
        <w:spacing w:line="500" w:lineRule="exact"/>
        <w:ind w:firstLine="200"/>
        <w:jc w:val="both"/>
        <w:rPr>
          <w:rFonts w:hint="default" w:ascii="宋体" w:hAnsi="宋体" w:eastAsia="宋体" w:cs="宋体"/>
          <w:sz w:val="24"/>
          <w:szCs w:val="24"/>
        </w:rPr>
      </w:pPr>
      <w:r>
        <w:rPr>
          <w:rFonts w:asciiTheme="minorEastAsia" w:hAnsiTheme="minorEastAsia" w:cstheme="minorEastAsia"/>
          <w:sz w:val="24"/>
          <w:szCs w:val="24"/>
        </w:rPr>
        <w:t>具备船舶自动识别功能</w:t>
      </w:r>
      <w:r>
        <w:rPr>
          <w:rFonts w:asciiTheme="minorEastAsia" w:hAnsiTheme="minorEastAsia" w:cstheme="minorEastAsia"/>
          <w:sz w:val="24"/>
          <w:szCs w:val="24"/>
          <w:lang w:eastAsia="zh-CN"/>
        </w:rPr>
        <w:t>。</w:t>
      </w:r>
    </w:p>
    <w:p w14:paraId="5DE5331A">
      <w:pPr>
        <w:pStyle w:val="20"/>
        <w:spacing w:line="500" w:lineRule="exact"/>
        <w:ind w:firstLine="200"/>
        <w:jc w:val="both"/>
        <w:rPr>
          <w:rFonts w:hint="default" w:ascii="宋体" w:hAnsi="宋体" w:eastAsia="宋体" w:cs="宋体"/>
          <w:sz w:val="24"/>
          <w:szCs w:val="24"/>
          <w:lang w:eastAsia="zh-CN"/>
        </w:rPr>
      </w:pPr>
      <w:r>
        <w:rPr>
          <w:rFonts w:ascii="宋体" w:hAnsi="宋体" w:eastAsia="宋体" w:cs="宋体"/>
          <w:sz w:val="24"/>
          <w:szCs w:val="24"/>
          <w:lang w:eastAsia="zh-CN"/>
        </w:rPr>
        <w:t>宁德二类站二(霞浦)需配置水上无线电监测系统模块及相应监测功能软件，满足如下功能：</w:t>
      </w:r>
    </w:p>
    <w:p w14:paraId="009D8F96">
      <w:pPr>
        <w:spacing w:line="500" w:lineRule="exact"/>
        <w:ind w:firstLine="480" w:firstLineChars="200"/>
        <w:jc w:val="left"/>
        <w:rPr>
          <w:rFonts w:ascii="宋体" w:hAnsi="宋体" w:cs="宋体"/>
          <w:kern w:val="0"/>
          <w:sz w:val="24"/>
          <w:lang w:eastAsia="zh-Hans"/>
        </w:rPr>
      </w:pPr>
      <w:r>
        <w:rPr>
          <w:rFonts w:hint="eastAsia" w:ascii="宋体" w:hAnsi="宋体" w:eastAsia="宋体" w:cs="宋体"/>
          <w:kern w:val="0"/>
          <w:sz w:val="24"/>
          <w:lang w:eastAsia="zh-Hans"/>
        </w:rPr>
        <w:t>具备对全球水上遇险和安全系统、水上自动识别系统、水上无线电导航等业务系统频段的监测能力。频率范围见下表：</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84"/>
        <w:gridCol w:w="5620"/>
      </w:tblGrid>
      <w:tr w14:paraId="18B981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19A8E50">
            <w:pPr>
              <w:pStyle w:val="20"/>
              <w:ind w:firstLine="380"/>
              <w:rPr>
                <w:rFonts w:hint="default" w:asciiTheme="minorEastAsia" w:hAnsiTheme="minorEastAsia" w:cstheme="minorEastAsia"/>
                <w:sz w:val="24"/>
                <w:szCs w:val="24"/>
              </w:rPr>
            </w:pPr>
            <w:r>
              <w:rPr>
                <w:rFonts w:asciiTheme="minorEastAsia" w:hAnsiTheme="minorEastAsia" w:cstheme="minorEastAsia"/>
                <w:sz w:val="24"/>
                <w:szCs w:val="24"/>
              </w:rPr>
              <w:t>业务系统名称</w:t>
            </w:r>
          </w:p>
        </w:tc>
        <w:tc>
          <w:tcPr>
            <w:tcW w:w="56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33409476">
            <w:pPr>
              <w:pStyle w:val="20"/>
              <w:rPr>
                <w:rFonts w:hint="default" w:asciiTheme="minorEastAsia" w:hAnsiTheme="minorEastAsia" w:cstheme="minorEastAsia"/>
                <w:sz w:val="24"/>
                <w:szCs w:val="24"/>
              </w:rPr>
            </w:pPr>
            <w:r>
              <w:rPr>
                <w:rFonts w:asciiTheme="minorEastAsia" w:hAnsiTheme="minorEastAsia" w:cstheme="minorEastAsia"/>
                <w:sz w:val="24"/>
                <w:szCs w:val="24"/>
              </w:rPr>
              <w:t>监测频率范围(MHz)</w:t>
            </w:r>
          </w:p>
        </w:tc>
      </w:tr>
      <w:tr w14:paraId="43ED9E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27673E">
            <w:pPr>
              <w:pStyle w:val="20"/>
              <w:rPr>
                <w:rFonts w:hint="default" w:asciiTheme="minorEastAsia" w:hAnsiTheme="minorEastAsia" w:cstheme="minorEastAsia"/>
                <w:sz w:val="24"/>
                <w:szCs w:val="24"/>
              </w:rPr>
            </w:pPr>
            <w:r>
              <w:rPr>
                <w:rFonts w:asciiTheme="minorEastAsia" w:hAnsiTheme="minorEastAsia" w:cstheme="minorEastAsia"/>
                <w:sz w:val="24"/>
                <w:szCs w:val="24"/>
              </w:rPr>
              <w:t>全球海上遇险与安全系统(GMDSS)</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42AD9945">
            <w:pPr>
              <w:pStyle w:val="20"/>
              <w:rPr>
                <w:rFonts w:hint="default" w:asciiTheme="minorEastAsia" w:hAnsiTheme="minorEastAsia" w:cstheme="minorEastAsia"/>
                <w:sz w:val="24"/>
                <w:szCs w:val="24"/>
              </w:rPr>
            </w:pPr>
            <w:r>
              <w:rPr>
                <w:rFonts w:asciiTheme="minorEastAsia" w:hAnsiTheme="minorEastAsia" w:cstheme="minorEastAsia"/>
                <w:sz w:val="24"/>
                <w:szCs w:val="24"/>
              </w:rPr>
              <w:t>156.025-162.025(遇险和安全通信)</w:t>
            </w:r>
          </w:p>
        </w:tc>
      </w:tr>
      <w:tr w14:paraId="2A1709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45D023">
            <w:pPr>
              <w:pStyle w:val="20"/>
              <w:rPr>
                <w:rFonts w:hint="default" w:asciiTheme="minorEastAsia" w:hAnsiTheme="minorEastAsia" w:cstheme="minorEastAsia"/>
                <w:sz w:val="24"/>
                <w:szCs w:val="24"/>
              </w:rPr>
            </w:pPr>
            <w:r>
              <w:rPr>
                <w:rFonts w:asciiTheme="minorEastAsia" w:hAnsiTheme="minorEastAsia" w:cstheme="minorEastAsia"/>
                <w:sz w:val="24"/>
                <w:szCs w:val="24"/>
              </w:rPr>
              <w:t>水上自动识别系统(AIS)</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423EE6B6">
            <w:pPr>
              <w:pStyle w:val="20"/>
              <w:rPr>
                <w:rFonts w:hint="default" w:asciiTheme="minorEastAsia" w:hAnsiTheme="minorEastAsia" w:cstheme="minorEastAsia"/>
                <w:sz w:val="24"/>
                <w:szCs w:val="24"/>
              </w:rPr>
            </w:pPr>
            <w:r>
              <w:rPr>
                <w:rFonts w:asciiTheme="minorEastAsia" w:hAnsiTheme="minorEastAsia" w:cstheme="minorEastAsia"/>
                <w:sz w:val="24"/>
                <w:szCs w:val="24"/>
              </w:rPr>
              <w:t>161.975/162.025</w:t>
            </w:r>
          </w:p>
        </w:tc>
      </w:tr>
      <w:tr w14:paraId="1BAA67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1DB4C1">
            <w:pPr>
              <w:pStyle w:val="20"/>
              <w:rPr>
                <w:rFonts w:hint="default" w:asciiTheme="minorEastAsia" w:hAnsiTheme="minorEastAsia" w:cstheme="minorEastAsia"/>
                <w:sz w:val="24"/>
                <w:szCs w:val="24"/>
              </w:rPr>
            </w:pPr>
            <w:r>
              <w:rPr>
                <w:rFonts w:asciiTheme="minorEastAsia" w:hAnsiTheme="minorEastAsia" w:cstheme="minorEastAsia"/>
                <w:sz w:val="24"/>
                <w:szCs w:val="24"/>
              </w:rPr>
              <w:t>渔船对讲机</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5C834519">
            <w:pPr>
              <w:pStyle w:val="20"/>
              <w:rPr>
                <w:rFonts w:hint="default" w:asciiTheme="minorEastAsia" w:hAnsiTheme="minorEastAsia" w:cstheme="minorEastAsia"/>
                <w:sz w:val="24"/>
                <w:szCs w:val="24"/>
              </w:rPr>
            </w:pPr>
            <w:r>
              <w:rPr>
                <w:rFonts w:asciiTheme="minorEastAsia" w:hAnsiTheme="minorEastAsia" w:cstheme="minorEastAsia"/>
                <w:sz w:val="24"/>
                <w:szCs w:val="24"/>
              </w:rPr>
              <w:t>27.5-39.5</w:t>
            </w:r>
          </w:p>
        </w:tc>
      </w:tr>
      <w:tr w14:paraId="4114F7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3BCA6E">
            <w:pPr>
              <w:pStyle w:val="20"/>
              <w:rPr>
                <w:rFonts w:hint="default" w:asciiTheme="minorEastAsia" w:hAnsiTheme="minorEastAsia" w:cstheme="minorEastAsia"/>
                <w:sz w:val="24"/>
                <w:szCs w:val="24"/>
              </w:rPr>
            </w:pPr>
            <w:r>
              <w:rPr>
                <w:rFonts w:asciiTheme="minorEastAsia" w:hAnsiTheme="minorEastAsia" w:cstheme="minorEastAsia"/>
                <w:sz w:val="24"/>
                <w:szCs w:val="24"/>
              </w:rPr>
              <w:t>紧急无线电示位标</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22FF702E">
            <w:pPr>
              <w:widowControl/>
              <w:jc w:val="left"/>
              <w:rPr>
                <w:rFonts w:asciiTheme="minorEastAsia" w:hAnsiTheme="minorEastAsia" w:cstheme="minorEastAsia"/>
                <w:sz w:val="24"/>
              </w:rPr>
            </w:pPr>
            <w:r>
              <w:rPr>
                <w:rFonts w:hint="eastAsia" w:asciiTheme="minorEastAsia" w:hAnsiTheme="minorEastAsia" w:cstheme="minorEastAsia"/>
                <w:sz w:val="24"/>
              </w:rPr>
              <w:t>406.025(S-EPIRB)</w:t>
            </w:r>
          </w:p>
          <w:p w14:paraId="24EB2703">
            <w:pPr>
              <w:widowControl/>
              <w:jc w:val="left"/>
              <w:rPr>
                <w:rFonts w:asciiTheme="minorEastAsia" w:hAnsiTheme="minorEastAsia" w:cstheme="minorEastAsia"/>
                <w:sz w:val="24"/>
              </w:rPr>
            </w:pPr>
            <w:r>
              <w:rPr>
                <w:rFonts w:hint="eastAsia" w:asciiTheme="minorEastAsia" w:hAnsiTheme="minorEastAsia" w:cstheme="minorEastAsia"/>
                <w:sz w:val="24"/>
              </w:rPr>
              <w:t>1645.5-1646.5(L-EPIRB)</w:t>
            </w:r>
          </w:p>
          <w:p w14:paraId="15983AA9">
            <w:pPr>
              <w:pStyle w:val="20"/>
              <w:rPr>
                <w:rFonts w:hint="default" w:asciiTheme="minorEastAsia" w:hAnsiTheme="minorEastAsia" w:cstheme="minorEastAsia"/>
                <w:sz w:val="24"/>
                <w:szCs w:val="24"/>
              </w:rPr>
            </w:pPr>
            <w:r>
              <w:rPr>
                <w:rFonts w:asciiTheme="minorEastAsia" w:hAnsiTheme="minorEastAsia" w:cstheme="minorEastAsia"/>
                <w:sz w:val="24"/>
                <w:szCs w:val="24"/>
              </w:rPr>
              <w:t>156.525(VHF-EPIRB)</w:t>
            </w:r>
          </w:p>
        </w:tc>
      </w:tr>
      <w:tr w14:paraId="6E560B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70B2FD">
            <w:pPr>
              <w:pStyle w:val="20"/>
              <w:rPr>
                <w:rFonts w:hint="default" w:asciiTheme="minorEastAsia" w:hAnsiTheme="minorEastAsia" w:cstheme="minorEastAsia"/>
                <w:sz w:val="24"/>
                <w:szCs w:val="24"/>
              </w:rPr>
            </w:pPr>
            <w:r>
              <w:rPr>
                <w:rFonts w:asciiTheme="minorEastAsia" w:hAnsiTheme="minorEastAsia" w:cstheme="minorEastAsia"/>
                <w:sz w:val="24"/>
                <w:szCs w:val="24"/>
              </w:rPr>
              <w:t>自动雷达标绘仪</w:t>
            </w:r>
          </w:p>
        </w:tc>
        <w:tc>
          <w:tcPr>
            <w:tcW w:w="5620" w:type="dxa"/>
            <w:tcBorders>
              <w:top w:val="nil"/>
              <w:left w:val="nil"/>
              <w:bottom w:val="single" w:color="000000" w:sz="4" w:space="0"/>
              <w:right w:val="single" w:color="000000" w:sz="4" w:space="0"/>
            </w:tcBorders>
            <w:tcMar>
              <w:top w:w="0" w:type="dxa"/>
              <w:left w:w="105" w:type="dxa"/>
              <w:bottom w:w="0" w:type="dxa"/>
              <w:right w:w="105" w:type="dxa"/>
            </w:tcMar>
          </w:tcPr>
          <w:p w14:paraId="7E7BAEC3">
            <w:pPr>
              <w:pStyle w:val="20"/>
              <w:rPr>
                <w:rFonts w:hint="default" w:asciiTheme="minorEastAsia" w:hAnsiTheme="minorEastAsia" w:cstheme="minorEastAsia"/>
                <w:sz w:val="24"/>
                <w:szCs w:val="24"/>
              </w:rPr>
            </w:pPr>
            <w:r>
              <w:rPr>
                <w:rFonts w:asciiTheme="minorEastAsia" w:hAnsiTheme="minorEastAsia" w:cstheme="minorEastAsia"/>
                <w:sz w:val="24"/>
                <w:szCs w:val="24"/>
              </w:rPr>
              <w:t>2900-3100</w:t>
            </w:r>
          </w:p>
        </w:tc>
      </w:tr>
    </w:tbl>
    <w:p w14:paraId="0FCCFF35">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具有智能化、自动化监测功能，可根据需要制定各种监测任务，并自动运行。</w:t>
      </w:r>
    </w:p>
    <w:p w14:paraId="712BC08B">
      <w:pPr>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具备对全球海上遇险于安全系统(GMDSS)、水上遇险安全通信以及国际海上遇险呼叫、各类雷达及导航等水上无线电通信信号的分析与识别功能。</w:t>
      </w:r>
    </w:p>
    <w:p w14:paraId="3C1D4D50">
      <w:pPr>
        <w:pStyle w:val="20"/>
        <w:spacing w:line="500" w:lineRule="exact"/>
        <w:ind w:firstLine="480"/>
        <w:jc w:val="both"/>
        <w:rPr>
          <w:rFonts w:hint="default" w:ascii="宋体" w:hAnsi="宋体" w:eastAsia="宋体" w:cs="宋体"/>
          <w:sz w:val="24"/>
          <w:szCs w:val="24"/>
          <w:lang w:eastAsia="zh-CN"/>
        </w:rPr>
      </w:pPr>
      <w:r>
        <w:rPr>
          <w:rFonts w:asciiTheme="minorEastAsia" w:hAnsiTheme="minorEastAsia" w:cstheme="minorEastAsia"/>
          <w:sz w:val="24"/>
          <w:szCs w:val="24"/>
        </w:rPr>
        <w:t>具备船舶自动识别功能</w:t>
      </w:r>
      <w:r>
        <w:rPr>
          <w:rFonts w:asciiTheme="minorEastAsia" w:hAnsiTheme="minorEastAsia" w:cstheme="minorEastAsia"/>
          <w:sz w:val="24"/>
          <w:szCs w:val="24"/>
          <w:lang w:eastAsia="zh-CN"/>
        </w:rPr>
        <w:t>。</w:t>
      </w:r>
    </w:p>
    <w:p w14:paraId="6084B5D3">
      <w:pPr>
        <w:pStyle w:val="20"/>
        <w:spacing w:line="500" w:lineRule="exact"/>
        <w:ind w:firstLine="480"/>
        <w:jc w:val="both"/>
        <w:rPr>
          <w:rFonts w:hint="default" w:ascii="宋体" w:hAnsi="宋体" w:eastAsia="宋体" w:cs="宋体"/>
          <w:sz w:val="24"/>
          <w:szCs w:val="24"/>
        </w:rPr>
      </w:pPr>
      <w:r>
        <w:rPr>
          <w:rFonts w:ascii="宋体" w:hAnsi="宋体" w:eastAsia="宋体" w:cs="宋体"/>
          <w:sz w:val="24"/>
          <w:szCs w:val="24"/>
        </w:rPr>
        <w:t>②本项目设区市站点建设要求</w:t>
      </w:r>
    </w:p>
    <w:p w14:paraId="7992A15B">
      <w:pPr>
        <w:pStyle w:val="20"/>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宁德二类站一(福鼎)站点建设需求如下表所示：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72"/>
        <w:gridCol w:w="3756"/>
        <w:gridCol w:w="762"/>
        <w:gridCol w:w="2118"/>
      </w:tblGrid>
      <w:tr w14:paraId="7C94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48A7B47">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072" w:type="dxa"/>
            <w:tcMar>
              <w:top w:w="0" w:type="dxa"/>
              <w:left w:w="105" w:type="dxa"/>
              <w:bottom w:w="0" w:type="dxa"/>
              <w:right w:w="105" w:type="dxa"/>
            </w:tcMar>
          </w:tcPr>
          <w:p w14:paraId="7843554B">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756" w:type="dxa"/>
            <w:tcMar>
              <w:top w:w="0" w:type="dxa"/>
              <w:left w:w="105" w:type="dxa"/>
              <w:bottom w:w="0" w:type="dxa"/>
              <w:right w:w="105" w:type="dxa"/>
            </w:tcMar>
          </w:tcPr>
          <w:p w14:paraId="375E9CD0">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tcPr>
          <w:p w14:paraId="45825302">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tcPr>
          <w:p w14:paraId="46492F78">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694E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AEED321">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072" w:type="dxa"/>
            <w:tcMar>
              <w:top w:w="0" w:type="dxa"/>
              <w:left w:w="105" w:type="dxa"/>
              <w:bottom w:w="0" w:type="dxa"/>
              <w:right w:w="105" w:type="dxa"/>
            </w:tcMar>
          </w:tcPr>
          <w:p w14:paraId="581DC73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756" w:type="dxa"/>
            <w:tcMar>
              <w:top w:w="0" w:type="dxa"/>
              <w:left w:w="105" w:type="dxa"/>
              <w:bottom w:w="0" w:type="dxa"/>
              <w:right w:w="105" w:type="dxa"/>
            </w:tcMar>
          </w:tcPr>
          <w:p w14:paraId="0561E9FE">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站址位于宁德市福鼎沙埕镇，招标前完成站址租赁事宜，站址沟通无需中标</w:t>
            </w:r>
            <w:r>
              <w:rPr>
                <w:rFonts w:cs="宋体" w:asciiTheme="minorEastAsia" w:hAnsiTheme="minorEastAsia"/>
                <w:sz w:val="24"/>
                <w:szCs w:val="24"/>
                <w:lang w:eastAsia="zh-CN"/>
              </w:rPr>
              <w:t>人</w:t>
            </w:r>
            <w:r>
              <w:rPr>
                <w:rFonts w:cs="宋体" w:asciiTheme="minorEastAsia" w:hAnsiTheme="minorEastAsia"/>
                <w:sz w:val="24"/>
                <w:szCs w:val="24"/>
              </w:rPr>
              <w:t>负责，招标费用不含征地费用。</w:t>
            </w:r>
          </w:p>
        </w:tc>
        <w:tc>
          <w:tcPr>
            <w:tcW w:w="762" w:type="dxa"/>
            <w:tcMar>
              <w:top w:w="0" w:type="dxa"/>
              <w:left w:w="105" w:type="dxa"/>
              <w:bottom w:w="0" w:type="dxa"/>
              <w:right w:w="105" w:type="dxa"/>
            </w:tcMar>
          </w:tcPr>
          <w:p w14:paraId="2E1AC6C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07C3996">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设计、监理、地质勘查、建设单位需具备相关资质，提供的图纸、报告等相关材料应为盖章的正式材料。</w:t>
            </w:r>
          </w:p>
        </w:tc>
      </w:tr>
      <w:tr w14:paraId="358D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F8D1E2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w:t>
            </w:r>
          </w:p>
        </w:tc>
        <w:tc>
          <w:tcPr>
            <w:tcW w:w="1072" w:type="dxa"/>
            <w:tcMar>
              <w:top w:w="0" w:type="dxa"/>
              <w:left w:w="105" w:type="dxa"/>
              <w:bottom w:w="0" w:type="dxa"/>
              <w:right w:w="105" w:type="dxa"/>
            </w:tcMar>
          </w:tcPr>
          <w:p w14:paraId="35C0FBB0">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756" w:type="dxa"/>
            <w:tcMar>
              <w:top w:w="0" w:type="dxa"/>
              <w:left w:w="105" w:type="dxa"/>
              <w:bottom w:w="0" w:type="dxa"/>
              <w:right w:w="105" w:type="dxa"/>
            </w:tcMar>
          </w:tcPr>
          <w:p w14:paraId="6F246A69">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独立电表。电力拉远和光纤拉远的费用包含在建设费用中，电力和光纤接入点具体地点可实地勘察。</w:t>
            </w:r>
          </w:p>
        </w:tc>
        <w:tc>
          <w:tcPr>
            <w:tcW w:w="762" w:type="dxa"/>
            <w:tcMar>
              <w:top w:w="0" w:type="dxa"/>
              <w:left w:w="105" w:type="dxa"/>
              <w:bottom w:w="0" w:type="dxa"/>
              <w:right w:w="105" w:type="dxa"/>
            </w:tcMar>
          </w:tcPr>
          <w:p w14:paraId="632C2C23">
            <w:pPr>
              <w:pStyle w:val="20"/>
              <w:jc w:val="center"/>
              <w:rPr>
                <w:rFonts w:hint="default" w:cs="宋体" w:asciiTheme="minorEastAsia" w:hAnsiTheme="minorEastAsia"/>
                <w:sz w:val="24"/>
                <w:szCs w:val="24"/>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1C5211B6">
            <w:pPr>
              <w:pStyle w:val="20"/>
              <w:jc w:val="both"/>
              <w:rPr>
                <w:rFonts w:hint="default" w:cs="宋体" w:asciiTheme="minorEastAsia" w:hAnsiTheme="minorEastAsia"/>
                <w:sz w:val="24"/>
                <w:szCs w:val="24"/>
              </w:rPr>
            </w:pPr>
          </w:p>
        </w:tc>
      </w:tr>
      <w:tr w14:paraId="5432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D1C621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3</w:t>
            </w:r>
          </w:p>
        </w:tc>
        <w:tc>
          <w:tcPr>
            <w:tcW w:w="1072" w:type="dxa"/>
            <w:tcMar>
              <w:top w:w="0" w:type="dxa"/>
              <w:left w:w="105" w:type="dxa"/>
              <w:bottom w:w="0" w:type="dxa"/>
              <w:right w:w="105" w:type="dxa"/>
            </w:tcMar>
          </w:tcPr>
          <w:p w14:paraId="475B64AF">
            <w:pPr>
              <w:pStyle w:val="20"/>
              <w:jc w:val="center"/>
              <w:rPr>
                <w:rFonts w:hint="default" w:cs="宋体" w:asciiTheme="minorEastAsia" w:hAnsiTheme="minorEastAsia"/>
                <w:sz w:val="24"/>
                <w:szCs w:val="24"/>
              </w:rPr>
            </w:pPr>
            <w:r>
              <w:rPr>
                <w:rFonts w:cs="宋体" w:asciiTheme="minorEastAsia" w:hAnsiTheme="minorEastAsia"/>
                <w:sz w:val="24"/>
                <w:szCs w:val="24"/>
              </w:rPr>
              <w:t>机房土建</w:t>
            </w:r>
          </w:p>
        </w:tc>
        <w:tc>
          <w:tcPr>
            <w:tcW w:w="3756" w:type="dxa"/>
            <w:tcMar>
              <w:top w:w="0" w:type="dxa"/>
              <w:left w:w="105" w:type="dxa"/>
              <w:bottom w:w="0" w:type="dxa"/>
              <w:right w:w="105" w:type="dxa"/>
            </w:tcMar>
          </w:tcPr>
          <w:p w14:paraId="1ACA7829">
            <w:pPr>
              <w:pStyle w:val="20"/>
              <w:jc w:val="both"/>
              <w:rPr>
                <w:rFonts w:hint="default" w:cs="宋体" w:asciiTheme="minorEastAsia" w:hAnsiTheme="minorEastAsia"/>
                <w:sz w:val="24"/>
                <w:szCs w:val="24"/>
              </w:rPr>
            </w:pPr>
            <w:r>
              <w:rPr>
                <w:rFonts w:cs="宋体" w:asciiTheme="minorEastAsia" w:hAnsiTheme="minorEastAsia"/>
                <w:sz w:val="24"/>
                <w:szCs w:val="24"/>
              </w:rPr>
              <w:t>新建砖混机房不小于3000*4000*3250mm，土建机房(240mm砖墙)、基础混凝土C30以上</w:t>
            </w:r>
          </w:p>
        </w:tc>
        <w:tc>
          <w:tcPr>
            <w:tcW w:w="762" w:type="dxa"/>
            <w:tcMar>
              <w:top w:w="0" w:type="dxa"/>
              <w:left w:w="105" w:type="dxa"/>
              <w:bottom w:w="0" w:type="dxa"/>
              <w:right w:w="105" w:type="dxa"/>
            </w:tcMar>
          </w:tcPr>
          <w:p w14:paraId="669E886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E629792">
            <w:pPr>
              <w:pStyle w:val="20"/>
              <w:jc w:val="both"/>
              <w:rPr>
                <w:rFonts w:hint="default" w:cs="宋体" w:asciiTheme="minorEastAsia" w:hAnsiTheme="minorEastAsia"/>
                <w:sz w:val="24"/>
                <w:szCs w:val="24"/>
              </w:rPr>
            </w:pPr>
            <w:r>
              <w:rPr>
                <w:rFonts w:cs="宋体" w:asciiTheme="minorEastAsia" w:hAnsiTheme="minorEastAsia"/>
                <w:sz w:val="24"/>
                <w:szCs w:val="24"/>
              </w:rPr>
              <w:t>结构安全等级为二级。抗震设防类别为丙类。</w:t>
            </w:r>
          </w:p>
          <w:p w14:paraId="47F857C6">
            <w:pPr>
              <w:pStyle w:val="20"/>
              <w:jc w:val="both"/>
              <w:rPr>
                <w:rFonts w:hint="default" w:cs="宋体" w:asciiTheme="minorEastAsia" w:hAnsiTheme="minorEastAsia"/>
                <w:sz w:val="24"/>
                <w:szCs w:val="24"/>
              </w:rPr>
            </w:pPr>
            <w:r>
              <w:rPr>
                <w:rFonts w:cs="宋体" w:asciiTheme="minorEastAsia" w:hAnsiTheme="minorEastAsia"/>
                <w:sz w:val="24"/>
                <w:szCs w:val="24"/>
              </w:rPr>
              <w:t>机房的耐火等级不应低于二级。设备机房按照规范YD/T 5054-2019《通信建筑抗震设防分类标准》采用标准设防类(丙类)设防要求。工程抗震措施抗震设防烈度6级，机房抗震设防烈度需为6级。</w:t>
            </w:r>
          </w:p>
        </w:tc>
      </w:tr>
      <w:tr w14:paraId="6203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C921D5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w:t>
            </w:r>
          </w:p>
        </w:tc>
        <w:tc>
          <w:tcPr>
            <w:tcW w:w="1072" w:type="dxa"/>
            <w:tcMar>
              <w:top w:w="0" w:type="dxa"/>
              <w:left w:w="105" w:type="dxa"/>
              <w:bottom w:w="0" w:type="dxa"/>
              <w:right w:w="105" w:type="dxa"/>
            </w:tcMar>
          </w:tcPr>
          <w:p w14:paraId="7E41747C">
            <w:pPr>
              <w:pStyle w:val="20"/>
              <w:jc w:val="center"/>
              <w:rPr>
                <w:rFonts w:hint="default" w:cs="宋体" w:asciiTheme="minorEastAsia" w:hAnsiTheme="minorEastAsia"/>
                <w:sz w:val="24"/>
                <w:szCs w:val="24"/>
              </w:rPr>
            </w:pPr>
            <w:r>
              <w:rPr>
                <w:rFonts w:cs="宋体" w:asciiTheme="minorEastAsia" w:hAnsiTheme="minorEastAsia"/>
                <w:sz w:val="24"/>
                <w:szCs w:val="24"/>
              </w:rPr>
              <w:t>室内装修装潢</w:t>
            </w:r>
          </w:p>
        </w:tc>
        <w:tc>
          <w:tcPr>
            <w:tcW w:w="3756" w:type="dxa"/>
            <w:tcMar>
              <w:top w:w="0" w:type="dxa"/>
              <w:left w:w="105" w:type="dxa"/>
              <w:bottom w:w="0" w:type="dxa"/>
              <w:right w:w="105" w:type="dxa"/>
            </w:tcMar>
          </w:tcPr>
          <w:p w14:paraId="54D4A059">
            <w:pPr>
              <w:pStyle w:val="20"/>
              <w:jc w:val="both"/>
              <w:rPr>
                <w:rFonts w:hint="default" w:cs="宋体" w:asciiTheme="minorEastAsia" w:hAnsiTheme="minorEastAsia"/>
                <w:sz w:val="24"/>
                <w:szCs w:val="24"/>
              </w:rPr>
            </w:pPr>
            <w:r>
              <w:rPr>
                <w:rFonts w:cs="宋体" w:asciiTheme="minorEastAsia" w:hAnsiTheme="minorEastAsia"/>
                <w:sz w:val="24"/>
                <w:szCs w:val="24"/>
              </w:rPr>
              <w:t>静电地板、走线架、照明、开关、插座、应急灯、馈线窗、防盗防火门(门锁为超C级锁)、空调防盗网、馈线窗防盗栏、环境监控系统。蓄电池组单独机柜存放。</w:t>
            </w:r>
          </w:p>
        </w:tc>
        <w:tc>
          <w:tcPr>
            <w:tcW w:w="762" w:type="dxa"/>
            <w:tcMar>
              <w:top w:w="0" w:type="dxa"/>
              <w:left w:w="105" w:type="dxa"/>
              <w:bottom w:w="0" w:type="dxa"/>
              <w:right w:w="105" w:type="dxa"/>
            </w:tcMar>
          </w:tcPr>
          <w:p w14:paraId="0B303785">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2787085E">
            <w:pPr>
              <w:pStyle w:val="20"/>
              <w:jc w:val="both"/>
              <w:rPr>
                <w:rFonts w:hint="default" w:cs="宋体" w:asciiTheme="minorEastAsia" w:hAnsiTheme="minorEastAsia"/>
                <w:sz w:val="24"/>
                <w:szCs w:val="24"/>
              </w:rPr>
            </w:pPr>
          </w:p>
        </w:tc>
      </w:tr>
      <w:tr w14:paraId="7F30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3716F5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072" w:type="dxa"/>
            <w:tcMar>
              <w:top w:w="0" w:type="dxa"/>
              <w:left w:w="105" w:type="dxa"/>
              <w:bottom w:w="0" w:type="dxa"/>
              <w:right w:w="105" w:type="dxa"/>
            </w:tcMar>
          </w:tcPr>
          <w:p w14:paraId="504DB311">
            <w:pPr>
              <w:pStyle w:val="20"/>
              <w:jc w:val="center"/>
              <w:rPr>
                <w:rFonts w:hint="default" w:cs="宋体" w:asciiTheme="minorEastAsia" w:hAnsiTheme="minorEastAsia"/>
                <w:sz w:val="24"/>
                <w:szCs w:val="24"/>
              </w:rPr>
            </w:pPr>
            <w:r>
              <w:rPr>
                <w:rFonts w:cs="宋体" w:asciiTheme="minorEastAsia" w:hAnsiTheme="minorEastAsia"/>
                <w:sz w:val="24"/>
                <w:szCs w:val="24"/>
              </w:rPr>
              <w:t>室内机柜</w:t>
            </w:r>
          </w:p>
        </w:tc>
        <w:tc>
          <w:tcPr>
            <w:tcW w:w="3756" w:type="dxa"/>
            <w:tcMar>
              <w:top w:w="0" w:type="dxa"/>
              <w:left w:w="105" w:type="dxa"/>
              <w:bottom w:w="0" w:type="dxa"/>
              <w:right w:w="105" w:type="dxa"/>
            </w:tcMar>
          </w:tcPr>
          <w:p w14:paraId="4E422196">
            <w:pPr>
              <w:pStyle w:val="20"/>
              <w:jc w:val="both"/>
              <w:rPr>
                <w:rFonts w:hint="default" w:cs="宋体" w:asciiTheme="minorEastAsia" w:hAnsiTheme="minorEastAsia"/>
                <w:sz w:val="24"/>
                <w:szCs w:val="24"/>
              </w:rPr>
            </w:pPr>
            <w:r>
              <w:rPr>
                <w:rFonts w:cs="宋体" w:asciiTheme="minorEastAsia" w:hAnsiTheme="minorEastAsia"/>
                <w:sz w:val="24"/>
                <w:szCs w:val="24"/>
              </w:rPr>
              <w:t>42U标准网络机柜1个，室内电源系统和电池独立机柜1个。</w:t>
            </w:r>
          </w:p>
        </w:tc>
        <w:tc>
          <w:tcPr>
            <w:tcW w:w="762" w:type="dxa"/>
            <w:tcMar>
              <w:top w:w="0" w:type="dxa"/>
              <w:left w:w="105" w:type="dxa"/>
              <w:bottom w:w="0" w:type="dxa"/>
              <w:right w:w="105" w:type="dxa"/>
            </w:tcMar>
          </w:tcPr>
          <w:p w14:paraId="67C6188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w:t>
            </w:r>
            <w:r>
              <w:rPr>
                <w:rFonts w:cs="宋体" w:asciiTheme="minorEastAsia" w:hAnsiTheme="minorEastAsia"/>
                <w:sz w:val="24"/>
                <w:szCs w:val="24"/>
              </w:rPr>
              <w:t>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16AD94D2">
            <w:pPr>
              <w:pStyle w:val="20"/>
              <w:jc w:val="both"/>
              <w:rPr>
                <w:rFonts w:hint="default" w:cs="宋体" w:asciiTheme="minorEastAsia" w:hAnsiTheme="minorEastAsia"/>
                <w:sz w:val="24"/>
                <w:szCs w:val="24"/>
              </w:rPr>
            </w:pPr>
          </w:p>
        </w:tc>
      </w:tr>
      <w:tr w14:paraId="0EEA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EB2E35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072" w:type="dxa"/>
            <w:tcMar>
              <w:top w:w="0" w:type="dxa"/>
              <w:left w:w="105" w:type="dxa"/>
              <w:bottom w:w="0" w:type="dxa"/>
              <w:right w:w="105" w:type="dxa"/>
            </w:tcMar>
          </w:tcPr>
          <w:p w14:paraId="669F868D">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756" w:type="dxa"/>
            <w:tcMar>
              <w:top w:w="0" w:type="dxa"/>
              <w:left w:w="105" w:type="dxa"/>
              <w:bottom w:w="0" w:type="dxa"/>
              <w:right w:w="105" w:type="dxa"/>
            </w:tcMar>
          </w:tcPr>
          <w:p w14:paraId="13872427">
            <w:pPr>
              <w:pStyle w:val="20"/>
              <w:wordWrap w:val="0"/>
              <w:topLinePunct/>
              <w:jc w:val="both"/>
              <w:rPr>
                <w:rFonts w:hint="default" w:cs="宋体" w:asciiTheme="minorEastAsia" w:hAnsiTheme="minorEastAsia"/>
                <w:sz w:val="24"/>
                <w:szCs w:val="24"/>
                <w:lang w:eastAsia="zh-CN"/>
              </w:rPr>
            </w:pPr>
            <w:r>
              <w:rPr>
                <w:rFonts w:cs="宋体" w:asciiTheme="minorEastAsia" w:hAnsiTheme="minorEastAsia"/>
                <w:sz w:val="24"/>
                <w:szCs w:val="24"/>
              </w:rPr>
              <w:t>要实现接入</w:t>
            </w:r>
            <w:r>
              <w:rPr>
                <w:rFonts w:cs="宋体" w:asciiTheme="minorEastAsia" w:hAnsiTheme="minorEastAsia"/>
                <w:sz w:val="24"/>
                <w:szCs w:val="24"/>
                <w:lang w:eastAsia="zh-CN"/>
              </w:rPr>
              <w:t>宁德</w:t>
            </w:r>
            <w:r>
              <w:rPr>
                <w:rFonts w:cs="宋体" w:asciiTheme="minorEastAsia" w:hAnsiTheme="minorEastAsia"/>
                <w:sz w:val="24"/>
                <w:szCs w:val="24"/>
              </w:rPr>
              <w:t>市无线电管理局环境监控系统</w:t>
            </w:r>
            <w:r>
              <w:rPr>
                <w:rFonts w:cs="宋体" w:asciiTheme="minorEastAsia" w:hAnsiTheme="minorEastAsia"/>
                <w:sz w:val="24"/>
                <w:szCs w:val="24"/>
                <w:lang w:eastAsia="zh-CN"/>
              </w:rPr>
              <w:t>。</w:t>
            </w:r>
          </w:p>
          <w:p w14:paraId="2A5CD4CB">
            <w:pPr>
              <w:pStyle w:val="20"/>
              <w:wordWrap w:val="0"/>
              <w:topLinePunct/>
              <w:jc w:val="both"/>
              <w:rPr>
                <w:rFonts w:hint="default" w:cs="宋体" w:asciiTheme="minorEastAsia" w:hAnsiTheme="minorEastAsia"/>
                <w:sz w:val="24"/>
                <w:szCs w:val="24"/>
              </w:rPr>
            </w:pPr>
            <w:r>
              <w:rPr>
                <w:rFonts w:cs="宋体" w:asciiTheme="minorEastAsia" w:hAnsiTheme="minorEastAsia"/>
                <w:sz w:val="24"/>
                <w:szCs w:val="24"/>
              </w:rPr>
              <w:t>视频监控：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p>
          <w:p w14:paraId="17533AEA">
            <w:pPr>
              <w:pStyle w:val="20"/>
              <w:wordWrap w:val="0"/>
              <w:topLinePunct/>
              <w:jc w:val="both"/>
              <w:rPr>
                <w:rFonts w:hint="default" w:cs="宋体" w:asciiTheme="minorEastAsia" w:hAnsiTheme="minorEastAsia"/>
                <w:sz w:val="24"/>
                <w:szCs w:val="24"/>
              </w:rPr>
            </w:pPr>
            <w:r>
              <w:rPr>
                <w:rFonts w:cs="宋体" w:asciiTheme="minorEastAsia" w:hAnsiTheme="minorEastAsia"/>
                <w:sz w:val="24"/>
                <w:szCs w:val="24"/>
              </w:rPr>
              <w:t>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交换机需要企业级交换机。</w:t>
            </w:r>
          </w:p>
        </w:tc>
        <w:tc>
          <w:tcPr>
            <w:tcW w:w="762" w:type="dxa"/>
            <w:tcMar>
              <w:top w:w="0" w:type="dxa"/>
              <w:left w:w="105" w:type="dxa"/>
              <w:bottom w:w="0" w:type="dxa"/>
              <w:right w:w="105" w:type="dxa"/>
            </w:tcMar>
          </w:tcPr>
          <w:p w14:paraId="6A0AB21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E28EEAF">
            <w:pPr>
              <w:pStyle w:val="20"/>
              <w:jc w:val="both"/>
              <w:rPr>
                <w:rFonts w:hint="default" w:cs="宋体" w:asciiTheme="minorEastAsia" w:hAnsiTheme="minorEastAsia"/>
                <w:sz w:val="24"/>
                <w:szCs w:val="24"/>
              </w:rPr>
            </w:pPr>
          </w:p>
        </w:tc>
      </w:tr>
      <w:tr w14:paraId="4A35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3C0438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072" w:type="dxa"/>
            <w:tcMar>
              <w:top w:w="0" w:type="dxa"/>
              <w:left w:w="105" w:type="dxa"/>
              <w:bottom w:w="0" w:type="dxa"/>
              <w:right w:w="105" w:type="dxa"/>
            </w:tcMar>
          </w:tcPr>
          <w:p w14:paraId="411B77EC">
            <w:pPr>
              <w:pStyle w:val="20"/>
              <w:jc w:val="center"/>
              <w:rPr>
                <w:rFonts w:hint="default" w:cs="宋体" w:asciiTheme="minorEastAsia" w:hAnsiTheme="minorEastAsia"/>
                <w:sz w:val="24"/>
                <w:szCs w:val="24"/>
              </w:rPr>
            </w:pPr>
            <w:r>
              <w:rPr>
                <w:rFonts w:cs="宋体" w:asciiTheme="minorEastAsia" w:hAnsiTheme="minorEastAsia"/>
                <w:sz w:val="24"/>
                <w:szCs w:val="24"/>
              </w:rPr>
              <w:t>铁塔建设</w:t>
            </w:r>
          </w:p>
        </w:tc>
        <w:tc>
          <w:tcPr>
            <w:tcW w:w="3756" w:type="dxa"/>
            <w:tcMar>
              <w:top w:w="0" w:type="dxa"/>
              <w:left w:w="105" w:type="dxa"/>
              <w:bottom w:w="0" w:type="dxa"/>
              <w:right w:w="105" w:type="dxa"/>
            </w:tcMar>
          </w:tcPr>
          <w:p w14:paraId="1096BDAA">
            <w:pPr>
              <w:pStyle w:val="20"/>
              <w:jc w:val="both"/>
              <w:rPr>
                <w:rFonts w:hint="default" w:cs="宋体" w:asciiTheme="minorEastAsia" w:hAnsiTheme="minorEastAsia"/>
                <w:sz w:val="24"/>
                <w:szCs w:val="24"/>
              </w:rPr>
            </w:pPr>
            <w:r>
              <w:rPr>
                <w:rFonts w:cs="宋体" w:asciiTheme="minorEastAsia" w:hAnsiTheme="minorEastAsia"/>
                <w:sz w:val="24"/>
                <w:szCs w:val="24"/>
              </w:rPr>
              <w:t>拟建设30米铁塔，基本风压1kn/m2及以上，抗震烈度为6度。最迟竣工验收前应提供铁塔检测报告(工程质量检测机构资质证书-钢结构检测)</w:t>
            </w:r>
          </w:p>
        </w:tc>
        <w:tc>
          <w:tcPr>
            <w:tcW w:w="762" w:type="dxa"/>
            <w:tcMar>
              <w:top w:w="0" w:type="dxa"/>
              <w:left w:w="105" w:type="dxa"/>
              <w:bottom w:w="0" w:type="dxa"/>
              <w:right w:w="105" w:type="dxa"/>
            </w:tcMar>
          </w:tcPr>
          <w:p w14:paraId="47A61E4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1C277156">
            <w:pPr>
              <w:pStyle w:val="20"/>
              <w:jc w:val="both"/>
              <w:rPr>
                <w:rFonts w:hint="default" w:cs="宋体" w:asciiTheme="minorEastAsia" w:hAnsiTheme="minorEastAsia"/>
                <w:sz w:val="24"/>
                <w:szCs w:val="24"/>
              </w:rPr>
            </w:pPr>
            <w:r>
              <w:rPr>
                <w:rFonts w:cs="宋体" w:asciiTheme="minorEastAsia" w:hAnsiTheme="minorEastAsia"/>
                <w:sz w:val="24"/>
                <w:szCs w:val="24"/>
              </w:rPr>
              <w:t>基础混凝土C30以上，设计使用年限为50年，铁塔结构安全等级为二级。结构抗震设防类别为丙类。</w:t>
            </w:r>
          </w:p>
        </w:tc>
      </w:tr>
      <w:tr w14:paraId="21C0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D2E78B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072" w:type="dxa"/>
            <w:tcMar>
              <w:top w:w="0" w:type="dxa"/>
              <w:left w:w="105" w:type="dxa"/>
              <w:bottom w:w="0" w:type="dxa"/>
              <w:right w:w="105" w:type="dxa"/>
            </w:tcMar>
          </w:tcPr>
          <w:p w14:paraId="4F4B2C69">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756" w:type="dxa"/>
            <w:tcMar>
              <w:top w:w="0" w:type="dxa"/>
              <w:left w:w="105" w:type="dxa"/>
              <w:bottom w:w="0" w:type="dxa"/>
              <w:right w:w="105" w:type="dxa"/>
            </w:tcMar>
          </w:tcPr>
          <w:p w14:paraId="14B73F2E">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4CAFD6B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9FCC3C4">
            <w:pPr>
              <w:pStyle w:val="20"/>
              <w:jc w:val="both"/>
              <w:rPr>
                <w:rFonts w:hint="default" w:cs="宋体" w:asciiTheme="minorEastAsia" w:hAnsiTheme="minorEastAsia"/>
                <w:sz w:val="24"/>
                <w:szCs w:val="24"/>
              </w:rPr>
            </w:pPr>
          </w:p>
        </w:tc>
      </w:tr>
      <w:tr w14:paraId="38F3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F1C754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072" w:type="dxa"/>
            <w:tcMar>
              <w:top w:w="0" w:type="dxa"/>
              <w:left w:w="105" w:type="dxa"/>
              <w:bottom w:w="0" w:type="dxa"/>
              <w:right w:w="105" w:type="dxa"/>
            </w:tcMar>
          </w:tcPr>
          <w:p w14:paraId="297EC8EC">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756" w:type="dxa"/>
            <w:tcMar>
              <w:top w:w="0" w:type="dxa"/>
              <w:left w:w="105" w:type="dxa"/>
              <w:bottom w:w="0" w:type="dxa"/>
              <w:right w:w="105" w:type="dxa"/>
            </w:tcMar>
          </w:tcPr>
          <w:p w14:paraId="5FF2CEB0">
            <w:pPr>
              <w:pStyle w:val="20"/>
              <w:jc w:val="both"/>
              <w:rPr>
                <w:rFonts w:hint="default" w:cs="宋体" w:asciiTheme="minorEastAsia" w:hAnsiTheme="minorEastAsia"/>
                <w:sz w:val="24"/>
                <w:szCs w:val="24"/>
              </w:rPr>
            </w:pPr>
            <w:r>
              <w:rPr>
                <w:rFonts w:cs="宋体" w:asciiTheme="minorEastAsia" w:hAnsiTheme="minorEastAsia"/>
                <w:sz w:val="24"/>
                <w:szCs w:val="24"/>
              </w:rPr>
              <w:t>室内电源系统提供220V市电。</w:t>
            </w:r>
          </w:p>
        </w:tc>
        <w:tc>
          <w:tcPr>
            <w:tcW w:w="762" w:type="dxa"/>
            <w:tcMar>
              <w:top w:w="0" w:type="dxa"/>
              <w:left w:w="105" w:type="dxa"/>
              <w:bottom w:w="0" w:type="dxa"/>
              <w:right w:w="105" w:type="dxa"/>
            </w:tcMar>
          </w:tcPr>
          <w:p w14:paraId="6C9CA09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16BB80B1">
            <w:pPr>
              <w:pStyle w:val="20"/>
              <w:jc w:val="both"/>
              <w:rPr>
                <w:rFonts w:hint="default" w:cs="宋体" w:asciiTheme="minorEastAsia" w:hAnsiTheme="minorEastAsia"/>
                <w:sz w:val="24"/>
                <w:szCs w:val="24"/>
              </w:rPr>
            </w:pPr>
            <w:r>
              <w:rPr>
                <w:rFonts w:cs="宋体" w:asciiTheme="minorEastAsia" w:hAnsiTheme="minorEastAsia"/>
                <w:sz w:val="24"/>
                <w:szCs w:val="24"/>
              </w:rPr>
              <w:t>各类缆线宜埋地引入。无金属外护层的电缆宜穿钢管引人，且钢管两端做接地处理。</w:t>
            </w:r>
          </w:p>
        </w:tc>
      </w:tr>
      <w:tr w14:paraId="2BA5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64D9A1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072" w:type="dxa"/>
            <w:tcMar>
              <w:top w:w="0" w:type="dxa"/>
              <w:left w:w="105" w:type="dxa"/>
              <w:bottom w:w="0" w:type="dxa"/>
              <w:right w:w="105" w:type="dxa"/>
            </w:tcMar>
          </w:tcPr>
          <w:p w14:paraId="08CFF836">
            <w:pPr>
              <w:pStyle w:val="20"/>
              <w:jc w:val="center"/>
              <w:rPr>
                <w:rFonts w:hint="default" w:cs="宋体" w:asciiTheme="minorEastAsia" w:hAnsiTheme="minorEastAsia"/>
                <w:sz w:val="24"/>
                <w:szCs w:val="24"/>
              </w:rPr>
            </w:pPr>
            <w:r>
              <w:rPr>
                <w:rFonts w:cs="宋体" w:asciiTheme="minorEastAsia" w:hAnsiTheme="minorEastAsia"/>
                <w:sz w:val="24"/>
                <w:szCs w:val="24"/>
              </w:rPr>
              <w:t>站外电缆线缆</w:t>
            </w:r>
          </w:p>
        </w:tc>
        <w:tc>
          <w:tcPr>
            <w:tcW w:w="3756" w:type="dxa"/>
            <w:tcMar>
              <w:top w:w="0" w:type="dxa"/>
              <w:left w:w="105" w:type="dxa"/>
              <w:bottom w:w="0" w:type="dxa"/>
              <w:right w:w="105" w:type="dxa"/>
            </w:tcMar>
          </w:tcPr>
          <w:p w14:paraId="75B0BB09">
            <w:pPr>
              <w:pStyle w:val="20"/>
              <w:jc w:val="both"/>
              <w:rPr>
                <w:rFonts w:hint="default" w:cs="宋体" w:asciiTheme="minorEastAsia" w:hAnsiTheme="minorEastAsia"/>
                <w:sz w:val="24"/>
                <w:szCs w:val="24"/>
              </w:rPr>
            </w:pPr>
            <w:r>
              <w:rPr>
                <w:rFonts w:cs="宋体" w:asciiTheme="minorEastAsia" w:hAnsiTheme="minorEastAsia"/>
                <w:sz w:val="24"/>
                <w:szCs w:val="24"/>
              </w:rPr>
              <w:t>市电和光纤从附近运营商机房接入，距离不少于100米。</w:t>
            </w:r>
          </w:p>
        </w:tc>
        <w:tc>
          <w:tcPr>
            <w:tcW w:w="762" w:type="dxa"/>
            <w:tcMar>
              <w:top w:w="0" w:type="dxa"/>
              <w:left w:w="105" w:type="dxa"/>
              <w:bottom w:w="0" w:type="dxa"/>
              <w:right w:w="105" w:type="dxa"/>
            </w:tcMar>
          </w:tcPr>
          <w:p w14:paraId="51AF0A6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7F98FF2">
            <w:pPr>
              <w:pStyle w:val="20"/>
              <w:jc w:val="both"/>
              <w:rPr>
                <w:rFonts w:hint="default" w:cs="宋体" w:asciiTheme="minorEastAsia" w:hAnsiTheme="minorEastAsia"/>
                <w:sz w:val="24"/>
                <w:szCs w:val="24"/>
              </w:rPr>
            </w:pPr>
            <w:r>
              <w:rPr>
                <w:rFonts w:cs="宋体" w:asciiTheme="minorEastAsia" w:hAnsiTheme="minorEastAsia"/>
                <w:sz w:val="24"/>
                <w:szCs w:val="24"/>
              </w:rPr>
              <w:t>线缆拉线的协调及青苗补偿由中标方负责</w:t>
            </w:r>
          </w:p>
        </w:tc>
      </w:tr>
      <w:tr w14:paraId="016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A5A851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11</w:t>
            </w:r>
          </w:p>
        </w:tc>
        <w:tc>
          <w:tcPr>
            <w:tcW w:w="1072" w:type="dxa"/>
            <w:tcMar>
              <w:top w:w="0" w:type="dxa"/>
              <w:left w:w="105" w:type="dxa"/>
              <w:bottom w:w="0" w:type="dxa"/>
              <w:right w:w="105" w:type="dxa"/>
            </w:tcMar>
          </w:tcPr>
          <w:p w14:paraId="7E256055">
            <w:pPr>
              <w:pStyle w:val="20"/>
              <w:jc w:val="center"/>
              <w:rPr>
                <w:rFonts w:hint="default" w:cs="宋体" w:asciiTheme="minorEastAsia" w:hAnsiTheme="minorEastAsia"/>
                <w:sz w:val="24"/>
                <w:szCs w:val="24"/>
              </w:rPr>
            </w:pPr>
            <w:r>
              <w:rPr>
                <w:rFonts w:cs="宋体" w:asciiTheme="minorEastAsia" w:hAnsiTheme="minorEastAsia"/>
                <w:sz w:val="24"/>
                <w:szCs w:val="24"/>
              </w:rPr>
              <w:t>附属物</w:t>
            </w:r>
          </w:p>
        </w:tc>
        <w:tc>
          <w:tcPr>
            <w:tcW w:w="3756" w:type="dxa"/>
            <w:tcMar>
              <w:top w:w="0" w:type="dxa"/>
              <w:left w:w="105" w:type="dxa"/>
              <w:bottom w:w="0" w:type="dxa"/>
              <w:right w:w="105" w:type="dxa"/>
            </w:tcMar>
          </w:tcPr>
          <w:p w14:paraId="480F3E3F">
            <w:pPr>
              <w:pStyle w:val="20"/>
              <w:jc w:val="both"/>
              <w:rPr>
                <w:rFonts w:hint="default" w:cs="宋体" w:asciiTheme="minorEastAsia" w:hAnsiTheme="minorEastAsia"/>
                <w:sz w:val="24"/>
                <w:szCs w:val="24"/>
              </w:rPr>
            </w:pPr>
            <w:r>
              <w:rPr>
                <w:rFonts w:cs="宋体" w:asciiTheme="minorEastAsia" w:hAnsiTheme="minorEastAsia"/>
                <w:sz w:val="24"/>
                <w:szCs w:val="24"/>
              </w:rPr>
              <w:t>站址区域地面用水泥硬化覆盖，水泥厚度不小于500mm，站址外围用防盗网进行圈护，高度不小于2米，配备防盗锁。</w:t>
            </w:r>
          </w:p>
        </w:tc>
        <w:tc>
          <w:tcPr>
            <w:tcW w:w="762" w:type="dxa"/>
            <w:tcMar>
              <w:top w:w="0" w:type="dxa"/>
              <w:left w:w="105" w:type="dxa"/>
              <w:bottom w:w="0" w:type="dxa"/>
              <w:right w:w="105" w:type="dxa"/>
            </w:tcMar>
          </w:tcPr>
          <w:p w14:paraId="48C8FD2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228B852">
            <w:pPr>
              <w:pStyle w:val="20"/>
              <w:jc w:val="both"/>
              <w:rPr>
                <w:rFonts w:hint="default" w:cs="宋体" w:asciiTheme="minorEastAsia" w:hAnsiTheme="minorEastAsia"/>
                <w:sz w:val="24"/>
                <w:szCs w:val="24"/>
              </w:rPr>
            </w:pPr>
          </w:p>
        </w:tc>
      </w:tr>
      <w:tr w14:paraId="3794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8AD357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12</w:t>
            </w:r>
          </w:p>
        </w:tc>
        <w:tc>
          <w:tcPr>
            <w:tcW w:w="1072" w:type="dxa"/>
            <w:tcMar>
              <w:top w:w="0" w:type="dxa"/>
              <w:left w:w="105" w:type="dxa"/>
              <w:bottom w:w="0" w:type="dxa"/>
              <w:right w:w="105" w:type="dxa"/>
            </w:tcMar>
          </w:tcPr>
          <w:p w14:paraId="28B54DBF">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756" w:type="dxa"/>
            <w:tcMar>
              <w:top w:w="0" w:type="dxa"/>
              <w:left w:w="105" w:type="dxa"/>
              <w:bottom w:w="0" w:type="dxa"/>
              <w:right w:w="105" w:type="dxa"/>
            </w:tcMar>
          </w:tcPr>
          <w:p w14:paraId="2EEDDB93">
            <w:pPr>
              <w:pStyle w:val="20"/>
              <w:jc w:val="both"/>
              <w:rPr>
                <w:rFonts w:hint="default" w:cs="宋体" w:asciiTheme="minorEastAsia" w:hAnsiTheme="minorEastAsia"/>
                <w:sz w:val="24"/>
                <w:szCs w:val="24"/>
              </w:rPr>
            </w:pPr>
            <w:r>
              <w:rPr>
                <w:rFonts w:cs="宋体" w:asciiTheme="minorEastAsia" w:hAnsiTheme="minorEastAsia"/>
                <w:sz w:val="24"/>
                <w:szCs w:val="24"/>
              </w:rPr>
              <w:t>机房配备七氟丙烷自动灭火装置。</w:t>
            </w:r>
          </w:p>
        </w:tc>
        <w:tc>
          <w:tcPr>
            <w:tcW w:w="762" w:type="dxa"/>
            <w:tcMar>
              <w:top w:w="0" w:type="dxa"/>
              <w:left w:w="105" w:type="dxa"/>
              <w:bottom w:w="0" w:type="dxa"/>
              <w:right w:w="105" w:type="dxa"/>
            </w:tcMar>
          </w:tcPr>
          <w:p w14:paraId="0D2D14A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AD29FA6">
            <w:pPr>
              <w:pStyle w:val="20"/>
              <w:jc w:val="both"/>
              <w:rPr>
                <w:rFonts w:hint="default" w:cs="宋体" w:asciiTheme="minorEastAsia" w:hAnsiTheme="minorEastAsia"/>
                <w:sz w:val="24"/>
                <w:szCs w:val="24"/>
              </w:rPr>
            </w:pPr>
          </w:p>
        </w:tc>
      </w:tr>
      <w:tr w14:paraId="7A86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10C1CF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13</w:t>
            </w:r>
          </w:p>
        </w:tc>
        <w:tc>
          <w:tcPr>
            <w:tcW w:w="1072" w:type="dxa"/>
            <w:tcMar>
              <w:top w:w="0" w:type="dxa"/>
              <w:left w:w="105" w:type="dxa"/>
              <w:bottom w:w="0" w:type="dxa"/>
              <w:right w:w="105" w:type="dxa"/>
            </w:tcMar>
          </w:tcPr>
          <w:p w14:paraId="240815D3">
            <w:pPr>
              <w:pStyle w:val="20"/>
              <w:jc w:val="center"/>
              <w:rPr>
                <w:rFonts w:hint="default" w:cs="宋体" w:asciiTheme="minorEastAsia" w:hAnsiTheme="minorEastAsia"/>
                <w:sz w:val="24"/>
                <w:szCs w:val="24"/>
              </w:rPr>
            </w:pPr>
            <w:r>
              <w:rPr>
                <w:rFonts w:cs="宋体" w:asciiTheme="minorEastAsia" w:hAnsiTheme="minorEastAsia"/>
                <w:sz w:val="24"/>
                <w:szCs w:val="24"/>
              </w:rPr>
              <w:t>其它</w:t>
            </w:r>
          </w:p>
        </w:tc>
        <w:tc>
          <w:tcPr>
            <w:tcW w:w="3756" w:type="dxa"/>
            <w:tcMar>
              <w:top w:w="0" w:type="dxa"/>
              <w:left w:w="105" w:type="dxa"/>
              <w:bottom w:w="0" w:type="dxa"/>
              <w:right w:w="105" w:type="dxa"/>
            </w:tcMar>
          </w:tcPr>
          <w:p w14:paraId="1BBC9D3F">
            <w:pPr>
              <w:pStyle w:val="20"/>
              <w:jc w:val="both"/>
              <w:rPr>
                <w:rFonts w:hint="default" w:cs="宋体" w:asciiTheme="minorEastAsia" w:hAnsiTheme="minorEastAsia"/>
                <w:sz w:val="24"/>
                <w:szCs w:val="24"/>
              </w:rPr>
            </w:pPr>
            <w:r>
              <w:rPr>
                <w:rFonts w:cs="宋体" w:asciiTheme="minorEastAsia" w:hAnsiTheme="minorEastAsia"/>
                <w:sz w:val="24"/>
                <w:szCs w:val="24"/>
              </w:rPr>
              <w:t>根据可研，需配置水上无线电监测系统模块及相应监测功能软件，还有一套控制中心操作终端。</w:t>
            </w:r>
          </w:p>
        </w:tc>
        <w:tc>
          <w:tcPr>
            <w:tcW w:w="762" w:type="dxa"/>
            <w:tcMar>
              <w:top w:w="0" w:type="dxa"/>
              <w:left w:w="105" w:type="dxa"/>
              <w:bottom w:w="0" w:type="dxa"/>
              <w:right w:w="105" w:type="dxa"/>
            </w:tcMar>
          </w:tcPr>
          <w:p w14:paraId="0AAAC1D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AF1431D">
            <w:pPr>
              <w:pStyle w:val="20"/>
              <w:jc w:val="both"/>
              <w:rPr>
                <w:rFonts w:hint="default" w:cs="宋体" w:asciiTheme="minorEastAsia" w:hAnsiTheme="minorEastAsia"/>
                <w:sz w:val="24"/>
                <w:szCs w:val="24"/>
              </w:rPr>
            </w:pPr>
          </w:p>
        </w:tc>
      </w:tr>
    </w:tbl>
    <w:p w14:paraId="3F12B3A0">
      <w:pPr>
        <w:pStyle w:val="20"/>
        <w:spacing w:line="500" w:lineRule="exact"/>
        <w:ind w:firstLine="482"/>
        <w:jc w:val="both"/>
        <w:rPr>
          <w:rFonts w:hint="default" w:ascii="宋体" w:hAnsi="宋体" w:eastAsia="宋体" w:cs="宋体"/>
          <w:sz w:val="24"/>
          <w:szCs w:val="24"/>
          <w:lang w:eastAsia="zh-CN"/>
        </w:rPr>
      </w:pPr>
      <w:r>
        <w:rPr>
          <w:rFonts w:ascii="宋体" w:hAnsi="宋体" w:eastAsia="宋体" w:cs="宋体"/>
          <w:sz w:val="24"/>
          <w:szCs w:val="24"/>
          <w:lang w:eastAsia="zh-CN"/>
        </w:rPr>
        <w:t>宁德二类站二(霞浦)站点建设需求如下表所示：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355"/>
        <w:gridCol w:w="3473"/>
        <w:gridCol w:w="762"/>
        <w:gridCol w:w="2118"/>
      </w:tblGrid>
      <w:tr w14:paraId="3B8C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5AF0816">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355" w:type="dxa"/>
            <w:tcMar>
              <w:top w:w="0" w:type="dxa"/>
              <w:left w:w="105" w:type="dxa"/>
              <w:bottom w:w="0" w:type="dxa"/>
              <w:right w:w="105" w:type="dxa"/>
            </w:tcMar>
          </w:tcPr>
          <w:p w14:paraId="644F9A9E">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tcPr>
          <w:p w14:paraId="2D4F6169">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tcPr>
          <w:p w14:paraId="72BDE76F">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tcPr>
          <w:p w14:paraId="0468EDD9">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2F1C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858A1B6">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355" w:type="dxa"/>
            <w:tcMar>
              <w:top w:w="0" w:type="dxa"/>
              <w:left w:w="105" w:type="dxa"/>
              <w:bottom w:w="0" w:type="dxa"/>
              <w:right w:w="105" w:type="dxa"/>
            </w:tcMar>
          </w:tcPr>
          <w:p w14:paraId="652AABB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473" w:type="dxa"/>
            <w:tcMar>
              <w:top w:w="0" w:type="dxa"/>
              <w:left w:w="105" w:type="dxa"/>
              <w:bottom w:w="0" w:type="dxa"/>
              <w:right w:w="105" w:type="dxa"/>
            </w:tcMar>
          </w:tcPr>
          <w:p w14:paraId="1CD0A767">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站址位于宁德市霞浦三沙镇</w:t>
            </w:r>
            <w:r>
              <w:rPr>
                <w:rFonts w:cs="宋体" w:asciiTheme="minorEastAsia" w:hAnsiTheme="minorEastAsia"/>
                <w:sz w:val="24"/>
                <w:szCs w:val="24"/>
                <w:lang w:eastAsia="zh-CN"/>
              </w:rPr>
              <w:t>，</w:t>
            </w:r>
            <w:r>
              <w:rPr>
                <w:rFonts w:cs="宋体" w:asciiTheme="minorEastAsia" w:hAnsiTheme="minorEastAsia"/>
                <w:sz w:val="24"/>
                <w:szCs w:val="24"/>
              </w:rPr>
              <w:t>招标前完成站址租赁事宜，站址沟通无需中标</w:t>
            </w:r>
            <w:r>
              <w:rPr>
                <w:rFonts w:cs="宋体" w:asciiTheme="minorEastAsia" w:hAnsiTheme="minorEastAsia"/>
                <w:sz w:val="24"/>
                <w:szCs w:val="24"/>
                <w:lang w:eastAsia="zh-CN"/>
              </w:rPr>
              <w:t>人</w:t>
            </w:r>
            <w:r>
              <w:rPr>
                <w:rFonts w:cs="宋体" w:asciiTheme="minorEastAsia" w:hAnsiTheme="minorEastAsia"/>
                <w:sz w:val="24"/>
                <w:szCs w:val="24"/>
              </w:rPr>
              <w:t>负责，招标费用不含征地费用。</w:t>
            </w:r>
          </w:p>
        </w:tc>
        <w:tc>
          <w:tcPr>
            <w:tcW w:w="762" w:type="dxa"/>
            <w:tcMar>
              <w:top w:w="0" w:type="dxa"/>
              <w:left w:w="105" w:type="dxa"/>
              <w:bottom w:w="0" w:type="dxa"/>
              <w:right w:w="105" w:type="dxa"/>
            </w:tcMar>
          </w:tcPr>
          <w:p w14:paraId="5D8D546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B56F562">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设计、监理、地质勘查、建设单位需具备相关资质，提供的图纸、报告等相关材料应为盖章的正式材料。</w:t>
            </w:r>
          </w:p>
        </w:tc>
      </w:tr>
      <w:tr w14:paraId="7DEA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ADCC72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w:t>
            </w:r>
          </w:p>
        </w:tc>
        <w:tc>
          <w:tcPr>
            <w:tcW w:w="1355" w:type="dxa"/>
            <w:tcMar>
              <w:top w:w="0" w:type="dxa"/>
              <w:left w:w="105" w:type="dxa"/>
              <w:bottom w:w="0" w:type="dxa"/>
              <w:right w:w="105" w:type="dxa"/>
            </w:tcMar>
          </w:tcPr>
          <w:p w14:paraId="3AD75846">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473" w:type="dxa"/>
            <w:tcMar>
              <w:top w:w="0" w:type="dxa"/>
              <w:left w:w="105" w:type="dxa"/>
              <w:bottom w:w="0" w:type="dxa"/>
              <w:right w:w="105" w:type="dxa"/>
            </w:tcMar>
          </w:tcPr>
          <w:p w14:paraId="2B3D0397">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独立电表。电力拉远和光纤拉远的费用包含在建设费用中，电力和光纤接入点具体地点可实地勘察。</w:t>
            </w:r>
          </w:p>
        </w:tc>
        <w:tc>
          <w:tcPr>
            <w:tcW w:w="762" w:type="dxa"/>
            <w:tcMar>
              <w:top w:w="0" w:type="dxa"/>
              <w:left w:w="105" w:type="dxa"/>
              <w:bottom w:w="0" w:type="dxa"/>
              <w:right w:w="105" w:type="dxa"/>
            </w:tcMar>
          </w:tcPr>
          <w:p w14:paraId="38341F15">
            <w:pPr>
              <w:pStyle w:val="20"/>
              <w:jc w:val="center"/>
              <w:rPr>
                <w:rFonts w:hint="default" w:cs="宋体" w:asciiTheme="minorEastAsia" w:hAnsiTheme="minorEastAsia"/>
                <w:sz w:val="24"/>
                <w:szCs w:val="24"/>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3C39B48">
            <w:pPr>
              <w:pStyle w:val="20"/>
              <w:jc w:val="both"/>
              <w:rPr>
                <w:rFonts w:hint="default" w:cs="宋体" w:asciiTheme="minorEastAsia" w:hAnsiTheme="minorEastAsia"/>
                <w:sz w:val="24"/>
                <w:szCs w:val="24"/>
              </w:rPr>
            </w:pPr>
          </w:p>
        </w:tc>
      </w:tr>
      <w:tr w14:paraId="6DD2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1EA4BF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3</w:t>
            </w:r>
          </w:p>
        </w:tc>
        <w:tc>
          <w:tcPr>
            <w:tcW w:w="1355" w:type="dxa"/>
            <w:tcMar>
              <w:top w:w="0" w:type="dxa"/>
              <w:left w:w="105" w:type="dxa"/>
              <w:bottom w:w="0" w:type="dxa"/>
              <w:right w:w="105" w:type="dxa"/>
            </w:tcMar>
          </w:tcPr>
          <w:p w14:paraId="0B491604">
            <w:pPr>
              <w:pStyle w:val="20"/>
              <w:jc w:val="center"/>
              <w:rPr>
                <w:rFonts w:hint="default" w:cs="宋体" w:asciiTheme="minorEastAsia" w:hAnsiTheme="minorEastAsia"/>
                <w:sz w:val="24"/>
                <w:szCs w:val="24"/>
              </w:rPr>
            </w:pPr>
            <w:r>
              <w:rPr>
                <w:rFonts w:cs="宋体" w:asciiTheme="minorEastAsia" w:hAnsiTheme="minorEastAsia"/>
                <w:sz w:val="24"/>
                <w:szCs w:val="24"/>
              </w:rPr>
              <w:t>机房土建</w:t>
            </w:r>
          </w:p>
        </w:tc>
        <w:tc>
          <w:tcPr>
            <w:tcW w:w="3473" w:type="dxa"/>
            <w:tcMar>
              <w:top w:w="0" w:type="dxa"/>
              <w:left w:w="105" w:type="dxa"/>
              <w:bottom w:w="0" w:type="dxa"/>
              <w:right w:w="105" w:type="dxa"/>
            </w:tcMar>
          </w:tcPr>
          <w:p w14:paraId="40880B44">
            <w:pPr>
              <w:pStyle w:val="20"/>
              <w:jc w:val="both"/>
              <w:rPr>
                <w:rFonts w:hint="default" w:cs="宋体" w:asciiTheme="minorEastAsia" w:hAnsiTheme="minorEastAsia"/>
                <w:sz w:val="24"/>
                <w:szCs w:val="24"/>
              </w:rPr>
            </w:pPr>
            <w:r>
              <w:rPr>
                <w:rFonts w:cs="宋体" w:asciiTheme="minorEastAsia" w:hAnsiTheme="minorEastAsia"/>
                <w:sz w:val="24"/>
                <w:szCs w:val="24"/>
              </w:rPr>
              <w:t>新建砖混机房不小于3000*4000*3250mm，土建机房(240mm砖墙)、基础混凝土C30以上</w:t>
            </w:r>
          </w:p>
        </w:tc>
        <w:tc>
          <w:tcPr>
            <w:tcW w:w="762" w:type="dxa"/>
            <w:tcMar>
              <w:top w:w="0" w:type="dxa"/>
              <w:left w:w="105" w:type="dxa"/>
              <w:bottom w:w="0" w:type="dxa"/>
              <w:right w:w="105" w:type="dxa"/>
            </w:tcMar>
          </w:tcPr>
          <w:p w14:paraId="53A907B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8544B56">
            <w:pPr>
              <w:pStyle w:val="20"/>
              <w:jc w:val="both"/>
              <w:rPr>
                <w:rFonts w:hint="default" w:cs="宋体" w:asciiTheme="minorEastAsia" w:hAnsiTheme="minorEastAsia"/>
                <w:sz w:val="24"/>
                <w:szCs w:val="24"/>
              </w:rPr>
            </w:pPr>
            <w:r>
              <w:rPr>
                <w:rFonts w:cs="宋体" w:asciiTheme="minorEastAsia" w:hAnsiTheme="minorEastAsia"/>
                <w:sz w:val="24"/>
                <w:szCs w:val="24"/>
              </w:rPr>
              <w:t>结构安全等级为二级。抗震设防类别为丙类。</w:t>
            </w:r>
          </w:p>
          <w:p w14:paraId="6100086B">
            <w:pPr>
              <w:pStyle w:val="20"/>
              <w:jc w:val="both"/>
              <w:rPr>
                <w:rFonts w:hint="default" w:cs="宋体" w:asciiTheme="minorEastAsia" w:hAnsiTheme="minorEastAsia"/>
                <w:sz w:val="24"/>
                <w:szCs w:val="24"/>
              </w:rPr>
            </w:pPr>
            <w:r>
              <w:rPr>
                <w:rFonts w:cs="宋体" w:asciiTheme="minorEastAsia" w:hAnsiTheme="minorEastAsia"/>
                <w:sz w:val="24"/>
                <w:szCs w:val="24"/>
              </w:rPr>
              <w:t>机房的耐火等级不应低于二级。设备机房按照规范YD/T 5054-2019《通信建筑抗震设防分类标准》采用标准设防类(丙类)设防要求。工程抗震措施抗震设防烈度6级，机房抗震设防烈度需为6级。</w:t>
            </w:r>
          </w:p>
        </w:tc>
      </w:tr>
      <w:tr w14:paraId="3079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86A51F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w:t>
            </w:r>
          </w:p>
        </w:tc>
        <w:tc>
          <w:tcPr>
            <w:tcW w:w="1355" w:type="dxa"/>
            <w:tcMar>
              <w:top w:w="0" w:type="dxa"/>
              <w:left w:w="105" w:type="dxa"/>
              <w:bottom w:w="0" w:type="dxa"/>
              <w:right w:w="105" w:type="dxa"/>
            </w:tcMar>
          </w:tcPr>
          <w:p w14:paraId="1DB8042C">
            <w:pPr>
              <w:pStyle w:val="20"/>
              <w:jc w:val="center"/>
              <w:rPr>
                <w:rFonts w:hint="default" w:cs="宋体" w:asciiTheme="minorEastAsia" w:hAnsiTheme="minorEastAsia"/>
                <w:sz w:val="24"/>
                <w:szCs w:val="24"/>
              </w:rPr>
            </w:pPr>
            <w:r>
              <w:rPr>
                <w:rFonts w:cs="宋体" w:asciiTheme="minorEastAsia" w:hAnsiTheme="minorEastAsia"/>
                <w:sz w:val="24"/>
                <w:szCs w:val="24"/>
              </w:rPr>
              <w:t>室内装修装潢</w:t>
            </w:r>
          </w:p>
        </w:tc>
        <w:tc>
          <w:tcPr>
            <w:tcW w:w="3473" w:type="dxa"/>
            <w:tcMar>
              <w:top w:w="0" w:type="dxa"/>
              <w:left w:w="105" w:type="dxa"/>
              <w:bottom w:w="0" w:type="dxa"/>
              <w:right w:w="105" w:type="dxa"/>
            </w:tcMar>
          </w:tcPr>
          <w:p w14:paraId="3A66C672">
            <w:pPr>
              <w:pStyle w:val="20"/>
              <w:jc w:val="both"/>
              <w:rPr>
                <w:rFonts w:hint="default" w:cs="宋体" w:asciiTheme="minorEastAsia" w:hAnsiTheme="minorEastAsia"/>
                <w:sz w:val="24"/>
                <w:szCs w:val="24"/>
              </w:rPr>
            </w:pPr>
            <w:r>
              <w:rPr>
                <w:rFonts w:cs="宋体" w:asciiTheme="minorEastAsia" w:hAnsiTheme="minorEastAsia"/>
                <w:sz w:val="24"/>
                <w:szCs w:val="24"/>
              </w:rPr>
              <w:t>静电地板、走线架、照明、开关、插座、应急灯、馈线窗、防盗防火门(门锁为超C级锁)、空调防盗网、馈线窗防盗栏、环境监控系统。蓄电池组单独机柜存放。</w:t>
            </w:r>
          </w:p>
        </w:tc>
        <w:tc>
          <w:tcPr>
            <w:tcW w:w="762" w:type="dxa"/>
            <w:tcMar>
              <w:top w:w="0" w:type="dxa"/>
              <w:left w:w="105" w:type="dxa"/>
              <w:bottom w:w="0" w:type="dxa"/>
              <w:right w:w="105" w:type="dxa"/>
            </w:tcMar>
          </w:tcPr>
          <w:p w14:paraId="7C5B15ED">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73698871">
            <w:pPr>
              <w:pStyle w:val="20"/>
              <w:jc w:val="both"/>
              <w:rPr>
                <w:rFonts w:hint="default" w:cs="宋体" w:asciiTheme="minorEastAsia" w:hAnsiTheme="minorEastAsia"/>
                <w:sz w:val="24"/>
                <w:szCs w:val="24"/>
              </w:rPr>
            </w:pPr>
          </w:p>
        </w:tc>
      </w:tr>
      <w:tr w14:paraId="4B3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ED79D1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355" w:type="dxa"/>
            <w:tcMar>
              <w:top w:w="0" w:type="dxa"/>
              <w:left w:w="105" w:type="dxa"/>
              <w:bottom w:w="0" w:type="dxa"/>
              <w:right w:w="105" w:type="dxa"/>
            </w:tcMar>
          </w:tcPr>
          <w:p w14:paraId="4D3638EB">
            <w:pPr>
              <w:pStyle w:val="20"/>
              <w:jc w:val="center"/>
              <w:rPr>
                <w:rFonts w:hint="default" w:cs="宋体" w:asciiTheme="minorEastAsia" w:hAnsiTheme="minorEastAsia"/>
                <w:sz w:val="24"/>
                <w:szCs w:val="24"/>
              </w:rPr>
            </w:pPr>
            <w:r>
              <w:rPr>
                <w:rFonts w:cs="宋体" w:asciiTheme="minorEastAsia" w:hAnsiTheme="minorEastAsia"/>
                <w:sz w:val="24"/>
                <w:szCs w:val="24"/>
              </w:rPr>
              <w:t>室内机柜</w:t>
            </w:r>
          </w:p>
        </w:tc>
        <w:tc>
          <w:tcPr>
            <w:tcW w:w="3473" w:type="dxa"/>
            <w:tcMar>
              <w:top w:w="0" w:type="dxa"/>
              <w:left w:w="105" w:type="dxa"/>
              <w:bottom w:w="0" w:type="dxa"/>
              <w:right w:w="105" w:type="dxa"/>
            </w:tcMar>
          </w:tcPr>
          <w:p w14:paraId="7AC1507C">
            <w:pPr>
              <w:pStyle w:val="20"/>
              <w:jc w:val="both"/>
              <w:rPr>
                <w:rFonts w:hint="default" w:cs="宋体" w:asciiTheme="minorEastAsia" w:hAnsiTheme="minorEastAsia"/>
                <w:sz w:val="24"/>
                <w:szCs w:val="24"/>
              </w:rPr>
            </w:pPr>
            <w:r>
              <w:rPr>
                <w:rFonts w:cs="宋体" w:asciiTheme="minorEastAsia" w:hAnsiTheme="minorEastAsia"/>
                <w:sz w:val="24"/>
                <w:szCs w:val="24"/>
              </w:rPr>
              <w:t>42U标准网络机柜1个，室内电源系统和电池独立机柜1个。</w:t>
            </w:r>
          </w:p>
        </w:tc>
        <w:tc>
          <w:tcPr>
            <w:tcW w:w="762" w:type="dxa"/>
            <w:tcMar>
              <w:top w:w="0" w:type="dxa"/>
              <w:left w:w="105" w:type="dxa"/>
              <w:bottom w:w="0" w:type="dxa"/>
              <w:right w:w="105" w:type="dxa"/>
            </w:tcMar>
          </w:tcPr>
          <w:p w14:paraId="0692429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w:t>
            </w:r>
            <w:r>
              <w:rPr>
                <w:rFonts w:cs="宋体" w:asciiTheme="minorEastAsia" w:hAnsiTheme="minorEastAsia"/>
                <w:sz w:val="24"/>
                <w:szCs w:val="24"/>
              </w:rPr>
              <w:t>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7CD74250">
            <w:pPr>
              <w:pStyle w:val="20"/>
              <w:jc w:val="both"/>
              <w:rPr>
                <w:rFonts w:hint="default" w:cs="宋体" w:asciiTheme="minorEastAsia" w:hAnsiTheme="minorEastAsia"/>
                <w:sz w:val="24"/>
                <w:szCs w:val="24"/>
              </w:rPr>
            </w:pPr>
          </w:p>
        </w:tc>
      </w:tr>
      <w:tr w14:paraId="136D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822C8B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355" w:type="dxa"/>
            <w:tcMar>
              <w:top w:w="0" w:type="dxa"/>
              <w:left w:w="105" w:type="dxa"/>
              <w:bottom w:w="0" w:type="dxa"/>
              <w:right w:w="105" w:type="dxa"/>
            </w:tcMar>
          </w:tcPr>
          <w:p w14:paraId="502F9E7F">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473" w:type="dxa"/>
            <w:tcMar>
              <w:top w:w="0" w:type="dxa"/>
              <w:left w:w="105" w:type="dxa"/>
              <w:bottom w:w="0" w:type="dxa"/>
              <w:right w:w="105" w:type="dxa"/>
            </w:tcMar>
          </w:tcPr>
          <w:p w14:paraId="1C336BC5">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要实现接入</w:t>
            </w:r>
            <w:r>
              <w:rPr>
                <w:rFonts w:cs="宋体" w:asciiTheme="minorEastAsia" w:hAnsiTheme="minorEastAsia"/>
                <w:sz w:val="24"/>
                <w:szCs w:val="24"/>
                <w:lang w:eastAsia="zh-CN"/>
              </w:rPr>
              <w:t>宁德</w:t>
            </w:r>
            <w:r>
              <w:rPr>
                <w:rFonts w:cs="宋体" w:asciiTheme="minorEastAsia" w:hAnsiTheme="minorEastAsia"/>
                <w:sz w:val="24"/>
                <w:szCs w:val="24"/>
              </w:rPr>
              <w:t>市无线电管理局环境监控系统</w:t>
            </w:r>
            <w:r>
              <w:rPr>
                <w:rFonts w:cs="宋体" w:asciiTheme="minorEastAsia" w:hAnsiTheme="minorEastAsia"/>
                <w:sz w:val="24"/>
                <w:szCs w:val="24"/>
                <w:lang w:eastAsia="zh-CN"/>
              </w:rPr>
              <w:t>。</w:t>
            </w:r>
          </w:p>
          <w:p w14:paraId="4A6E67EB">
            <w:pPr>
              <w:pStyle w:val="20"/>
              <w:jc w:val="both"/>
              <w:rPr>
                <w:rFonts w:hint="default" w:cs="宋体" w:asciiTheme="minorEastAsia" w:hAnsiTheme="minorEastAsia"/>
                <w:sz w:val="24"/>
                <w:szCs w:val="24"/>
              </w:rPr>
            </w:pPr>
            <w:r>
              <w:rPr>
                <w:rFonts w:cs="宋体" w:asciiTheme="minorEastAsia" w:hAnsiTheme="minorEastAsia"/>
                <w:sz w:val="24"/>
                <w:szCs w:val="24"/>
              </w:rPr>
              <w:t>视频监控：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p>
          <w:p w14:paraId="0EBF4830">
            <w:pPr>
              <w:pStyle w:val="20"/>
              <w:jc w:val="both"/>
              <w:rPr>
                <w:rFonts w:hint="default" w:cs="宋体" w:asciiTheme="minorEastAsia" w:hAnsiTheme="minorEastAsia"/>
                <w:sz w:val="24"/>
                <w:szCs w:val="24"/>
              </w:rPr>
            </w:pPr>
            <w:r>
              <w:rPr>
                <w:rFonts w:cs="宋体" w:asciiTheme="minorEastAsia" w:hAnsiTheme="minorEastAsia"/>
                <w:sz w:val="24"/>
                <w:szCs w:val="24"/>
              </w:rPr>
              <w:t>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交换机需要企业级交换机。</w:t>
            </w:r>
          </w:p>
        </w:tc>
        <w:tc>
          <w:tcPr>
            <w:tcW w:w="762" w:type="dxa"/>
            <w:tcMar>
              <w:top w:w="0" w:type="dxa"/>
              <w:left w:w="105" w:type="dxa"/>
              <w:bottom w:w="0" w:type="dxa"/>
              <w:right w:w="105" w:type="dxa"/>
            </w:tcMar>
          </w:tcPr>
          <w:p w14:paraId="69676F5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B1A22A9">
            <w:pPr>
              <w:pStyle w:val="20"/>
              <w:jc w:val="both"/>
              <w:rPr>
                <w:rFonts w:hint="default" w:cs="宋体" w:asciiTheme="minorEastAsia" w:hAnsiTheme="minorEastAsia"/>
                <w:sz w:val="24"/>
                <w:szCs w:val="24"/>
              </w:rPr>
            </w:pPr>
          </w:p>
        </w:tc>
      </w:tr>
      <w:tr w14:paraId="6FDF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15C652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355" w:type="dxa"/>
            <w:tcMar>
              <w:top w:w="0" w:type="dxa"/>
              <w:left w:w="105" w:type="dxa"/>
              <w:bottom w:w="0" w:type="dxa"/>
              <w:right w:w="105" w:type="dxa"/>
            </w:tcMar>
          </w:tcPr>
          <w:p w14:paraId="07A26DE5">
            <w:pPr>
              <w:pStyle w:val="20"/>
              <w:jc w:val="center"/>
              <w:rPr>
                <w:rFonts w:hint="default" w:cs="宋体" w:asciiTheme="minorEastAsia" w:hAnsiTheme="minorEastAsia"/>
                <w:sz w:val="24"/>
                <w:szCs w:val="24"/>
              </w:rPr>
            </w:pPr>
            <w:r>
              <w:rPr>
                <w:rFonts w:cs="宋体" w:asciiTheme="minorEastAsia" w:hAnsiTheme="minorEastAsia"/>
                <w:sz w:val="24"/>
                <w:szCs w:val="24"/>
              </w:rPr>
              <w:t>铁塔建设</w:t>
            </w:r>
          </w:p>
        </w:tc>
        <w:tc>
          <w:tcPr>
            <w:tcW w:w="3473" w:type="dxa"/>
            <w:tcMar>
              <w:top w:w="0" w:type="dxa"/>
              <w:left w:w="105" w:type="dxa"/>
              <w:bottom w:w="0" w:type="dxa"/>
              <w:right w:w="105" w:type="dxa"/>
            </w:tcMar>
          </w:tcPr>
          <w:p w14:paraId="201DC5B3">
            <w:pPr>
              <w:pStyle w:val="20"/>
              <w:jc w:val="both"/>
              <w:rPr>
                <w:rFonts w:hint="default" w:cs="宋体" w:asciiTheme="minorEastAsia" w:hAnsiTheme="minorEastAsia"/>
                <w:sz w:val="24"/>
                <w:szCs w:val="24"/>
              </w:rPr>
            </w:pPr>
            <w:r>
              <w:rPr>
                <w:rFonts w:cs="宋体" w:asciiTheme="minorEastAsia" w:hAnsiTheme="minorEastAsia"/>
                <w:sz w:val="24"/>
                <w:szCs w:val="24"/>
              </w:rPr>
              <w:t>拟建设30米铁塔，基本风压1kn/m2及以上，抗震烈度为6度。最迟竣工验收前应提供铁塔检测报告(工程质量检测机构资质证书-钢结构检测)</w:t>
            </w:r>
          </w:p>
        </w:tc>
        <w:tc>
          <w:tcPr>
            <w:tcW w:w="762" w:type="dxa"/>
            <w:tcMar>
              <w:top w:w="0" w:type="dxa"/>
              <w:left w:w="105" w:type="dxa"/>
              <w:bottom w:w="0" w:type="dxa"/>
              <w:right w:w="105" w:type="dxa"/>
            </w:tcMar>
          </w:tcPr>
          <w:p w14:paraId="04379F3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3218451">
            <w:pPr>
              <w:pStyle w:val="20"/>
              <w:jc w:val="both"/>
              <w:rPr>
                <w:rFonts w:hint="default" w:cs="宋体" w:asciiTheme="minorEastAsia" w:hAnsiTheme="minorEastAsia"/>
                <w:sz w:val="24"/>
                <w:szCs w:val="24"/>
              </w:rPr>
            </w:pPr>
            <w:r>
              <w:rPr>
                <w:rFonts w:cs="宋体" w:asciiTheme="minorEastAsia" w:hAnsiTheme="minorEastAsia"/>
                <w:sz w:val="24"/>
                <w:szCs w:val="24"/>
              </w:rPr>
              <w:t>基础混凝土C30以上，设计使用年限为50年，铁塔结构安全等级为二级。结构抗震设防类别为丙类。</w:t>
            </w:r>
          </w:p>
        </w:tc>
      </w:tr>
      <w:tr w14:paraId="0F7B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F6575E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355" w:type="dxa"/>
            <w:tcMar>
              <w:top w:w="0" w:type="dxa"/>
              <w:left w:w="105" w:type="dxa"/>
              <w:bottom w:w="0" w:type="dxa"/>
              <w:right w:w="105" w:type="dxa"/>
            </w:tcMar>
          </w:tcPr>
          <w:p w14:paraId="0EE98FF4">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2863DAB6">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2089052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F5B557F">
            <w:pPr>
              <w:pStyle w:val="20"/>
              <w:jc w:val="both"/>
              <w:rPr>
                <w:rFonts w:hint="default" w:cs="宋体" w:asciiTheme="minorEastAsia" w:hAnsiTheme="minorEastAsia"/>
                <w:sz w:val="24"/>
                <w:szCs w:val="24"/>
              </w:rPr>
            </w:pPr>
          </w:p>
        </w:tc>
      </w:tr>
      <w:tr w14:paraId="5D2C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39626F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355" w:type="dxa"/>
            <w:tcMar>
              <w:top w:w="0" w:type="dxa"/>
              <w:left w:w="105" w:type="dxa"/>
              <w:bottom w:w="0" w:type="dxa"/>
              <w:right w:w="105" w:type="dxa"/>
            </w:tcMar>
          </w:tcPr>
          <w:p w14:paraId="607F2FD0">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473" w:type="dxa"/>
            <w:tcMar>
              <w:top w:w="0" w:type="dxa"/>
              <w:left w:w="105" w:type="dxa"/>
              <w:bottom w:w="0" w:type="dxa"/>
              <w:right w:w="105" w:type="dxa"/>
            </w:tcMar>
          </w:tcPr>
          <w:p w14:paraId="1D4969FC">
            <w:pPr>
              <w:pStyle w:val="20"/>
              <w:jc w:val="both"/>
              <w:rPr>
                <w:rFonts w:hint="default" w:cs="宋体" w:asciiTheme="minorEastAsia" w:hAnsiTheme="minorEastAsia"/>
                <w:sz w:val="24"/>
                <w:szCs w:val="24"/>
              </w:rPr>
            </w:pPr>
            <w:r>
              <w:rPr>
                <w:rFonts w:cs="宋体" w:asciiTheme="minorEastAsia" w:hAnsiTheme="minorEastAsia"/>
                <w:sz w:val="24"/>
                <w:szCs w:val="24"/>
              </w:rPr>
              <w:t>室内电源系统将380V供电电压转为220V市电。</w:t>
            </w:r>
          </w:p>
        </w:tc>
        <w:tc>
          <w:tcPr>
            <w:tcW w:w="762" w:type="dxa"/>
            <w:tcMar>
              <w:top w:w="0" w:type="dxa"/>
              <w:left w:w="105" w:type="dxa"/>
              <w:bottom w:w="0" w:type="dxa"/>
              <w:right w:w="105" w:type="dxa"/>
            </w:tcMar>
          </w:tcPr>
          <w:p w14:paraId="06A89D6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47504D3">
            <w:pPr>
              <w:pStyle w:val="20"/>
              <w:jc w:val="both"/>
              <w:rPr>
                <w:rFonts w:hint="default" w:cs="宋体" w:asciiTheme="minorEastAsia" w:hAnsiTheme="minorEastAsia"/>
                <w:sz w:val="24"/>
                <w:szCs w:val="24"/>
              </w:rPr>
            </w:pPr>
            <w:r>
              <w:rPr>
                <w:rFonts w:cs="宋体" w:asciiTheme="minorEastAsia" w:hAnsiTheme="minorEastAsia"/>
                <w:sz w:val="24"/>
                <w:szCs w:val="24"/>
              </w:rPr>
              <w:t>各类缆线宜埋地引入。无金属外护层的电缆宜穿钢管引人，且钢管两端做接地处理。</w:t>
            </w:r>
          </w:p>
        </w:tc>
      </w:tr>
      <w:tr w14:paraId="775F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F56ECE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355" w:type="dxa"/>
            <w:tcMar>
              <w:top w:w="0" w:type="dxa"/>
              <w:left w:w="105" w:type="dxa"/>
              <w:bottom w:w="0" w:type="dxa"/>
              <w:right w:w="105" w:type="dxa"/>
            </w:tcMar>
          </w:tcPr>
          <w:p w14:paraId="7EB74B31">
            <w:pPr>
              <w:pStyle w:val="20"/>
              <w:jc w:val="center"/>
              <w:rPr>
                <w:rFonts w:hint="default" w:cs="宋体" w:asciiTheme="minorEastAsia" w:hAnsiTheme="minorEastAsia"/>
                <w:sz w:val="24"/>
                <w:szCs w:val="24"/>
              </w:rPr>
            </w:pPr>
            <w:r>
              <w:rPr>
                <w:rFonts w:cs="宋体" w:asciiTheme="minorEastAsia" w:hAnsiTheme="minorEastAsia"/>
                <w:sz w:val="24"/>
                <w:szCs w:val="24"/>
              </w:rPr>
              <w:t>站外电缆线缆</w:t>
            </w:r>
          </w:p>
        </w:tc>
        <w:tc>
          <w:tcPr>
            <w:tcW w:w="3473" w:type="dxa"/>
            <w:tcMar>
              <w:top w:w="0" w:type="dxa"/>
              <w:left w:w="105" w:type="dxa"/>
              <w:bottom w:w="0" w:type="dxa"/>
              <w:right w:w="105" w:type="dxa"/>
            </w:tcMar>
          </w:tcPr>
          <w:p w14:paraId="25EF1148">
            <w:pPr>
              <w:pStyle w:val="20"/>
              <w:jc w:val="both"/>
              <w:rPr>
                <w:rFonts w:hint="default" w:cs="宋体" w:asciiTheme="minorEastAsia" w:hAnsiTheme="minorEastAsia"/>
                <w:sz w:val="24"/>
                <w:szCs w:val="24"/>
              </w:rPr>
            </w:pPr>
            <w:r>
              <w:rPr>
                <w:rFonts w:cs="宋体" w:asciiTheme="minorEastAsia" w:hAnsiTheme="minorEastAsia"/>
                <w:sz w:val="24"/>
                <w:szCs w:val="24"/>
              </w:rPr>
              <w:t>市电要求提供国家电网直供电。由站址拉至国网变压器(不少于1500米，可开立电力账户)，供电为380V三相电。光纤接入附近运营商机房，距离不少于1500米。</w:t>
            </w:r>
          </w:p>
        </w:tc>
        <w:tc>
          <w:tcPr>
            <w:tcW w:w="762" w:type="dxa"/>
            <w:tcMar>
              <w:top w:w="0" w:type="dxa"/>
              <w:left w:w="105" w:type="dxa"/>
              <w:bottom w:w="0" w:type="dxa"/>
              <w:right w:w="105" w:type="dxa"/>
            </w:tcMar>
          </w:tcPr>
          <w:p w14:paraId="3431982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203123C">
            <w:pPr>
              <w:pStyle w:val="20"/>
              <w:jc w:val="both"/>
              <w:rPr>
                <w:rFonts w:hint="default" w:cs="宋体" w:asciiTheme="minorEastAsia" w:hAnsiTheme="minorEastAsia"/>
                <w:sz w:val="24"/>
                <w:szCs w:val="24"/>
              </w:rPr>
            </w:pPr>
            <w:r>
              <w:rPr>
                <w:rFonts w:cs="宋体" w:asciiTheme="minorEastAsia" w:hAnsiTheme="minorEastAsia"/>
                <w:sz w:val="24"/>
                <w:szCs w:val="24"/>
              </w:rPr>
              <w:t>线缆拉线的协调及青苗补偿由中标方负责</w:t>
            </w:r>
          </w:p>
        </w:tc>
      </w:tr>
      <w:tr w14:paraId="6B5E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6B7F42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11</w:t>
            </w:r>
          </w:p>
        </w:tc>
        <w:tc>
          <w:tcPr>
            <w:tcW w:w="1355" w:type="dxa"/>
            <w:tcMar>
              <w:top w:w="0" w:type="dxa"/>
              <w:left w:w="105" w:type="dxa"/>
              <w:bottom w:w="0" w:type="dxa"/>
              <w:right w:w="105" w:type="dxa"/>
            </w:tcMar>
          </w:tcPr>
          <w:p w14:paraId="2FD1784B">
            <w:pPr>
              <w:pStyle w:val="20"/>
              <w:jc w:val="center"/>
              <w:rPr>
                <w:rFonts w:hint="default" w:cs="宋体" w:asciiTheme="minorEastAsia" w:hAnsiTheme="minorEastAsia"/>
                <w:sz w:val="24"/>
                <w:szCs w:val="24"/>
              </w:rPr>
            </w:pPr>
            <w:r>
              <w:rPr>
                <w:rFonts w:cs="宋体" w:asciiTheme="minorEastAsia" w:hAnsiTheme="minorEastAsia"/>
                <w:sz w:val="24"/>
                <w:szCs w:val="24"/>
              </w:rPr>
              <w:t>附属物</w:t>
            </w:r>
          </w:p>
        </w:tc>
        <w:tc>
          <w:tcPr>
            <w:tcW w:w="3473" w:type="dxa"/>
            <w:tcMar>
              <w:top w:w="0" w:type="dxa"/>
              <w:left w:w="105" w:type="dxa"/>
              <w:bottom w:w="0" w:type="dxa"/>
              <w:right w:w="105" w:type="dxa"/>
            </w:tcMar>
          </w:tcPr>
          <w:p w14:paraId="21E06AA4">
            <w:pPr>
              <w:pStyle w:val="20"/>
              <w:jc w:val="both"/>
              <w:rPr>
                <w:rFonts w:hint="default" w:cs="宋体" w:asciiTheme="minorEastAsia" w:hAnsiTheme="minorEastAsia"/>
                <w:sz w:val="24"/>
                <w:szCs w:val="24"/>
              </w:rPr>
            </w:pPr>
            <w:r>
              <w:rPr>
                <w:rFonts w:cs="宋体" w:asciiTheme="minorEastAsia" w:hAnsiTheme="minorEastAsia"/>
                <w:sz w:val="24"/>
                <w:szCs w:val="24"/>
              </w:rPr>
              <w:t>站址区域地面用水泥硬化覆盖，水泥厚度不小于500mm，站址外围用防盗网进行圈护，高度不小于2米，配备防盗锁。</w:t>
            </w:r>
          </w:p>
        </w:tc>
        <w:tc>
          <w:tcPr>
            <w:tcW w:w="762" w:type="dxa"/>
            <w:tcMar>
              <w:top w:w="0" w:type="dxa"/>
              <w:left w:w="105" w:type="dxa"/>
              <w:bottom w:w="0" w:type="dxa"/>
              <w:right w:w="105" w:type="dxa"/>
            </w:tcMar>
          </w:tcPr>
          <w:p w14:paraId="5D11C83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5AC7871">
            <w:pPr>
              <w:pStyle w:val="20"/>
              <w:jc w:val="both"/>
              <w:rPr>
                <w:rFonts w:hint="default" w:cs="宋体" w:asciiTheme="minorEastAsia" w:hAnsiTheme="minorEastAsia"/>
                <w:sz w:val="24"/>
                <w:szCs w:val="24"/>
              </w:rPr>
            </w:pPr>
          </w:p>
        </w:tc>
      </w:tr>
      <w:tr w14:paraId="2FDE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C46EA0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12</w:t>
            </w:r>
          </w:p>
        </w:tc>
        <w:tc>
          <w:tcPr>
            <w:tcW w:w="1355" w:type="dxa"/>
            <w:tcMar>
              <w:top w:w="0" w:type="dxa"/>
              <w:left w:w="105" w:type="dxa"/>
              <w:bottom w:w="0" w:type="dxa"/>
              <w:right w:w="105" w:type="dxa"/>
            </w:tcMar>
          </w:tcPr>
          <w:p w14:paraId="44F6EC76">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21FD24C8">
            <w:pPr>
              <w:pStyle w:val="20"/>
              <w:jc w:val="both"/>
              <w:rPr>
                <w:rFonts w:hint="default" w:cs="宋体" w:asciiTheme="minorEastAsia" w:hAnsiTheme="minorEastAsia"/>
                <w:sz w:val="24"/>
                <w:szCs w:val="24"/>
              </w:rPr>
            </w:pPr>
            <w:r>
              <w:rPr>
                <w:rFonts w:cs="宋体" w:asciiTheme="minorEastAsia" w:hAnsiTheme="minorEastAsia"/>
                <w:sz w:val="24"/>
                <w:szCs w:val="24"/>
              </w:rPr>
              <w:t>机房配备七氟丙烷自动灭火装置。</w:t>
            </w:r>
          </w:p>
        </w:tc>
        <w:tc>
          <w:tcPr>
            <w:tcW w:w="762" w:type="dxa"/>
            <w:tcMar>
              <w:top w:w="0" w:type="dxa"/>
              <w:left w:w="105" w:type="dxa"/>
              <w:bottom w:w="0" w:type="dxa"/>
              <w:right w:w="105" w:type="dxa"/>
            </w:tcMar>
          </w:tcPr>
          <w:p w14:paraId="4F96133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33F331E">
            <w:pPr>
              <w:pStyle w:val="20"/>
              <w:jc w:val="both"/>
              <w:rPr>
                <w:rFonts w:hint="default" w:cs="宋体" w:asciiTheme="minorEastAsia" w:hAnsiTheme="minorEastAsia"/>
                <w:sz w:val="24"/>
                <w:szCs w:val="24"/>
              </w:rPr>
            </w:pPr>
          </w:p>
        </w:tc>
      </w:tr>
      <w:tr w14:paraId="6495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328676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13</w:t>
            </w:r>
          </w:p>
        </w:tc>
        <w:tc>
          <w:tcPr>
            <w:tcW w:w="1355" w:type="dxa"/>
            <w:tcMar>
              <w:top w:w="0" w:type="dxa"/>
              <w:left w:w="105" w:type="dxa"/>
              <w:bottom w:w="0" w:type="dxa"/>
              <w:right w:w="105" w:type="dxa"/>
            </w:tcMar>
          </w:tcPr>
          <w:p w14:paraId="6E14BBCA">
            <w:pPr>
              <w:pStyle w:val="20"/>
              <w:jc w:val="center"/>
              <w:rPr>
                <w:rFonts w:hint="default" w:cs="宋体" w:asciiTheme="minorEastAsia" w:hAnsiTheme="minorEastAsia"/>
                <w:sz w:val="24"/>
                <w:szCs w:val="24"/>
              </w:rPr>
            </w:pPr>
            <w:r>
              <w:rPr>
                <w:rFonts w:cs="宋体" w:asciiTheme="minorEastAsia" w:hAnsiTheme="minorEastAsia"/>
                <w:sz w:val="24"/>
                <w:szCs w:val="24"/>
              </w:rPr>
              <w:t>其它</w:t>
            </w:r>
          </w:p>
        </w:tc>
        <w:tc>
          <w:tcPr>
            <w:tcW w:w="3473" w:type="dxa"/>
            <w:tcMar>
              <w:top w:w="0" w:type="dxa"/>
              <w:left w:w="105" w:type="dxa"/>
              <w:bottom w:w="0" w:type="dxa"/>
              <w:right w:w="105" w:type="dxa"/>
            </w:tcMar>
          </w:tcPr>
          <w:p w14:paraId="11D1EBCD">
            <w:pPr>
              <w:pStyle w:val="20"/>
              <w:jc w:val="both"/>
              <w:rPr>
                <w:rFonts w:hint="default" w:cs="宋体" w:asciiTheme="minorEastAsia" w:hAnsiTheme="minorEastAsia"/>
                <w:sz w:val="24"/>
                <w:szCs w:val="24"/>
              </w:rPr>
            </w:pPr>
            <w:r>
              <w:rPr>
                <w:rFonts w:cs="宋体" w:asciiTheme="minorEastAsia" w:hAnsiTheme="minorEastAsia"/>
                <w:sz w:val="24"/>
                <w:szCs w:val="24"/>
              </w:rPr>
              <w:t>根据可研，需配置水上无线电监测系统模块及相应监测功能软件，还有一套控制中心操作终端。</w:t>
            </w:r>
          </w:p>
        </w:tc>
        <w:tc>
          <w:tcPr>
            <w:tcW w:w="762" w:type="dxa"/>
            <w:tcMar>
              <w:top w:w="0" w:type="dxa"/>
              <w:left w:w="105" w:type="dxa"/>
              <w:bottom w:w="0" w:type="dxa"/>
              <w:right w:w="105" w:type="dxa"/>
            </w:tcMar>
          </w:tcPr>
          <w:p w14:paraId="407F247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78ED7D4">
            <w:pPr>
              <w:pStyle w:val="20"/>
              <w:jc w:val="both"/>
              <w:rPr>
                <w:rFonts w:hint="default" w:cs="宋体" w:asciiTheme="minorEastAsia" w:hAnsiTheme="minorEastAsia"/>
                <w:sz w:val="24"/>
                <w:szCs w:val="24"/>
              </w:rPr>
            </w:pPr>
          </w:p>
        </w:tc>
      </w:tr>
    </w:tbl>
    <w:p w14:paraId="3072A12E">
      <w:pPr>
        <w:pStyle w:val="20"/>
        <w:spacing w:line="500" w:lineRule="exact"/>
        <w:ind w:firstLine="480" w:firstLineChars="200"/>
        <w:jc w:val="both"/>
        <w:rPr>
          <w:rFonts w:hint="default"/>
          <w:sz w:val="24"/>
          <w:szCs w:val="24"/>
        </w:rPr>
      </w:pPr>
      <w:r>
        <w:rPr>
          <w:rFonts w:ascii="宋体" w:hAnsi="宋体" w:eastAsia="宋体" w:cs="宋体"/>
          <w:sz w:val="24"/>
          <w:szCs w:val="24"/>
        </w:rPr>
        <w:t>以上建设未尽细节可咨询当地无线电管理局或现场勘查，具体工程量以现场勘查和与各地市无线电管理局确认为准。</w:t>
      </w:r>
    </w:p>
    <w:p w14:paraId="1F197E7F">
      <w:pPr>
        <w:pStyle w:val="20"/>
        <w:spacing w:line="500" w:lineRule="exact"/>
        <w:jc w:val="both"/>
        <w:rPr>
          <w:rFonts w:hint="default"/>
          <w:sz w:val="24"/>
          <w:szCs w:val="24"/>
        </w:rPr>
      </w:pPr>
      <w:r>
        <w:rPr>
          <w:rFonts w:ascii="宋体" w:hAnsi="宋体" w:eastAsia="宋体" w:cs="宋体"/>
          <w:b/>
          <w:sz w:val="24"/>
          <w:szCs w:val="24"/>
        </w:rPr>
        <w:t>(三)</w:t>
      </w:r>
      <w:r>
        <w:rPr>
          <w:rFonts w:ascii="宋体" w:hAnsi="宋体" w:eastAsia="宋体" w:cs="宋体"/>
          <w:b/>
          <w:sz w:val="24"/>
          <w:szCs w:val="24"/>
          <w:lang w:eastAsia="zh-CN"/>
        </w:rPr>
        <w:t>三</w:t>
      </w:r>
      <w:r>
        <w:rPr>
          <w:rFonts w:ascii="宋体" w:hAnsi="宋体" w:eastAsia="宋体" w:cs="宋体"/>
          <w:b/>
          <w:sz w:val="24"/>
          <w:szCs w:val="24"/>
        </w:rPr>
        <w:t>类无线电固定监测站的技术指标和功能要求</w:t>
      </w:r>
    </w:p>
    <w:p w14:paraId="4A288BFB">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三</w:t>
      </w:r>
      <w:r>
        <w:rPr>
          <w:rFonts w:ascii="宋体" w:hAnsi="宋体" w:eastAsia="宋体" w:cs="宋体"/>
          <w:b/>
          <w:sz w:val="24"/>
          <w:szCs w:val="24"/>
        </w:rPr>
        <w:t>类无线电固定监测站技术指标和基础功能要求</w:t>
      </w:r>
    </w:p>
    <w:p w14:paraId="363D2D29">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三</w:t>
      </w:r>
      <w:r>
        <w:rPr>
          <w:rFonts w:ascii="宋体" w:hAnsi="宋体" w:eastAsia="宋体" w:cs="宋体"/>
          <w:b/>
          <w:sz w:val="24"/>
          <w:szCs w:val="24"/>
        </w:rPr>
        <w:t>类无线电固定监测站技术指标(以下技术指标为最低要求)</w:t>
      </w:r>
    </w:p>
    <w:p w14:paraId="649E7EFC">
      <w:pPr>
        <w:pStyle w:val="20"/>
        <w:spacing w:line="500" w:lineRule="exact"/>
        <w:jc w:val="center"/>
        <w:rPr>
          <w:rFonts w:hint="default" w:ascii="宋体" w:hAnsi="宋体" w:eastAsia="宋体" w:cs="宋体"/>
          <w:sz w:val="24"/>
          <w:szCs w:val="24"/>
        </w:rPr>
      </w:pPr>
      <w:r>
        <w:rPr>
          <w:rFonts w:ascii="宋体" w:hAnsi="宋体" w:eastAsia="宋体" w:cs="宋体"/>
          <w:sz w:val="24"/>
          <w:szCs w:val="24"/>
        </w:rPr>
        <w:t>系统主要技术指标</w:t>
      </w:r>
    </w:p>
    <w:p w14:paraId="63F58665">
      <w:pPr>
        <w:pStyle w:val="20"/>
        <w:spacing w:line="500" w:lineRule="exact"/>
        <w:jc w:val="both"/>
        <w:rPr>
          <w:rFonts w:hint="default" w:ascii="宋体" w:hAnsi="宋体" w:eastAsia="宋体" w:cs="宋体"/>
          <w:sz w:val="24"/>
          <w:szCs w:val="24"/>
        </w:rPr>
      </w:pPr>
      <w:r>
        <w:rPr>
          <w:rFonts w:ascii="宋体" w:hAnsi="宋体" w:eastAsia="宋体" w:cs="宋体"/>
          <w:sz w:val="24"/>
          <w:szCs w:val="24"/>
          <w:lang w:eastAsia="zh-CN"/>
        </w:rPr>
        <w:t>（括弧内内容为指标名称的另一种表述，按相同内容处理）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4"/>
        <w:gridCol w:w="5082"/>
      </w:tblGrid>
      <w:tr w14:paraId="7471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1A96EE7B">
            <w:pPr>
              <w:pStyle w:val="20"/>
              <w:jc w:val="center"/>
              <w:rPr>
                <w:rFonts w:hint="default"/>
                <w:sz w:val="24"/>
                <w:szCs w:val="24"/>
              </w:rPr>
            </w:pPr>
            <w:r>
              <w:rPr>
                <w:rFonts w:ascii="宋体" w:hAnsi="宋体" w:eastAsia="宋体" w:cs="宋体"/>
                <w:sz w:val="24"/>
                <w:szCs w:val="24"/>
              </w:rPr>
              <w:t>指标名称</w:t>
            </w:r>
          </w:p>
        </w:tc>
        <w:tc>
          <w:tcPr>
            <w:tcW w:w="5082" w:type="dxa"/>
            <w:tcMar>
              <w:top w:w="0" w:type="dxa"/>
              <w:left w:w="105" w:type="dxa"/>
              <w:bottom w:w="0" w:type="dxa"/>
              <w:right w:w="105" w:type="dxa"/>
            </w:tcMar>
            <w:vAlign w:val="bottom"/>
          </w:tcPr>
          <w:p w14:paraId="563B8055">
            <w:pPr>
              <w:pStyle w:val="20"/>
              <w:jc w:val="center"/>
              <w:rPr>
                <w:rFonts w:hint="default"/>
                <w:sz w:val="24"/>
                <w:szCs w:val="24"/>
              </w:rPr>
            </w:pPr>
            <w:r>
              <w:rPr>
                <w:rFonts w:ascii="宋体" w:hAnsi="宋体" w:eastAsia="宋体" w:cs="宋体"/>
                <w:sz w:val="24"/>
                <w:szCs w:val="24"/>
              </w:rPr>
              <w:t>指标要求</w:t>
            </w:r>
          </w:p>
        </w:tc>
      </w:tr>
      <w:tr w14:paraId="0538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1FBFF787">
            <w:pPr>
              <w:pStyle w:val="20"/>
              <w:jc w:val="center"/>
              <w:rPr>
                <w:rFonts w:hint="default"/>
                <w:sz w:val="24"/>
                <w:szCs w:val="24"/>
              </w:rPr>
            </w:pPr>
            <w:r>
              <w:rPr>
                <w:rFonts w:ascii="宋体" w:hAnsi="宋体" w:eastAsia="宋体" w:cs="宋体"/>
                <w:sz w:val="24"/>
                <w:szCs w:val="24"/>
              </w:rPr>
              <w:t>监测频率范围</w:t>
            </w:r>
            <w:r>
              <w:rPr>
                <w:rFonts w:cs="宋体" w:asciiTheme="minorEastAsia" w:hAnsiTheme="minorEastAsia"/>
                <w:sz w:val="24"/>
                <w:szCs w:val="24"/>
                <w:lang w:eastAsia="zh-CN"/>
              </w:rPr>
              <w:t>（监测工作频率范围）</w:t>
            </w:r>
          </w:p>
        </w:tc>
        <w:tc>
          <w:tcPr>
            <w:tcW w:w="5082" w:type="dxa"/>
            <w:tcMar>
              <w:top w:w="0" w:type="dxa"/>
              <w:left w:w="105" w:type="dxa"/>
              <w:bottom w:w="0" w:type="dxa"/>
              <w:right w:w="105" w:type="dxa"/>
            </w:tcMar>
          </w:tcPr>
          <w:p w14:paraId="3F93AD54">
            <w:pPr>
              <w:pStyle w:val="20"/>
              <w:jc w:val="both"/>
              <w:rPr>
                <w:rFonts w:hint="default"/>
                <w:sz w:val="24"/>
                <w:szCs w:val="24"/>
              </w:rPr>
            </w:pPr>
            <w:r>
              <w:rPr>
                <w:rFonts w:ascii="宋体" w:hAnsi="宋体" w:eastAsia="宋体" w:cs="宋体"/>
                <w:sz w:val="24"/>
                <w:szCs w:val="24"/>
              </w:rPr>
              <w:t>至少20MHz-6000MHz</w:t>
            </w:r>
          </w:p>
        </w:tc>
      </w:tr>
      <w:tr w14:paraId="2366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62BC69D5">
            <w:pPr>
              <w:pStyle w:val="20"/>
              <w:jc w:val="center"/>
              <w:rPr>
                <w:rFonts w:hint="default"/>
                <w:sz w:val="24"/>
                <w:szCs w:val="24"/>
              </w:rPr>
            </w:pPr>
            <w:r>
              <w:rPr>
                <w:rFonts w:ascii="宋体" w:hAnsi="宋体" w:eastAsia="宋体" w:cs="宋体"/>
                <w:sz w:val="24"/>
                <w:szCs w:val="24"/>
              </w:rPr>
              <w:t>测向频率范围</w:t>
            </w:r>
          </w:p>
        </w:tc>
        <w:tc>
          <w:tcPr>
            <w:tcW w:w="5082" w:type="dxa"/>
            <w:tcMar>
              <w:top w:w="0" w:type="dxa"/>
              <w:left w:w="105" w:type="dxa"/>
              <w:bottom w:w="0" w:type="dxa"/>
              <w:right w:w="105" w:type="dxa"/>
            </w:tcMar>
          </w:tcPr>
          <w:p w14:paraId="2AE55169">
            <w:pPr>
              <w:pStyle w:val="20"/>
              <w:jc w:val="both"/>
              <w:rPr>
                <w:rFonts w:hint="default"/>
                <w:sz w:val="24"/>
                <w:szCs w:val="24"/>
              </w:rPr>
            </w:pPr>
            <w:r>
              <w:rPr>
                <w:rFonts w:ascii="宋体" w:hAnsi="宋体" w:eastAsia="宋体" w:cs="宋体"/>
                <w:sz w:val="24"/>
                <w:szCs w:val="24"/>
              </w:rPr>
              <w:t>至少30MHz-6000MHz(垂直极化)、40MHz-1300MHz(水平极化)</w:t>
            </w:r>
          </w:p>
        </w:tc>
      </w:tr>
      <w:tr w14:paraId="5B74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6F1AD6BB">
            <w:pPr>
              <w:pStyle w:val="20"/>
              <w:jc w:val="center"/>
              <w:rPr>
                <w:rFonts w:hint="default"/>
                <w:sz w:val="24"/>
                <w:szCs w:val="24"/>
              </w:rPr>
            </w:pPr>
            <w:r>
              <w:rPr>
                <w:rFonts w:ascii="宋体" w:hAnsi="宋体" w:eastAsia="宋体" w:cs="宋体"/>
                <w:sz w:val="24"/>
                <w:szCs w:val="24"/>
              </w:rPr>
              <w:t>频率稳定度</w:t>
            </w:r>
            <w:r>
              <w:rPr>
                <w:rFonts w:cs="宋体" w:asciiTheme="minorEastAsia" w:hAnsiTheme="minorEastAsia"/>
                <w:sz w:val="24"/>
                <w:szCs w:val="24"/>
                <w:lang w:eastAsia="zh-CN"/>
              </w:rPr>
              <w:t>（频率准确度）</w:t>
            </w:r>
            <w:r>
              <w:rPr>
                <w:rFonts w:ascii="宋体" w:hAnsi="宋体" w:eastAsia="宋体" w:cs="宋体"/>
                <w:sz w:val="24"/>
                <w:szCs w:val="24"/>
              </w:rPr>
              <w:t>(0℃～45℃)</w:t>
            </w:r>
          </w:p>
        </w:tc>
        <w:tc>
          <w:tcPr>
            <w:tcW w:w="5082" w:type="dxa"/>
            <w:tcMar>
              <w:top w:w="0" w:type="dxa"/>
              <w:left w:w="105" w:type="dxa"/>
              <w:bottom w:w="0" w:type="dxa"/>
              <w:right w:w="105" w:type="dxa"/>
            </w:tcMar>
          </w:tcPr>
          <w:p w14:paraId="157C8B87">
            <w:pPr>
              <w:pStyle w:val="20"/>
              <w:jc w:val="both"/>
              <w:rPr>
                <w:rFonts w:hint="default"/>
                <w:sz w:val="24"/>
                <w:szCs w:val="24"/>
              </w:rPr>
            </w:pPr>
            <w:r>
              <w:rPr>
                <w:rFonts w:ascii="宋体" w:hAnsi="宋体" w:eastAsia="宋体" w:cs="宋体"/>
                <w:sz w:val="24"/>
                <w:szCs w:val="24"/>
              </w:rPr>
              <w:t>≤±3×10</w:t>
            </w:r>
            <w:r>
              <w:rPr>
                <w:rFonts w:ascii="宋体" w:hAnsi="宋体" w:eastAsia="宋体" w:cs="宋体"/>
                <w:sz w:val="24"/>
                <w:szCs w:val="24"/>
                <w:vertAlign w:val="superscript"/>
              </w:rPr>
              <w:t>-7</w:t>
            </w:r>
          </w:p>
        </w:tc>
      </w:tr>
      <w:tr w14:paraId="610B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709EDEC8">
            <w:pPr>
              <w:pStyle w:val="20"/>
              <w:jc w:val="center"/>
              <w:rPr>
                <w:rFonts w:hint="default"/>
                <w:sz w:val="24"/>
                <w:szCs w:val="24"/>
              </w:rPr>
            </w:pPr>
            <w:r>
              <w:rPr>
                <w:rFonts w:ascii="宋体" w:hAnsi="宋体" w:eastAsia="宋体" w:cs="宋体"/>
                <w:sz w:val="24"/>
                <w:szCs w:val="24"/>
              </w:rPr>
              <w:t>相位噪声</w:t>
            </w:r>
            <w:r>
              <w:rPr>
                <w:rFonts w:cs="宋体" w:asciiTheme="minorEastAsia" w:hAnsiTheme="minorEastAsia"/>
                <w:sz w:val="24"/>
                <w:szCs w:val="24"/>
                <w:lang w:eastAsia="zh-CN"/>
              </w:rPr>
              <w:t>（中频相位噪声）</w:t>
            </w:r>
            <w:r>
              <w:rPr>
                <w:rFonts w:ascii="宋体" w:hAnsi="宋体" w:eastAsia="宋体" w:cs="宋体"/>
                <w:sz w:val="24"/>
                <w:szCs w:val="24"/>
              </w:rPr>
              <w:t>(fc=1GHz)</w:t>
            </w:r>
          </w:p>
        </w:tc>
        <w:tc>
          <w:tcPr>
            <w:tcW w:w="5082" w:type="dxa"/>
            <w:tcMar>
              <w:top w:w="0" w:type="dxa"/>
              <w:left w:w="105" w:type="dxa"/>
              <w:bottom w:w="0" w:type="dxa"/>
              <w:right w:w="105" w:type="dxa"/>
            </w:tcMar>
          </w:tcPr>
          <w:p w14:paraId="75B8E8F9">
            <w:pPr>
              <w:pStyle w:val="20"/>
              <w:jc w:val="both"/>
              <w:rPr>
                <w:rFonts w:hint="default"/>
                <w:sz w:val="24"/>
                <w:szCs w:val="24"/>
              </w:rPr>
            </w:pPr>
            <w:r>
              <w:rPr>
                <w:rFonts w:ascii="宋体" w:hAnsi="宋体" w:eastAsia="宋体" w:cs="宋体"/>
                <w:sz w:val="24"/>
                <w:szCs w:val="24"/>
              </w:rPr>
              <w:t>≤-1</w:t>
            </w:r>
            <w:r>
              <w:rPr>
                <w:rFonts w:ascii="宋体" w:hAnsi="宋体" w:eastAsia="宋体" w:cs="宋体"/>
                <w:sz w:val="24"/>
                <w:szCs w:val="24"/>
                <w:lang w:eastAsia="zh-CN"/>
              </w:rPr>
              <w:t>0</w:t>
            </w:r>
            <w:r>
              <w:rPr>
                <w:rFonts w:ascii="宋体" w:hAnsi="宋体" w:eastAsia="宋体" w:cs="宋体"/>
                <w:sz w:val="24"/>
                <w:szCs w:val="24"/>
              </w:rPr>
              <w:t>0dBc/Hz@10kHz</w:t>
            </w:r>
          </w:p>
        </w:tc>
      </w:tr>
      <w:tr w14:paraId="46F8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3A85D19F">
            <w:pPr>
              <w:pStyle w:val="20"/>
              <w:jc w:val="center"/>
              <w:rPr>
                <w:rFonts w:hint="default"/>
                <w:sz w:val="24"/>
                <w:szCs w:val="24"/>
              </w:rPr>
            </w:pPr>
            <w:r>
              <w:rPr>
                <w:rFonts w:ascii="宋体" w:hAnsi="宋体" w:eastAsia="宋体" w:cs="宋体"/>
                <w:sz w:val="24"/>
                <w:szCs w:val="24"/>
              </w:rPr>
              <w:t>实时中频带宽</w:t>
            </w:r>
            <w:r>
              <w:rPr>
                <w:rFonts w:cs="宋体" w:asciiTheme="minorEastAsia" w:hAnsiTheme="minorEastAsia"/>
                <w:sz w:val="24"/>
                <w:szCs w:val="24"/>
                <w:lang w:eastAsia="zh-CN"/>
              </w:rPr>
              <w:t>（中频频谱分析带宽）</w:t>
            </w:r>
          </w:p>
        </w:tc>
        <w:tc>
          <w:tcPr>
            <w:tcW w:w="5082" w:type="dxa"/>
            <w:tcMar>
              <w:top w:w="0" w:type="dxa"/>
              <w:left w:w="105" w:type="dxa"/>
              <w:bottom w:w="0" w:type="dxa"/>
              <w:right w:w="105" w:type="dxa"/>
            </w:tcMar>
          </w:tcPr>
          <w:p w14:paraId="1612E3A9">
            <w:pPr>
              <w:pStyle w:val="20"/>
              <w:jc w:val="both"/>
              <w:rPr>
                <w:rFonts w:hint="default" w:eastAsia="宋体"/>
                <w:sz w:val="24"/>
                <w:szCs w:val="24"/>
                <w:lang w:eastAsia="zh-CN"/>
              </w:rPr>
            </w:pPr>
            <w:r>
              <w:rPr>
                <w:rFonts w:ascii="宋体" w:hAnsi="宋体" w:eastAsia="宋体" w:cs="宋体"/>
                <w:sz w:val="24"/>
                <w:szCs w:val="24"/>
              </w:rPr>
              <w:t>≥</w:t>
            </w:r>
            <w:r>
              <w:rPr>
                <w:rFonts w:ascii="宋体" w:hAnsi="宋体" w:eastAsia="宋体" w:cs="宋体"/>
                <w:sz w:val="24"/>
                <w:szCs w:val="24"/>
                <w:lang w:eastAsia="zh-CN"/>
              </w:rPr>
              <w:t>2</w:t>
            </w:r>
            <w:r>
              <w:rPr>
                <w:rFonts w:ascii="宋体" w:hAnsi="宋体" w:eastAsia="宋体" w:cs="宋体"/>
                <w:sz w:val="24"/>
                <w:szCs w:val="24"/>
              </w:rPr>
              <w:t>0MHz</w:t>
            </w:r>
            <w:r>
              <w:rPr>
                <w:rFonts w:cs="宋体" w:asciiTheme="minorEastAsia" w:hAnsiTheme="minorEastAsia"/>
                <w:sz w:val="24"/>
                <w:szCs w:val="24"/>
                <w:lang w:eastAsia="zh-CN"/>
              </w:rPr>
              <w:t>，须满足多档可调，可调档数至少10个，包含500KHz/3MHz/5MHz/10MHz等</w:t>
            </w:r>
          </w:p>
        </w:tc>
      </w:tr>
      <w:tr w14:paraId="2161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3B71504C">
            <w:pPr>
              <w:pStyle w:val="20"/>
              <w:jc w:val="center"/>
              <w:rPr>
                <w:rFonts w:hint="default"/>
                <w:sz w:val="24"/>
                <w:szCs w:val="24"/>
              </w:rPr>
            </w:pPr>
            <w:r>
              <w:rPr>
                <w:rFonts w:ascii="宋体" w:hAnsi="宋体" w:eastAsia="宋体" w:cs="宋体"/>
                <w:sz w:val="24"/>
                <w:szCs w:val="24"/>
              </w:rPr>
              <w:t>噪声系数(实时带宽20MHz)</w:t>
            </w:r>
          </w:p>
        </w:tc>
        <w:tc>
          <w:tcPr>
            <w:tcW w:w="5082" w:type="dxa"/>
            <w:tcMar>
              <w:top w:w="0" w:type="dxa"/>
              <w:left w:w="105" w:type="dxa"/>
              <w:bottom w:w="0" w:type="dxa"/>
              <w:right w:w="105" w:type="dxa"/>
            </w:tcMar>
          </w:tcPr>
          <w:p w14:paraId="7E6F64D7">
            <w:pPr>
              <w:pStyle w:val="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20</w:t>
            </w:r>
            <w:r>
              <w:rPr>
                <w:rFonts w:ascii="宋体" w:hAnsi="宋体" w:eastAsia="宋体" w:cs="宋体"/>
                <w:sz w:val="24"/>
                <w:szCs w:val="24"/>
              </w:rPr>
              <w:t>dB</w:t>
            </w:r>
          </w:p>
        </w:tc>
      </w:tr>
      <w:tr w14:paraId="60E9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5C9709C7">
            <w:pPr>
              <w:pStyle w:val="20"/>
              <w:jc w:val="center"/>
              <w:rPr>
                <w:rFonts w:hint="default"/>
                <w:sz w:val="24"/>
                <w:szCs w:val="24"/>
              </w:rPr>
            </w:pPr>
            <w:r>
              <w:rPr>
                <w:rFonts w:ascii="宋体" w:hAnsi="宋体" w:eastAsia="宋体" w:cs="宋体"/>
                <w:sz w:val="24"/>
                <w:szCs w:val="24"/>
              </w:rPr>
              <w:t>监测侧向系统监测灵敏度</w:t>
            </w:r>
          </w:p>
        </w:tc>
        <w:tc>
          <w:tcPr>
            <w:tcW w:w="5082" w:type="dxa"/>
            <w:tcMar>
              <w:top w:w="0" w:type="dxa"/>
              <w:left w:w="105" w:type="dxa"/>
              <w:bottom w:w="0" w:type="dxa"/>
              <w:right w:w="105" w:type="dxa"/>
            </w:tcMar>
          </w:tcPr>
          <w:p w14:paraId="27650010">
            <w:pPr>
              <w:pStyle w:val="20"/>
              <w:jc w:val="both"/>
              <w:rPr>
                <w:rFonts w:hint="default"/>
                <w:sz w:val="24"/>
                <w:szCs w:val="24"/>
              </w:rPr>
            </w:pPr>
            <w:r>
              <w:rPr>
                <w:rFonts w:ascii="宋体" w:hAnsi="宋体" w:eastAsia="宋体" w:cs="宋体"/>
                <w:sz w:val="24"/>
                <w:szCs w:val="24"/>
              </w:rPr>
              <w:t>≤1</w:t>
            </w:r>
            <w:r>
              <w:rPr>
                <w:rFonts w:ascii="宋体" w:hAnsi="宋体" w:eastAsia="宋体" w:cs="宋体"/>
                <w:sz w:val="24"/>
                <w:szCs w:val="24"/>
                <w:lang w:eastAsia="zh-CN"/>
              </w:rPr>
              <w:t>5</w:t>
            </w:r>
            <w:r>
              <w:rPr>
                <w:rFonts w:ascii="宋体" w:hAnsi="宋体" w:eastAsia="宋体" w:cs="宋体"/>
                <w:sz w:val="24"/>
                <w:szCs w:val="24"/>
              </w:rPr>
              <w:t>dBμV/m(20MHz-3000MHz)</w:t>
            </w:r>
            <w:r>
              <w:rPr>
                <w:sz w:val="24"/>
                <w:szCs w:val="24"/>
              </w:rPr>
              <w:br w:type="textWrapping"/>
            </w:r>
            <w:r>
              <w:rPr>
                <w:rFonts w:ascii="宋体" w:hAnsi="宋体" w:eastAsia="宋体" w:cs="宋体"/>
                <w:sz w:val="24"/>
                <w:szCs w:val="24"/>
              </w:rPr>
              <w:t xml:space="preserve"> ≤</w:t>
            </w:r>
            <w:r>
              <w:rPr>
                <w:rFonts w:ascii="宋体" w:hAnsi="宋体" w:eastAsia="宋体" w:cs="宋体"/>
                <w:sz w:val="24"/>
                <w:szCs w:val="24"/>
                <w:lang w:eastAsia="zh-CN"/>
              </w:rPr>
              <w:t>20</w:t>
            </w:r>
            <w:r>
              <w:rPr>
                <w:rFonts w:ascii="宋体" w:hAnsi="宋体" w:eastAsia="宋体" w:cs="宋体"/>
                <w:sz w:val="24"/>
                <w:szCs w:val="24"/>
              </w:rPr>
              <w:t>dBμV/m(3GHz-6GHz)</w:t>
            </w:r>
          </w:p>
        </w:tc>
      </w:tr>
      <w:tr w14:paraId="0B66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38438FAB">
            <w:pPr>
              <w:pStyle w:val="20"/>
              <w:jc w:val="center"/>
              <w:rPr>
                <w:rFonts w:hint="default"/>
                <w:sz w:val="24"/>
                <w:szCs w:val="24"/>
              </w:rPr>
            </w:pPr>
            <w:r>
              <w:rPr>
                <w:rFonts w:ascii="宋体" w:hAnsi="宋体" w:eastAsia="宋体" w:cs="宋体"/>
                <w:sz w:val="24"/>
                <w:szCs w:val="24"/>
              </w:rPr>
              <w:t>测向灵敏度</w:t>
            </w:r>
            <w:r>
              <w:rPr>
                <w:rFonts w:cs="宋体" w:asciiTheme="minorEastAsia" w:hAnsiTheme="minorEastAsia"/>
                <w:sz w:val="24"/>
                <w:szCs w:val="24"/>
                <w:lang w:eastAsia="zh-CN"/>
              </w:rPr>
              <w:t>（测向系统测向灵敏度）</w:t>
            </w:r>
          </w:p>
        </w:tc>
        <w:tc>
          <w:tcPr>
            <w:tcW w:w="5082" w:type="dxa"/>
            <w:tcMar>
              <w:top w:w="0" w:type="dxa"/>
              <w:left w:w="105" w:type="dxa"/>
              <w:bottom w:w="0" w:type="dxa"/>
              <w:right w:w="105" w:type="dxa"/>
            </w:tcMar>
          </w:tcPr>
          <w:p w14:paraId="36AF4777">
            <w:pPr>
              <w:pStyle w:val="20"/>
              <w:jc w:val="both"/>
              <w:rPr>
                <w:rFonts w:hint="default"/>
                <w:sz w:val="24"/>
                <w:szCs w:val="24"/>
              </w:rPr>
            </w:pPr>
            <w:r>
              <w:rPr>
                <w:rFonts w:ascii="宋体" w:hAnsi="宋体" w:eastAsia="宋体" w:cs="宋体"/>
                <w:sz w:val="24"/>
                <w:szCs w:val="24"/>
              </w:rPr>
              <w:t>测向灵敏度≤2</w:t>
            </w:r>
            <w:r>
              <w:rPr>
                <w:rFonts w:ascii="宋体" w:hAnsi="宋体" w:eastAsia="宋体" w:cs="宋体"/>
                <w:sz w:val="24"/>
                <w:szCs w:val="24"/>
                <w:lang w:eastAsia="zh-CN"/>
              </w:rPr>
              <w:t>5</w:t>
            </w:r>
            <w:r>
              <w:rPr>
                <w:rFonts w:ascii="宋体" w:hAnsi="宋体" w:eastAsia="宋体" w:cs="宋体"/>
                <w:sz w:val="24"/>
                <w:szCs w:val="24"/>
              </w:rPr>
              <w:t>dBμV/m(30MHz-3000MHz)</w:t>
            </w:r>
            <w:r>
              <w:rPr>
                <w:sz w:val="24"/>
                <w:szCs w:val="24"/>
              </w:rPr>
              <w:br w:type="textWrapping"/>
            </w:r>
            <w:r>
              <w:rPr>
                <w:rFonts w:ascii="宋体" w:hAnsi="宋体" w:eastAsia="宋体" w:cs="宋体"/>
                <w:sz w:val="24"/>
                <w:szCs w:val="24"/>
              </w:rPr>
              <w:t xml:space="preserve"> ≤</w:t>
            </w:r>
            <w:r>
              <w:rPr>
                <w:rFonts w:ascii="宋体" w:hAnsi="宋体" w:eastAsia="宋体" w:cs="宋体"/>
                <w:sz w:val="24"/>
                <w:szCs w:val="24"/>
                <w:lang w:eastAsia="zh-CN"/>
              </w:rPr>
              <w:t>30</w:t>
            </w:r>
            <w:r>
              <w:rPr>
                <w:rFonts w:ascii="宋体" w:hAnsi="宋体" w:eastAsia="宋体" w:cs="宋体"/>
                <w:sz w:val="24"/>
                <w:szCs w:val="24"/>
              </w:rPr>
              <w:t>dBμV/m(3GHz-6GHz)</w:t>
            </w:r>
          </w:p>
        </w:tc>
      </w:tr>
      <w:tr w14:paraId="3DBA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39BEDDD0">
            <w:pPr>
              <w:pStyle w:val="20"/>
              <w:jc w:val="center"/>
              <w:rPr>
                <w:rFonts w:hint="default"/>
                <w:sz w:val="24"/>
                <w:szCs w:val="24"/>
              </w:rPr>
            </w:pPr>
            <w:r>
              <w:rPr>
                <w:rFonts w:ascii="宋体" w:hAnsi="宋体" w:eastAsia="宋体" w:cs="宋体"/>
                <w:sz w:val="24"/>
                <w:szCs w:val="24"/>
              </w:rPr>
              <w:t>测向准确度</w:t>
            </w:r>
            <w:r>
              <w:rPr>
                <w:rFonts w:cs="宋体" w:asciiTheme="minorEastAsia" w:hAnsiTheme="minorEastAsia"/>
                <w:sz w:val="24"/>
                <w:szCs w:val="24"/>
                <w:lang w:eastAsia="zh-CN"/>
              </w:rPr>
              <w:t>（测向系统测向精度）</w:t>
            </w:r>
          </w:p>
        </w:tc>
        <w:tc>
          <w:tcPr>
            <w:tcW w:w="5082" w:type="dxa"/>
            <w:tcMar>
              <w:top w:w="0" w:type="dxa"/>
              <w:left w:w="105" w:type="dxa"/>
              <w:bottom w:w="0" w:type="dxa"/>
              <w:right w:w="105" w:type="dxa"/>
            </w:tcMar>
          </w:tcPr>
          <w:p w14:paraId="0B19D1C2">
            <w:pPr>
              <w:pStyle w:val="20"/>
              <w:jc w:val="both"/>
              <w:rPr>
                <w:rFonts w:hint="default"/>
                <w:sz w:val="24"/>
                <w:szCs w:val="24"/>
              </w:rPr>
            </w:pPr>
            <w:r>
              <w:rPr>
                <w:rFonts w:ascii="宋体" w:hAnsi="宋体" w:eastAsia="宋体" w:cs="宋体"/>
                <w:sz w:val="24"/>
                <w:szCs w:val="24"/>
              </w:rPr>
              <w:t>测向准确度≤</w:t>
            </w:r>
            <w:r>
              <w:rPr>
                <w:rFonts w:ascii="宋体" w:hAnsi="宋体" w:eastAsia="宋体" w:cs="宋体"/>
                <w:sz w:val="24"/>
                <w:szCs w:val="24"/>
                <w:lang w:eastAsia="zh-CN"/>
              </w:rPr>
              <w:t>2</w:t>
            </w:r>
            <w:r>
              <w:rPr>
                <w:rFonts w:ascii="宋体" w:hAnsi="宋体" w:eastAsia="宋体" w:cs="宋体"/>
                <w:sz w:val="24"/>
                <w:szCs w:val="24"/>
              </w:rPr>
              <w:t>°(30MHz-3000MHz,R.M.S</w:t>
            </w:r>
            <w:r>
              <w:rPr>
                <w:rFonts w:ascii="宋体" w:hAnsi="宋体" w:eastAsia="宋体" w:cs="宋体"/>
                <w:sz w:val="24"/>
                <w:szCs w:val="24"/>
                <w:lang w:eastAsia="zh-CN"/>
              </w:rPr>
              <w:t>，无反射环境</w:t>
            </w:r>
            <w:r>
              <w:rPr>
                <w:rFonts w:ascii="宋体" w:hAnsi="宋体" w:eastAsia="宋体" w:cs="宋体"/>
                <w:sz w:val="24"/>
                <w:szCs w:val="24"/>
              </w:rPr>
              <w:t>)；≤</w:t>
            </w:r>
            <w:r>
              <w:rPr>
                <w:rFonts w:ascii="宋体" w:hAnsi="宋体" w:eastAsia="宋体" w:cs="宋体"/>
                <w:sz w:val="24"/>
                <w:szCs w:val="24"/>
                <w:lang w:eastAsia="zh-CN"/>
              </w:rPr>
              <w:t>3</w:t>
            </w:r>
            <w:r>
              <w:rPr>
                <w:rFonts w:ascii="宋体" w:hAnsi="宋体" w:eastAsia="宋体" w:cs="宋体"/>
                <w:sz w:val="24"/>
                <w:szCs w:val="24"/>
              </w:rPr>
              <w:t>°(3GHz-6GHz,R.M.S</w:t>
            </w:r>
            <w:r>
              <w:rPr>
                <w:rFonts w:ascii="宋体" w:hAnsi="宋体" w:eastAsia="宋体" w:cs="宋体"/>
                <w:sz w:val="24"/>
                <w:szCs w:val="24"/>
                <w:lang w:eastAsia="zh-CN"/>
              </w:rPr>
              <w:t>，无反射环境</w:t>
            </w:r>
            <w:r>
              <w:rPr>
                <w:rFonts w:ascii="宋体" w:hAnsi="宋体" w:eastAsia="宋体" w:cs="宋体"/>
                <w:sz w:val="24"/>
                <w:szCs w:val="24"/>
              </w:rPr>
              <w:t>)</w:t>
            </w:r>
          </w:p>
        </w:tc>
      </w:tr>
      <w:tr w14:paraId="2CFC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47A0B563">
            <w:pPr>
              <w:pStyle w:val="20"/>
              <w:jc w:val="center"/>
              <w:rPr>
                <w:rFonts w:hint="default"/>
                <w:sz w:val="24"/>
                <w:szCs w:val="24"/>
              </w:rPr>
            </w:pPr>
            <w:r>
              <w:rPr>
                <w:rFonts w:ascii="宋体" w:hAnsi="宋体" w:eastAsia="宋体" w:cs="宋体"/>
                <w:sz w:val="24"/>
                <w:szCs w:val="24"/>
              </w:rPr>
              <w:t>测向时效</w:t>
            </w:r>
            <w:r>
              <w:rPr>
                <w:rFonts w:cs="宋体" w:asciiTheme="minorEastAsia" w:hAnsiTheme="minorEastAsia"/>
                <w:sz w:val="24"/>
                <w:szCs w:val="24"/>
                <w:lang w:eastAsia="zh-CN"/>
              </w:rPr>
              <w:t>（系统对瞬时信号的测向能力）</w:t>
            </w:r>
          </w:p>
        </w:tc>
        <w:tc>
          <w:tcPr>
            <w:tcW w:w="5082" w:type="dxa"/>
            <w:tcMar>
              <w:top w:w="0" w:type="dxa"/>
              <w:left w:w="105" w:type="dxa"/>
              <w:bottom w:w="0" w:type="dxa"/>
              <w:right w:w="105" w:type="dxa"/>
            </w:tcMar>
          </w:tcPr>
          <w:p w14:paraId="7ED86FDF">
            <w:pPr>
              <w:pStyle w:val="20"/>
              <w:jc w:val="both"/>
              <w:rPr>
                <w:rFonts w:hint="default"/>
                <w:sz w:val="24"/>
                <w:szCs w:val="24"/>
              </w:rPr>
            </w:pPr>
            <w:r>
              <w:rPr>
                <w:rFonts w:ascii="宋体" w:hAnsi="宋体" w:eastAsia="宋体" w:cs="宋体"/>
                <w:sz w:val="24"/>
                <w:szCs w:val="24"/>
              </w:rPr>
              <w:t>≤2ms(单次突发信号)</w:t>
            </w:r>
          </w:p>
        </w:tc>
      </w:tr>
      <w:tr w14:paraId="7FE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45E0C9A8">
            <w:pPr>
              <w:pStyle w:val="20"/>
              <w:jc w:val="center"/>
              <w:rPr>
                <w:rFonts w:hint="default"/>
                <w:sz w:val="24"/>
                <w:szCs w:val="24"/>
              </w:rPr>
            </w:pPr>
            <w:r>
              <w:rPr>
                <w:rFonts w:ascii="宋体" w:hAnsi="宋体" w:eastAsia="宋体" w:cs="宋体"/>
                <w:sz w:val="24"/>
                <w:szCs w:val="24"/>
              </w:rPr>
              <w:t>扫描速度(25kHz步进)</w:t>
            </w:r>
          </w:p>
        </w:tc>
        <w:tc>
          <w:tcPr>
            <w:tcW w:w="5082" w:type="dxa"/>
            <w:tcMar>
              <w:top w:w="0" w:type="dxa"/>
              <w:left w:w="105" w:type="dxa"/>
              <w:bottom w:w="0" w:type="dxa"/>
              <w:right w:w="105" w:type="dxa"/>
            </w:tcMar>
          </w:tcPr>
          <w:p w14:paraId="5D75792B">
            <w:pPr>
              <w:pStyle w:val="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2</w:t>
            </w:r>
            <w:r>
              <w:rPr>
                <w:rFonts w:ascii="宋体" w:hAnsi="宋体" w:eastAsia="宋体" w:cs="宋体"/>
                <w:sz w:val="24"/>
                <w:szCs w:val="24"/>
              </w:rPr>
              <w:t>0GHz/s</w:t>
            </w:r>
          </w:p>
        </w:tc>
      </w:tr>
      <w:tr w14:paraId="1935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0B56C08C">
            <w:pPr>
              <w:pStyle w:val="20"/>
              <w:jc w:val="center"/>
              <w:rPr>
                <w:rFonts w:hint="default"/>
                <w:sz w:val="24"/>
                <w:szCs w:val="24"/>
              </w:rPr>
            </w:pPr>
            <w:r>
              <w:rPr>
                <w:rFonts w:ascii="宋体" w:hAnsi="宋体" w:eastAsia="宋体" w:cs="宋体"/>
                <w:sz w:val="24"/>
                <w:szCs w:val="24"/>
              </w:rPr>
              <w:t>二阶截断点(低失真模式；中频带宽20MHz)</w:t>
            </w:r>
          </w:p>
        </w:tc>
        <w:tc>
          <w:tcPr>
            <w:tcW w:w="5082" w:type="dxa"/>
            <w:tcMar>
              <w:top w:w="0" w:type="dxa"/>
              <w:left w:w="105" w:type="dxa"/>
              <w:bottom w:w="0" w:type="dxa"/>
              <w:right w:w="105" w:type="dxa"/>
            </w:tcMar>
          </w:tcPr>
          <w:p w14:paraId="49AFC8A5">
            <w:pPr>
              <w:pStyle w:val="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4</w:t>
            </w:r>
            <w:r>
              <w:rPr>
                <w:rFonts w:ascii="宋体" w:hAnsi="宋体" w:eastAsia="宋体" w:cs="宋体"/>
                <w:sz w:val="24"/>
                <w:szCs w:val="24"/>
              </w:rPr>
              <w:t>0dBm</w:t>
            </w:r>
          </w:p>
        </w:tc>
      </w:tr>
      <w:tr w14:paraId="45B2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1ABF53F9">
            <w:pPr>
              <w:pStyle w:val="20"/>
              <w:jc w:val="center"/>
              <w:rPr>
                <w:rFonts w:hint="default"/>
                <w:sz w:val="24"/>
                <w:szCs w:val="24"/>
              </w:rPr>
            </w:pPr>
            <w:r>
              <w:rPr>
                <w:rFonts w:ascii="宋体" w:hAnsi="宋体" w:eastAsia="宋体" w:cs="宋体"/>
                <w:sz w:val="24"/>
                <w:szCs w:val="24"/>
              </w:rPr>
              <w:t>三阶截断点(低失真模式；中频带宽20MHz)</w:t>
            </w:r>
          </w:p>
        </w:tc>
        <w:tc>
          <w:tcPr>
            <w:tcW w:w="5082" w:type="dxa"/>
            <w:tcMar>
              <w:top w:w="0" w:type="dxa"/>
              <w:left w:w="105" w:type="dxa"/>
              <w:bottom w:w="0" w:type="dxa"/>
              <w:right w:w="105" w:type="dxa"/>
            </w:tcMar>
          </w:tcPr>
          <w:p w14:paraId="0D991247">
            <w:pPr>
              <w:pStyle w:val="20"/>
              <w:jc w:val="both"/>
              <w:rPr>
                <w:rFonts w:hint="default"/>
                <w:sz w:val="24"/>
                <w:szCs w:val="24"/>
              </w:rPr>
            </w:pPr>
            <w:r>
              <w:rPr>
                <w:rFonts w:ascii="宋体" w:hAnsi="宋体" w:eastAsia="宋体" w:cs="宋体"/>
                <w:sz w:val="24"/>
                <w:szCs w:val="24"/>
              </w:rPr>
              <w:t>≥0dBm</w:t>
            </w:r>
          </w:p>
        </w:tc>
      </w:tr>
      <w:tr w14:paraId="30E7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dxa"/>
            <w:tcMar>
              <w:top w:w="0" w:type="dxa"/>
              <w:left w:w="105" w:type="dxa"/>
              <w:bottom w:w="0" w:type="dxa"/>
              <w:right w:w="105" w:type="dxa"/>
            </w:tcMar>
          </w:tcPr>
          <w:p w14:paraId="2E962DD7">
            <w:pPr>
              <w:pStyle w:val="20"/>
              <w:jc w:val="center"/>
              <w:rPr>
                <w:rFonts w:hint="default"/>
                <w:sz w:val="24"/>
                <w:szCs w:val="24"/>
              </w:rPr>
            </w:pPr>
            <w:r>
              <w:rPr>
                <w:rFonts w:ascii="宋体" w:hAnsi="宋体" w:eastAsia="宋体" w:cs="宋体"/>
                <w:sz w:val="24"/>
                <w:szCs w:val="24"/>
              </w:rPr>
              <w:t>中频/镜像抑制</w:t>
            </w:r>
            <w:r>
              <w:rPr>
                <w:rFonts w:cs="宋体" w:asciiTheme="minorEastAsia" w:hAnsiTheme="minorEastAsia"/>
                <w:sz w:val="24"/>
                <w:szCs w:val="24"/>
                <w:lang w:eastAsia="zh-CN"/>
              </w:rPr>
              <w:t>（中频/镜频干扰抑制比）</w:t>
            </w:r>
          </w:p>
        </w:tc>
        <w:tc>
          <w:tcPr>
            <w:tcW w:w="5082" w:type="dxa"/>
            <w:tcMar>
              <w:top w:w="0" w:type="dxa"/>
              <w:left w:w="105" w:type="dxa"/>
              <w:bottom w:w="0" w:type="dxa"/>
              <w:right w:w="105" w:type="dxa"/>
            </w:tcMar>
          </w:tcPr>
          <w:p w14:paraId="422F478B">
            <w:pPr>
              <w:pStyle w:val="20"/>
              <w:jc w:val="both"/>
              <w:rPr>
                <w:rFonts w:hint="default"/>
                <w:sz w:val="24"/>
                <w:szCs w:val="24"/>
              </w:rPr>
            </w:pPr>
            <w:r>
              <w:rPr>
                <w:rFonts w:ascii="宋体" w:hAnsi="宋体" w:eastAsia="宋体" w:cs="宋体"/>
                <w:sz w:val="24"/>
                <w:szCs w:val="24"/>
              </w:rPr>
              <w:t>≥90dB</w:t>
            </w:r>
          </w:p>
        </w:tc>
      </w:tr>
    </w:tbl>
    <w:p w14:paraId="479F21A2">
      <w:pPr>
        <w:pStyle w:val="20"/>
        <w:spacing w:line="500" w:lineRule="exact"/>
        <w:jc w:val="both"/>
        <w:rPr>
          <w:rFonts w:hint="default"/>
          <w:sz w:val="24"/>
          <w:szCs w:val="24"/>
        </w:rPr>
      </w:pPr>
      <w:r>
        <w:rPr>
          <w:rFonts w:ascii="宋体" w:hAnsi="宋体" w:eastAsia="宋体" w:cs="宋体"/>
          <w:b/>
          <w:sz w:val="24"/>
          <w:szCs w:val="24"/>
        </w:rPr>
        <w:t>(2)</w:t>
      </w:r>
      <w:r>
        <w:rPr>
          <w:rFonts w:ascii="宋体" w:hAnsi="宋体" w:eastAsia="宋体" w:cs="宋体"/>
          <w:b/>
          <w:sz w:val="24"/>
          <w:szCs w:val="24"/>
          <w:lang w:eastAsia="zh-CN"/>
        </w:rPr>
        <w:t>三</w:t>
      </w:r>
      <w:r>
        <w:rPr>
          <w:rFonts w:ascii="宋体" w:hAnsi="宋体" w:eastAsia="宋体" w:cs="宋体"/>
          <w:b/>
          <w:sz w:val="24"/>
          <w:szCs w:val="24"/>
        </w:rPr>
        <w:t>类无线电固定监测站基础功能要求</w:t>
      </w:r>
    </w:p>
    <w:p w14:paraId="26652262">
      <w:pPr>
        <w:pStyle w:val="20"/>
        <w:spacing w:line="500" w:lineRule="exact"/>
        <w:ind w:firstLine="420"/>
        <w:jc w:val="both"/>
        <w:rPr>
          <w:rFonts w:hint="default"/>
          <w:sz w:val="24"/>
          <w:szCs w:val="24"/>
        </w:rPr>
      </w:pPr>
      <w:r>
        <w:rPr>
          <w:rFonts w:ascii="宋体" w:hAnsi="宋体" w:eastAsia="宋体" w:cs="宋体"/>
          <w:sz w:val="24"/>
          <w:szCs w:val="24"/>
        </w:rPr>
        <w:t>(1)基本监测功能：可全面实现对ITU建议的参数进行测量，包括：频率测量、电平测量、场强和功率能量密度测量、占用带宽测量、频率使用率测量等。</w:t>
      </w:r>
      <w:r>
        <w:rPr>
          <w:rFonts w:ascii="宋体" w:hAnsi="宋体" w:eastAsia="宋体" w:cs="宋体"/>
          <w:sz w:val="24"/>
          <w:szCs w:val="24"/>
          <w:lang w:eastAsia="zh-CN"/>
        </w:rPr>
        <w:t>能记录宽带数字信号，可实时/离线完成接收机所支持的信号识别、</w:t>
      </w:r>
      <w:r>
        <w:rPr>
          <w:rFonts w:ascii="宋体" w:hAnsi="宋体" w:eastAsia="宋体" w:cs="宋体"/>
          <w:sz w:val="24"/>
          <w:szCs w:val="24"/>
        </w:rPr>
        <w:t>解调及解码，用于技术分析和记录。信号识别能力包括但不限于AM、FM、PM、CW、FSK、QPSK、DPSK、BPSK等信号。</w:t>
      </w:r>
    </w:p>
    <w:p w14:paraId="4454D93F">
      <w:pPr>
        <w:pStyle w:val="20"/>
        <w:spacing w:line="500" w:lineRule="exact"/>
        <w:ind w:firstLine="420"/>
        <w:jc w:val="both"/>
        <w:rPr>
          <w:rFonts w:hint="default" w:ascii="宋体" w:hAnsi="宋体" w:eastAsia="宋体" w:cs="宋体"/>
          <w:sz w:val="24"/>
          <w:szCs w:val="24"/>
        </w:rPr>
      </w:pPr>
      <w:r>
        <w:rPr>
          <w:rFonts w:ascii="宋体" w:hAnsi="宋体" w:eastAsia="宋体" w:cs="宋体"/>
          <w:sz w:val="24"/>
          <w:szCs w:val="24"/>
        </w:rPr>
        <w:t>(2)电磁环境测量：可实现对电磁环境的测量。具备通过频段扫描模式、数字扫描模式进行电磁环境测量，具备数据回放、自动化任务执行并生成数据报表。</w:t>
      </w:r>
    </w:p>
    <w:p w14:paraId="2065C7CF">
      <w:pPr>
        <w:pStyle w:val="20"/>
        <w:spacing w:line="500" w:lineRule="exact"/>
        <w:ind w:firstLine="420"/>
        <w:jc w:val="both"/>
        <w:rPr>
          <w:rFonts w:hint="default" w:ascii="宋体" w:hAnsi="宋体" w:eastAsia="宋体" w:cs="宋体"/>
          <w:sz w:val="24"/>
          <w:szCs w:val="24"/>
        </w:rPr>
      </w:pPr>
      <w:r>
        <w:rPr>
          <w:rFonts w:ascii="宋体" w:hAnsi="宋体" w:eastAsia="宋体" w:cs="宋体"/>
          <w:sz w:val="24"/>
          <w:szCs w:val="24"/>
        </w:rPr>
        <w:t>(3)广播电视声音及图像信号监测，声音转文字提取以及对关键字的识别和告警等。可以实现语音的实时监听，对监听信号的声音可进行录音、回放与剪辑。录音无时间长度限制。录音可采用多种数据格式，并可实现格式转换。</w:t>
      </w:r>
      <w:r>
        <w:rPr>
          <w:rFonts w:ascii="宋体" w:hAnsi="宋体" w:eastAsia="宋体" w:cs="宋体"/>
          <w:sz w:val="24"/>
          <w:szCs w:val="24"/>
          <w:lang w:eastAsia="zh-CN"/>
        </w:rPr>
        <w:t>具备对调幅、调频广播信号的解调和频谱分析功能，具备PAL-D、DTMB、DVB-T、DVB-T2制式电视信号及音视频解调功能。</w:t>
      </w:r>
    </w:p>
    <w:p w14:paraId="3259471A">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5</w:t>
      </w:r>
      <w:r>
        <w:rPr>
          <w:rFonts w:ascii="宋体" w:hAnsi="宋体" w:eastAsia="宋体" w:cs="宋体"/>
          <w:sz w:val="24"/>
          <w:szCs w:val="24"/>
        </w:rPr>
        <w:t>)无线电测向及测向数据回放，能够对过去不少于24小时内出现过的干扰信号测向定位。</w:t>
      </w:r>
    </w:p>
    <w:p w14:paraId="30056681">
      <w:pPr>
        <w:pStyle w:val="20"/>
        <w:spacing w:line="500" w:lineRule="exact"/>
        <w:ind w:firstLine="420"/>
        <w:jc w:val="both"/>
        <w:rPr>
          <w:rFonts w:hint="default"/>
          <w:sz w:val="24"/>
          <w:szCs w:val="24"/>
        </w:rPr>
      </w:pPr>
      <w:r>
        <w:rPr>
          <w:rFonts w:ascii="宋体" w:hAnsi="宋体" w:eastAsia="宋体" w:cs="宋体"/>
          <w:sz w:val="24"/>
          <w:szCs w:val="24"/>
        </w:rPr>
        <w:t>——窄带测向：对窄带信号进行测向及保存结果；</w:t>
      </w:r>
    </w:p>
    <w:p w14:paraId="599F722C">
      <w:pPr>
        <w:pStyle w:val="20"/>
        <w:spacing w:line="500" w:lineRule="exact"/>
        <w:ind w:firstLine="420"/>
        <w:jc w:val="both"/>
        <w:rPr>
          <w:rFonts w:hint="default"/>
          <w:sz w:val="24"/>
          <w:szCs w:val="24"/>
        </w:rPr>
      </w:pPr>
      <w:r>
        <w:rPr>
          <w:rFonts w:ascii="宋体" w:hAnsi="宋体" w:eastAsia="宋体" w:cs="宋体"/>
          <w:sz w:val="24"/>
          <w:szCs w:val="24"/>
        </w:rPr>
        <w:t>——宽带测向：具备对不低于20MHz带宽内的信号进行实时同步测向及保存结果；</w:t>
      </w:r>
    </w:p>
    <w:p w14:paraId="3F305C54">
      <w:pPr>
        <w:pStyle w:val="20"/>
        <w:spacing w:line="500" w:lineRule="exact"/>
        <w:ind w:firstLine="420"/>
        <w:jc w:val="both"/>
        <w:rPr>
          <w:rFonts w:hint="default"/>
          <w:sz w:val="24"/>
          <w:szCs w:val="24"/>
        </w:rPr>
      </w:pPr>
      <w:r>
        <w:rPr>
          <w:rFonts w:ascii="宋体" w:hAnsi="宋体" w:eastAsia="宋体" w:cs="宋体"/>
          <w:sz w:val="24"/>
          <w:szCs w:val="24"/>
        </w:rPr>
        <w:t>——同频测向：具备对同一频率上的不同信号进行区分和分别测向。</w:t>
      </w:r>
    </w:p>
    <w:p w14:paraId="78C9F389">
      <w:pPr>
        <w:pStyle w:val="20"/>
        <w:spacing w:line="500" w:lineRule="exact"/>
        <w:ind w:firstLine="420"/>
        <w:jc w:val="both"/>
        <w:rPr>
          <w:rFonts w:hint="default"/>
          <w:sz w:val="24"/>
          <w:szCs w:val="24"/>
        </w:rPr>
      </w:pPr>
      <w:r>
        <w:rPr>
          <w:rFonts w:ascii="宋体" w:hAnsi="宋体" w:eastAsia="宋体" w:cs="宋体"/>
          <w:sz w:val="24"/>
          <w:szCs w:val="24"/>
        </w:rPr>
        <w:t>(4)监测数据存储和处理</w:t>
      </w:r>
    </w:p>
    <w:p w14:paraId="1FA20AEB">
      <w:pPr>
        <w:pStyle w:val="20"/>
        <w:spacing w:line="500" w:lineRule="exact"/>
        <w:ind w:firstLine="420"/>
        <w:jc w:val="both"/>
        <w:rPr>
          <w:rFonts w:hint="default"/>
          <w:sz w:val="24"/>
          <w:szCs w:val="24"/>
        </w:rPr>
      </w:pPr>
      <w:r>
        <w:rPr>
          <w:rFonts w:ascii="宋体" w:hAnsi="宋体" w:eastAsia="宋体" w:cs="宋体"/>
          <w:sz w:val="24"/>
          <w:szCs w:val="24"/>
        </w:rPr>
        <w:t>支持对所有监测数据的存储，可对监测数据进行以下处理：</w:t>
      </w:r>
    </w:p>
    <w:p w14:paraId="528FC6CA">
      <w:pPr>
        <w:pStyle w:val="20"/>
        <w:spacing w:line="500" w:lineRule="exact"/>
        <w:ind w:firstLine="420"/>
        <w:jc w:val="both"/>
        <w:rPr>
          <w:rFonts w:hint="default"/>
          <w:sz w:val="24"/>
          <w:szCs w:val="24"/>
        </w:rPr>
      </w:pPr>
      <w:r>
        <w:rPr>
          <w:rFonts w:ascii="宋体" w:hAnsi="宋体" w:eastAsia="宋体" w:cs="宋体"/>
          <w:sz w:val="24"/>
          <w:szCs w:val="24"/>
        </w:rPr>
        <w:t>实现对监测过程中原始数据的回放。具备原始数据无失真回放功能。</w:t>
      </w:r>
    </w:p>
    <w:p w14:paraId="655E437E">
      <w:pPr>
        <w:pStyle w:val="20"/>
        <w:spacing w:line="500" w:lineRule="exact"/>
        <w:ind w:firstLine="420"/>
        <w:jc w:val="both"/>
        <w:rPr>
          <w:rFonts w:hint="default"/>
          <w:sz w:val="24"/>
          <w:szCs w:val="24"/>
        </w:rPr>
      </w:pPr>
      <w:r>
        <w:rPr>
          <w:rFonts w:ascii="宋体" w:hAnsi="宋体" w:eastAsia="宋体" w:cs="宋体"/>
          <w:sz w:val="24"/>
          <w:szCs w:val="24"/>
        </w:rPr>
        <w:t>对存储的监测数据、任务记录进行管理、查询、导入导出；对存储的监测结果数据进行打印浏览，对原始数据的回放分析；建立文件数据库。</w:t>
      </w:r>
    </w:p>
    <w:p w14:paraId="0D0151CB">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6</w:t>
      </w:r>
      <w:r>
        <w:rPr>
          <w:rFonts w:ascii="宋体" w:hAnsi="宋体" w:eastAsia="宋体" w:cs="宋体"/>
          <w:sz w:val="24"/>
          <w:szCs w:val="24"/>
        </w:rPr>
        <w:t>)系统遥控和联网：可进行远程开关机和操作；可对机房动力环境信息进行实时采集监控，提供原子化封装服务，服务接口的设计开发按照《超短波监测管理一体化平台技术规范》的要求进行。</w:t>
      </w:r>
    </w:p>
    <w:p w14:paraId="1B4A05AD">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7</w:t>
      </w:r>
      <w:r>
        <w:rPr>
          <w:rFonts w:ascii="宋体" w:hAnsi="宋体" w:eastAsia="宋体" w:cs="宋体"/>
          <w:sz w:val="24"/>
          <w:szCs w:val="24"/>
        </w:rPr>
        <w:t>)系统自检：实现自检、自校准和设备复位等；可获取自检结果。</w:t>
      </w:r>
    </w:p>
    <w:p w14:paraId="735A18D3">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8</w:t>
      </w:r>
      <w:r>
        <w:rPr>
          <w:rFonts w:ascii="宋体" w:hAnsi="宋体" w:eastAsia="宋体" w:cs="宋体"/>
          <w:sz w:val="24"/>
          <w:szCs w:val="24"/>
        </w:rPr>
        <w:t>)本项目设区市</w:t>
      </w:r>
      <w:r>
        <w:rPr>
          <w:rFonts w:ascii="宋体" w:hAnsi="宋体" w:eastAsia="宋体" w:cs="宋体"/>
          <w:sz w:val="24"/>
          <w:szCs w:val="24"/>
          <w:lang w:eastAsia="zh-CN"/>
        </w:rPr>
        <w:t>三</w:t>
      </w:r>
      <w:r>
        <w:rPr>
          <w:rFonts w:ascii="宋体" w:hAnsi="宋体" w:eastAsia="宋体" w:cs="宋体"/>
          <w:sz w:val="24"/>
          <w:szCs w:val="24"/>
        </w:rPr>
        <w:t>类站专项监测功能</w:t>
      </w:r>
    </w:p>
    <w:p w14:paraId="076D8D99">
      <w:pPr>
        <w:pStyle w:val="20"/>
        <w:spacing w:line="500" w:lineRule="exact"/>
        <w:ind w:firstLine="420"/>
        <w:jc w:val="both"/>
        <w:rPr>
          <w:rFonts w:hint="default" w:ascii="宋体" w:hAnsi="宋体" w:eastAsia="宋体" w:cs="宋体"/>
          <w:sz w:val="24"/>
          <w:szCs w:val="24"/>
          <w:lang w:eastAsia="zh-CN"/>
        </w:rPr>
      </w:pPr>
      <w:r>
        <w:rPr>
          <w:rFonts w:ascii="宋体" w:hAnsi="宋体" w:eastAsia="宋体" w:cs="宋体"/>
          <w:sz w:val="24"/>
          <w:szCs w:val="24"/>
        </w:rPr>
        <w:t>①</w:t>
      </w:r>
      <w:r>
        <w:rPr>
          <w:rFonts w:ascii="宋体" w:hAnsi="宋体" w:eastAsia="宋体" w:cs="宋体"/>
          <w:sz w:val="24"/>
          <w:szCs w:val="24"/>
          <w:lang w:eastAsia="zh-CN"/>
        </w:rPr>
        <w:t>泉州市所涉及站点</w:t>
      </w:r>
    </w:p>
    <w:p w14:paraId="73EAAD72">
      <w:pPr>
        <w:pStyle w:val="37"/>
        <w:spacing w:line="500" w:lineRule="exact"/>
        <w:ind w:firstLine="480"/>
        <w:rPr>
          <w:rFonts w:eastAsia="宋体" w:cs="宋体"/>
          <w:color w:val="auto"/>
          <w:sz w:val="24"/>
          <w:szCs w:val="24"/>
          <w:lang w:eastAsia="zh-Hans"/>
        </w:rPr>
      </w:pPr>
      <w:r>
        <w:rPr>
          <w:rFonts w:hint="eastAsia" w:eastAsia="宋体" w:cs="宋体"/>
          <w:color w:val="auto"/>
          <w:sz w:val="24"/>
          <w:szCs w:val="24"/>
          <w:lang w:eastAsia="zh-Hans"/>
        </w:rPr>
        <w:t>具备DMR/dPMR/NXDN/ TETRA/PDT(非加密)主流数字对讲解调解析能力；</w:t>
      </w:r>
    </w:p>
    <w:p w14:paraId="7D52D539">
      <w:pPr>
        <w:pStyle w:val="37"/>
        <w:spacing w:line="500" w:lineRule="exact"/>
        <w:ind w:firstLine="480"/>
        <w:rPr>
          <w:rFonts w:eastAsia="宋体" w:cs="宋体"/>
          <w:color w:val="auto"/>
          <w:sz w:val="24"/>
          <w:szCs w:val="24"/>
          <w:lang w:eastAsia="zh-Hans"/>
        </w:rPr>
      </w:pPr>
      <w:r>
        <w:rPr>
          <w:rFonts w:hint="eastAsia" w:eastAsia="宋体" w:cs="宋体"/>
          <w:color w:val="auto"/>
          <w:sz w:val="24"/>
          <w:szCs w:val="24"/>
          <w:lang w:eastAsia="zh-Hans"/>
        </w:rPr>
        <w:t>支持常见数字信号的识别和解调；</w:t>
      </w:r>
    </w:p>
    <w:p w14:paraId="01C2CA4C">
      <w:pPr>
        <w:pStyle w:val="37"/>
        <w:spacing w:line="500" w:lineRule="exact"/>
        <w:ind w:firstLine="480"/>
        <w:rPr>
          <w:rFonts w:eastAsia="宋体" w:cs="宋体"/>
          <w:color w:val="auto"/>
          <w:sz w:val="24"/>
          <w:szCs w:val="24"/>
          <w:lang w:eastAsia="zh-Hans"/>
        </w:rPr>
      </w:pPr>
      <w:r>
        <w:rPr>
          <w:rFonts w:hint="eastAsia" w:eastAsia="宋体" w:cs="宋体"/>
          <w:color w:val="auto"/>
          <w:sz w:val="24"/>
          <w:szCs w:val="24"/>
          <w:lang w:eastAsia="zh-Hans"/>
        </w:rPr>
        <w:t>支持对2G、3G、4G、5G公众移动通信等信号监测及解析。</w:t>
      </w:r>
    </w:p>
    <w:p w14:paraId="3778FEBF">
      <w:pPr>
        <w:pStyle w:val="20"/>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具备对全球海上遇险与安全系统(GMDSS)、水上遇险安全通信以及国际海上遇险呼叫、各类雷达及导航等水上无线电通信信号的分析与识别功能，具备船舶自动识别功能。</w:t>
      </w:r>
    </w:p>
    <w:p w14:paraId="0D8F0411">
      <w:pPr>
        <w:pStyle w:val="20"/>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②三明</w:t>
      </w:r>
      <w:r>
        <w:rPr>
          <w:rFonts w:ascii="宋体" w:hAnsi="宋体" w:eastAsia="宋体" w:cs="宋体"/>
          <w:sz w:val="24"/>
          <w:szCs w:val="24"/>
          <w:lang w:eastAsia="zh-CN"/>
        </w:rPr>
        <w:t>市所涉及站点</w:t>
      </w:r>
    </w:p>
    <w:p w14:paraId="235B250E">
      <w:pPr>
        <w:spacing w:line="500" w:lineRule="exact"/>
        <w:ind w:firstLine="480" w:firstLineChars="200"/>
        <w:jc w:val="left"/>
        <w:rPr>
          <w:rFonts w:ascii="宋体" w:hAnsi="宋体" w:cs="宋体"/>
          <w:kern w:val="0"/>
          <w:sz w:val="24"/>
          <w:lang w:eastAsia="zh-Hans"/>
        </w:rPr>
      </w:pPr>
      <w:r>
        <w:rPr>
          <w:rFonts w:hint="eastAsia" w:ascii="宋体" w:hAnsi="宋体" w:eastAsia="宋体" w:cs="宋体"/>
          <w:kern w:val="0"/>
          <w:sz w:val="24"/>
          <w:lang w:eastAsia="zh-Hans"/>
        </w:rPr>
        <w:t>电子地图：提供设站城市核心行政区电子地图，并能将数据应用于无线电监测系统软件。电子地图可进行放大、缩小、拖动、标注、测距、面积测量等操作。支持在地图上选取一定区域，给出区域内的监测站支持的功能，选择执行。</w:t>
      </w:r>
    </w:p>
    <w:p w14:paraId="29FC87C4">
      <w:pPr>
        <w:spacing w:line="500" w:lineRule="exact"/>
        <w:ind w:firstLine="480" w:firstLineChars="200"/>
        <w:jc w:val="left"/>
        <w:rPr>
          <w:sz w:val="24"/>
        </w:rPr>
      </w:pPr>
      <w:r>
        <w:rPr>
          <w:rFonts w:hint="eastAsia" w:ascii="宋体" w:hAnsi="宋体" w:eastAsia="宋体" w:cs="宋体"/>
          <w:kern w:val="0"/>
          <w:sz w:val="24"/>
          <w:lang w:eastAsia="zh-Hans"/>
        </w:rPr>
        <w:t>月报扫描：对指定的一个或多个频段进行频段扫描，对扫描数据进行压缩、融合，保存，提升后期统计效率，自动生成国家标准格式的日报、月报。</w:t>
      </w:r>
    </w:p>
    <w:p w14:paraId="2E86E527">
      <w:pPr>
        <w:pStyle w:val="20"/>
        <w:spacing w:line="500" w:lineRule="exact"/>
        <w:jc w:val="both"/>
        <w:rPr>
          <w:rFonts w:hint="default"/>
          <w:sz w:val="24"/>
          <w:szCs w:val="24"/>
        </w:rPr>
      </w:pPr>
      <w:r>
        <w:rPr>
          <w:rFonts w:ascii="宋体" w:hAnsi="宋体" w:eastAsia="宋体" w:cs="宋体"/>
          <w:b/>
          <w:sz w:val="24"/>
          <w:szCs w:val="24"/>
        </w:rPr>
        <w:t>2、</w:t>
      </w:r>
      <w:r>
        <w:rPr>
          <w:rFonts w:ascii="宋体" w:hAnsi="宋体" w:eastAsia="宋体" w:cs="宋体"/>
          <w:b/>
          <w:sz w:val="24"/>
          <w:szCs w:val="24"/>
          <w:lang w:eastAsia="zh-CN"/>
        </w:rPr>
        <w:t>三</w:t>
      </w:r>
      <w:r>
        <w:rPr>
          <w:rFonts w:ascii="宋体" w:hAnsi="宋体" w:eastAsia="宋体" w:cs="宋体"/>
          <w:b/>
          <w:sz w:val="24"/>
          <w:szCs w:val="24"/>
        </w:rPr>
        <w:t>类无线电固定监测站配置要求</w:t>
      </w:r>
    </w:p>
    <w:p w14:paraId="75905A31">
      <w:pPr>
        <w:pStyle w:val="20"/>
        <w:spacing w:line="500" w:lineRule="exact"/>
        <w:ind w:firstLine="422"/>
        <w:jc w:val="both"/>
        <w:rPr>
          <w:rFonts w:hint="default"/>
          <w:sz w:val="24"/>
          <w:szCs w:val="24"/>
        </w:rPr>
      </w:pPr>
      <w:r>
        <w:rPr>
          <w:rFonts w:ascii="宋体" w:hAnsi="宋体" w:eastAsia="宋体" w:cs="宋体"/>
          <w:sz w:val="24"/>
          <w:szCs w:val="24"/>
        </w:rPr>
        <w:t>(1)</w:t>
      </w:r>
      <w:r>
        <w:rPr>
          <w:rFonts w:ascii="宋体" w:hAnsi="宋体" w:eastAsia="宋体" w:cs="宋体"/>
          <w:sz w:val="24"/>
          <w:szCs w:val="24"/>
          <w:lang w:eastAsia="zh-CN"/>
        </w:rPr>
        <w:t>三</w:t>
      </w:r>
      <w:r>
        <w:rPr>
          <w:rFonts w:ascii="宋体" w:hAnsi="宋体" w:eastAsia="宋体" w:cs="宋体"/>
          <w:sz w:val="24"/>
          <w:szCs w:val="24"/>
        </w:rPr>
        <w:t>类无线电固定监测站监测测向系统</w:t>
      </w:r>
    </w:p>
    <w:p w14:paraId="74339C5E">
      <w:pPr>
        <w:pStyle w:val="20"/>
        <w:spacing w:line="500" w:lineRule="exact"/>
        <w:ind w:firstLine="422"/>
        <w:jc w:val="both"/>
        <w:rPr>
          <w:rFonts w:hint="default"/>
          <w:sz w:val="24"/>
          <w:szCs w:val="24"/>
        </w:rPr>
      </w:pPr>
      <w:r>
        <w:rPr>
          <w:rFonts w:ascii="宋体" w:hAnsi="宋体" w:eastAsia="宋体" w:cs="宋体"/>
          <w:b/>
          <w:sz w:val="24"/>
          <w:szCs w:val="24"/>
        </w:rPr>
        <w:t>——★监测测向系统：满足</w:t>
      </w:r>
      <w:r>
        <w:rPr>
          <w:rFonts w:ascii="宋体" w:hAnsi="宋体" w:eastAsia="宋体" w:cs="宋体"/>
          <w:b/>
          <w:sz w:val="24"/>
          <w:szCs w:val="24"/>
          <w:lang w:eastAsia="zh-CN"/>
        </w:rPr>
        <w:t>三</w:t>
      </w:r>
      <w:r>
        <w:rPr>
          <w:rFonts w:ascii="宋体" w:hAnsi="宋体" w:eastAsia="宋体" w:cs="宋体"/>
          <w:b/>
          <w:sz w:val="24"/>
          <w:szCs w:val="24"/>
        </w:rPr>
        <w:t>类无线电固定监测站主要技术指标，包含监测接收机，监测线缆、微波射频线缆、天线安装适配器等配件，测向机，测向线缆、射频控制电缆、天线安装适配器等配件。</w:t>
      </w:r>
    </w:p>
    <w:p w14:paraId="71C816F5">
      <w:pPr>
        <w:pStyle w:val="20"/>
        <w:spacing w:line="500" w:lineRule="exact"/>
        <w:ind w:firstLine="422"/>
        <w:jc w:val="both"/>
        <w:rPr>
          <w:rFonts w:hint="default"/>
          <w:sz w:val="24"/>
          <w:szCs w:val="24"/>
        </w:rPr>
      </w:pPr>
      <w:r>
        <w:rPr>
          <w:rFonts w:ascii="宋体" w:hAnsi="宋体" w:eastAsia="宋体" w:cs="宋体"/>
          <w:sz w:val="24"/>
          <w:szCs w:val="24"/>
        </w:rPr>
        <w:t>(2)</w:t>
      </w:r>
      <w:r>
        <w:rPr>
          <w:rFonts w:ascii="宋体" w:hAnsi="宋体" w:eastAsia="宋体" w:cs="宋体"/>
          <w:sz w:val="24"/>
          <w:szCs w:val="24"/>
          <w:lang w:eastAsia="zh-CN"/>
        </w:rPr>
        <w:t>三</w:t>
      </w:r>
      <w:r>
        <w:rPr>
          <w:rFonts w:ascii="宋体" w:hAnsi="宋体" w:eastAsia="宋体" w:cs="宋体"/>
          <w:sz w:val="24"/>
          <w:szCs w:val="24"/>
        </w:rPr>
        <w:t>类无线电固定监测站天馈系统(监测测向天线)</w:t>
      </w:r>
      <w:r>
        <w:rPr>
          <w:rFonts w:ascii="宋体" w:hAnsi="宋体" w:eastAsia="宋体" w:cs="宋体"/>
          <w:b/>
          <w:bCs/>
          <w:sz w:val="24"/>
          <w:szCs w:val="24"/>
          <w:lang w:eastAsia="zh-CN"/>
        </w:rPr>
        <w:t>(评分项6)</w:t>
      </w:r>
    </w:p>
    <w:p w14:paraId="070E44E8">
      <w:pPr>
        <w:pStyle w:val="20"/>
        <w:spacing w:line="500" w:lineRule="exact"/>
        <w:ind w:firstLine="420"/>
        <w:jc w:val="both"/>
        <w:rPr>
          <w:rFonts w:hint="default" w:ascii="宋体" w:hAnsi="宋体" w:eastAsia="宋体" w:cs="宋体"/>
          <w:sz w:val="24"/>
          <w:szCs w:val="24"/>
        </w:rPr>
      </w:pPr>
      <w:r>
        <w:rPr>
          <w:rFonts w:ascii="宋体" w:hAnsi="宋体" w:eastAsia="宋体" w:cs="宋体"/>
          <w:sz w:val="24"/>
          <w:szCs w:val="24"/>
        </w:rPr>
        <w:t>——监测天线：与监测接收机配套，频率范围：至少20MHz-6000MHz；极化方式：垂直极化；输入阻抗： 50Ω；驻波比(典型值)：＜2.5</w:t>
      </w:r>
      <w:r>
        <w:rPr>
          <w:rFonts w:ascii="宋体" w:hAnsi="宋体" w:eastAsia="宋体" w:cs="宋体"/>
          <w:sz w:val="24"/>
          <w:szCs w:val="24"/>
          <w:lang w:eastAsia="zh-CN"/>
        </w:rPr>
        <w:t>；</w:t>
      </w:r>
      <w:r>
        <w:rPr>
          <w:rFonts w:cs="宋体" w:asciiTheme="minorEastAsia" w:hAnsiTheme="minorEastAsia"/>
          <w:sz w:val="24"/>
          <w:szCs w:val="24"/>
          <w:lang w:eastAsia="zh-CN"/>
        </w:rPr>
        <w:t>配套垂直极化天线须为全向天线，为分段天线形式，至少分为3段，对应频率范围为20MHz-1300MHz，1300MHz-3000MHz，3000MHz-监测频率上限；</w:t>
      </w:r>
    </w:p>
    <w:p w14:paraId="7401302A">
      <w:pPr>
        <w:tabs>
          <w:tab w:val="left" w:pos="1650"/>
        </w:tabs>
        <w:spacing w:line="500" w:lineRule="exact"/>
        <w:ind w:firstLine="480" w:firstLineChars="200"/>
        <w:rPr>
          <w:rFonts w:ascii="宋体" w:hAnsi="宋体" w:cs="宋体"/>
          <w:sz w:val="24"/>
        </w:rPr>
      </w:pPr>
      <w:r>
        <w:rPr>
          <w:rFonts w:hint="eastAsia" w:ascii="宋体" w:hAnsi="宋体" w:eastAsia="宋体" w:cs="宋体"/>
          <w:kern w:val="0"/>
          <w:sz w:val="24"/>
          <w:lang w:eastAsia="zh-Hans"/>
        </w:rPr>
        <w:t>——天线切换矩阵：与所使用监测天线配套，满足频率范围：20MHz-</w:t>
      </w:r>
      <w:r>
        <w:rPr>
          <w:rFonts w:hint="eastAsia" w:ascii="宋体" w:hAnsi="宋体" w:cs="宋体"/>
          <w:kern w:val="0"/>
          <w:sz w:val="24"/>
        </w:rPr>
        <w:t>三类站频率上限</w:t>
      </w:r>
      <w:r>
        <w:rPr>
          <w:rFonts w:hint="eastAsia" w:ascii="宋体" w:hAnsi="宋体" w:eastAsia="宋体" w:cs="宋体"/>
          <w:kern w:val="0"/>
          <w:sz w:val="24"/>
          <w:lang w:eastAsia="zh-Hans"/>
        </w:rPr>
        <w:t>；插入损耗：≤</w:t>
      </w:r>
      <w:r>
        <w:rPr>
          <w:rFonts w:hint="eastAsia" w:ascii="宋体" w:hAnsi="宋体" w:cs="宋体"/>
          <w:kern w:val="0"/>
          <w:sz w:val="24"/>
        </w:rPr>
        <w:t>3</w:t>
      </w:r>
      <w:r>
        <w:rPr>
          <w:rFonts w:hint="eastAsia" w:ascii="宋体" w:hAnsi="宋体" w:eastAsia="宋体" w:cs="宋体"/>
          <w:kern w:val="0"/>
          <w:sz w:val="24"/>
          <w:lang w:eastAsia="zh-Hans"/>
        </w:rPr>
        <w:t>dB(DC至3GHz)；≤</w:t>
      </w:r>
      <w:r>
        <w:rPr>
          <w:rFonts w:hint="eastAsia" w:ascii="宋体" w:hAnsi="宋体" w:cs="宋体"/>
          <w:kern w:val="0"/>
          <w:sz w:val="24"/>
        </w:rPr>
        <w:t>8</w:t>
      </w:r>
      <w:r>
        <w:rPr>
          <w:rFonts w:hint="eastAsia" w:ascii="宋体" w:hAnsi="宋体" w:eastAsia="宋体" w:cs="宋体"/>
          <w:kern w:val="0"/>
          <w:sz w:val="24"/>
          <w:lang w:eastAsia="zh-Hans"/>
        </w:rPr>
        <w:t>dB(3GHz至</w:t>
      </w:r>
      <w:r>
        <w:rPr>
          <w:rFonts w:hint="eastAsia" w:ascii="宋体" w:hAnsi="宋体" w:cs="宋体"/>
          <w:kern w:val="0"/>
          <w:sz w:val="24"/>
        </w:rPr>
        <w:t>6</w:t>
      </w:r>
      <w:r>
        <w:rPr>
          <w:rFonts w:hint="eastAsia" w:ascii="宋体" w:hAnsi="宋体" w:eastAsia="宋体" w:cs="宋体"/>
          <w:kern w:val="0"/>
          <w:sz w:val="24"/>
          <w:lang w:eastAsia="zh-Hans"/>
        </w:rPr>
        <w:t>GHz)</w:t>
      </w:r>
      <w:r>
        <w:rPr>
          <w:rFonts w:hint="eastAsia" w:ascii="宋体" w:hAnsi="宋体" w:cs="宋体"/>
          <w:kern w:val="0"/>
          <w:sz w:val="24"/>
        </w:rPr>
        <w:t>。</w:t>
      </w:r>
    </w:p>
    <w:p w14:paraId="5E40CE40">
      <w:pPr>
        <w:pStyle w:val="20"/>
        <w:spacing w:line="500" w:lineRule="exact"/>
        <w:ind w:firstLine="420"/>
        <w:jc w:val="both"/>
        <w:rPr>
          <w:rFonts w:hint="default"/>
          <w:sz w:val="24"/>
          <w:szCs w:val="24"/>
        </w:rPr>
      </w:pPr>
      <w:r>
        <w:rPr>
          <w:rFonts w:ascii="宋体" w:hAnsi="宋体" w:eastAsia="宋体" w:cs="宋体"/>
          <w:sz w:val="24"/>
          <w:szCs w:val="24"/>
        </w:rPr>
        <w:t>——测向天线：与测向接收机配套，频率范围：至少30MHz-6000MHz(垂直极化)、40MHz-1300MHz(水平极化)；输入阻抗： 50Ω；驻波比(典型值)：＜2.5。</w:t>
      </w:r>
    </w:p>
    <w:p w14:paraId="79FE4A31">
      <w:pPr>
        <w:pStyle w:val="20"/>
        <w:spacing w:line="500" w:lineRule="exact"/>
        <w:ind w:firstLine="422"/>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3</w:t>
      </w:r>
      <w:r>
        <w:rPr>
          <w:rFonts w:ascii="宋体" w:hAnsi="宋体" w:eastAsia="宋体" w:cs="宋体"/>
          <w:sz w:val="24"/>
          <w:szCs w:val="24"/>
        </w:rPr>
        <w:t>)</w:t>
      </w:r>
      <w:r>
        <w:rPr>
          <w:rFonts w:ascii="宋体" w:hAnsi="宋体" w:eastAsia="宋体" w:cs="宋体"/>
          <w:sz w:val="24"/>
          <w:szCs w:val="24"/>
          <w:lang w:eastAsia="zh-CN"/>
        </w:rPr>
        <w:t>三</w:t>
      </w:r>
      <w:r>
        <w:rPr>
          <w:rFonts w:ascii="宋体" w:hAnsi="宋体" w:eastAsia="宋体" w:cs="宋体"/>
          <w:sz w:val="24"/>
          <w:szCs w:val="24"/>
        </w:rPr>
        <w:t>类无线电固定监测站防雷要求</w:t>
      </w:r>
      <w:r>
        <w:rPr>
          <w:rFonts w:ascii="宋体" w:hAnsi="宋体" w:eastAsia="宋体" w:cs="宋体"/>
          <w:b/>
          <w:bCs/>
          <w:sz w:val="24"/>
          <w:szCs w:val="24"/>
          <w:lang w:eastAsia="zh-CN"/>
        </w:rPr>
        <w:t>(评分项7)</w:t>
      </w:r>
    </w:p>
    <w:p w14:paraId="60588802">
      <w:pPr>
        <w:pStyle w:val="20"/>
        <w:spacing w:line="500" w:lineRule="exact"/>
        <w:ind w:firstLine="420"/>
        <w:jc w:val="both"/>
        <w:rPr>
          <w:rFonts w:hint="default"/>
          <w:b/>
          <w:sz w:val="24"/>
          <w:szCs w:val="24"/>
        </w:rPr>
      </w:pPr>
      <w:r>
        <w:rPr>
          <w:rFonts w:ascii="宋体" w:hAnsi="宋体" w:eastAsia="宋体" w:cs="宋体"/>
          <w:sz w:val="24"/>
          <w:szCs w:val="24"/>
        </w:rPr>
        <w:t>①天线直击雷防护保护：雷电保护等级不低于150 kA，</w:t>
      </w:r>
      <w:r>
        <w:rPr>
          <w:rFonts w:ascii="宋体" w:hAnsi="宋体" w:eastAsia="宋体" w:cs="宋体"/>
          <w:b/>
          <w:sz w:val="24"/>
          <w:szCs w:val="24"/>
        </w:rPr>
        <w:t>投标人应在投标文件中提供所投设备的检测报告予以佐证。检测报告的具体要求详见本招标文件第五章“招标内容及要求”中“一、项目概况”的“11、检测报告的具体要求”。</w:t>
      </w:r>
    </w:p>
    <w:p w14:paraId="3166084F">
      <w:pPr>
        <w:pStyle w:val="20"/>
        <w:spacing w:line="500" w:lineRule="exact"/>
        <w:ind w:firstLine="420"/>
        <w:jc w:val="both"/>
        <w:rPr>
          <w:rFonts w:hint="default"/>
          <w:sz w:val="24"/>
          <w:szCs w:val="24"/>
        </w:rPr>
      </w:pPr>
      <w:r>
        <w:rPr>
          <w:rFonts w:ascii="宋体" w:hAnsi="宋体" w:eastAsia="宋体" w:cs="宋体"/>
          <w:sz w:val="24"/>
          <w:szCs w:val="24"/>
        </w:rPr>
        <w:t>②防雷系统：避雷器，包括雷电感应防护、防雷接地等符合固定监测站建设规范。</w:t>
      </w:r>
    </w:p>
    <w:p w14:paraId="03F86DA7">
      <w:pPr>
        <w:pStyle w:val="20"/>
        <w:spacing w:line="500" w:lineRule="exact"/>
        <w:ind w:firstLine="420"/>
        <w:jc w:val="both"/>
        <w:rPr>
          <w:rFonts w:hint="default"/>
          <w:sz w:val="24"/>
          <w:szCs w:val="24"/>
        </w:rPr>
      </w:pPr>
      <w:r>
        <w:rPr>
          <w:rFonts w:ascii="宋体" w:hAnsi="宋体" w:eastAsia="宋体" w:cs="宋体"/>
          <w:sz w:val="24"/>
          <w:szCs w:val="24"/>
        </w:rPr>
        <w:t>③防雷工程：</w:t>
      </w:r>
      <w:r>
        <w:rPr>
          <w:rFonts w:ascii="宋体" w:hAnsi="宋体" w:eastAsia="宋体" w:cs="宋体"/>
          <w:sz w:val="24"/>
          <w:szCs w:val="24"/>
          <w:lang w:eastAsia="zh-CN"/>
        </w:rPr>
        <w:t>站点建设所涉及的</w:t>
      </w:r>
      <w:r>
        <w:rPr>
          <w:rFonts w:ascii="宋体" w:hAnsi="宋体" w:eastAsia="宋体" w:cs="宋体"/>
          <w:sz w:val="24"/>
          <w:szCs w:val="24"/>
        </w:rPr>
        <w:t>防雷系统和防雷工程设计、施工和检测应由具有相应资质的单位承担，符合《防雷减灾管理办法》的规定。工程竣工后应取得具有相应资质的防雷技术服务机构出具《防雷装置检测报告》。</w:t>
      </w:r>
    </w:p>
    <w:p w14:paraId="6F495259">
      <w:pPr>
        <w:pStyle w:val="20"/>
        <w:spacing w:line="500" w:lineRule="exact"/>
        <w:ind w:firstLine="422"/>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4</w:t>
      </w:r>
      <w:r>
        <w:rPr>
          <w:rFonts w:ascii="宋体" w:hAnsi="宋体" w:eastAsia="宋体" w:cs="宋体"/>
          <w:sz w:val="24"/>
          <w:szCs w:val="24"/>
        </w:rPr>
        <w:t>)</w:t>
      </w:r>
      <w:r>
        <w:rPr>
          <w:rFonts w:ascii="宋体" w:hAnsi="宋体" w:eastAsia="宋体" w:cs="宋体"/>
          <w:sz w:val="24"/>
          <w:szCs w:val="24"/>
          <w:lang w:eastAsia="zh-CN"/>
        </w:rPr>
        <w:t>三</w:t>
      </w:r>
      <w:r>
        <w:rPr>
          <w:rFonts w:ascii="宋体" w:hAnsi="宋体" w:eastAsia="宋体" w:cs="宋体"/>
          <w:sz w:val="24"/>
          <w:szCs w:val="24"/>
        </w:rPr>
        <w:t>类无线电固定监测站存储、控制和网络设备</w:t>
      </w:r>
      <w:r>
        <w:rPr>
          <w:rFonts w:ascii="宋体" w:hAnsi="宋体" w:eastAsia="宋体" w:cs="宋体"/>
          <w:b/>
          <w:bCs/>
          <w:sz w:val="24"/>
          <w:szCs w:val="24"/>
          <w:lang w:eastAsia="zh-CN"/>
        </w:rPr>
        <w:t>(评分项8)</w:t>
      </w:r>
    </w:p>
    <w:p w14:paraId="14200A1F">
      <w:pPr>
        <w:pStyle w:val="20"/>
        <w:spacing w:line="500" w:lineRule="exact"/>
        <w:ind w:firstLine="420"/>
        <w:jc w:val="both"/>
        <w:rPr>
          <w:rFonts w:hint="default"/>
          <w:sz w:val="24"/>
          <w:szCs w:val="24"/>
        </w:rPr>
      </w:pPr>
      <w:r>
        <w:rPr>
          <w:rFonts w:ascii="宋体" w:hAnsi="宋体" w:eastAsia="宋体" w:cs="宋体"/>
          <w:sz w:val="24"/>
          <w:szCs w:val="24"/>
        </w:rPr>
        <w:t>——工控机(前端控制系统)：</w:t>
      </w:r>
      <w:r>
        <w:rPr>
          <w:rFonts w:ascii="宋体" w:hAnsi="宋体" w:eastAsia="宋体" w:cs="宋体"/>
          <w:sz w:val="24"/>
          <w:szCs w:val="24"/>
          <w:lang w:eastAsia="zh-CN"/>
        </w:rPr>
        <w:t>在基本要求基础上</w:t>
      </w:r>
      <w:r>
        <w:rPr>
          <w:rFonts w:ascii="宋体" w:hAnsi="宋体" w:eastAsia="宋体" w:cs="宋体"/>
          <w:sz w:val="24"/>
          <w:szCs w:val="24"/>
        </w:rPr>
        <w:t>不低于处理器8核心16线程2.1G主频14纳米制作工艺/内存16G/硬盘10TB；</w:t>
      </w:r>
    </w:p>
    <w:p w14:paraId="65D222D8">
      <w:pPr>
        <w:pStyle w:val="20"/>
        <w:spacing w:line="500" w:lineRule="exact"/>
        <w:ind w:firstLine="420"/>
        <w:jc w:val="both"/>
        <w:rPr>
          <w:rFonts w:hint="default"/>
          <w:sz w:val="24"/>
          <w:szCs w:val="24"/>
        </w:rPr>
      </w:pPr>
      <w:r>
        <w:rPr>
          <w:rFonts w:ascii="宋体" w:hAnsi="宋体" w:eastAsia="宋体" w:cs="宋体"/>
          <w:sz w:val="24"/>
          <w:szCs w:val="24"/>
        </w:rPr>
        <w:t>——网络系统(网</w:t>
      </w:r>
      <w:r>
        <w:rPr>
          <w:rFonts w:ascii="宋体" w:hAnsi="宋体" w:eastAsia="宋体" w:cs="宋体"/>
          <w:sz w:val="24"/>
          <w:szCs w:val="24"/>
          <w:lang w:eastAsia="zh-CN"/>
        </w:rPr>
        <w:t>管</w:t>
      </w:r>
      <w:r>
        <w:rPr>
          <w:rFonts w:ascii="宋体" w:hAnsi="宋体" w:eastAsia="宋体" w:cs="宋体"/>
          <w:sz w:val="24"/>
          <w:szCs w:val="24"/>
        </w:rPr>
        <w:t>交换机)：</w:t>
      </w:r>
      <w:r>
        <w:rPr>
          <w:rFonts w:ascii="宋体" w:hAnsi="宋体" w:eastAsia="宋体" w:cs="宋体"/>
          <w:sz w:val="24"/>
          <w:szCs w:val="24"/>
          <w:lang w:eastAsia="zh-CN"/>
        </w:rPr>
        <w:t>接口：</w:t>
      </w:r>
      <w:r>
        <w:rPr>
          <w:rFonts w:ascii="宋体" w:hAnsi="宋体" w:eastAsia="宋体" w:cs="宋体"/>
          <w:sz w:val="24"/>
          <w:szCs w:val="24"/>
        </w:rPr>
        <w:t>包含至少24个10/100/1000M自适应电口，8个1G/10G SFP+光口，2个模块化电源插槽。至少1个MGMT端口、1个Console 端口、1个USB端口的管理端口，符合USB2.0的标准。至少预留1个扩展插槽，可用于扩展业务板卡和管理板卡。交换容量：≥2.4Tbps，包转发率：≥660Mpps。支持</w:t>
      </w:r>
      <w:r>
        <w:rPr>
          <w:rFonts w:ascii="宋体" w:hAnsi="宋体" w:eastAsia="宋体" w:cs="宋体"/>
          <w:sz w:val="24"/>
          <w:szCs w:val="24"/>
          <w:lang w:eastAsia="zh-CN"/>
        </w:rPr>
        <w:t>电源</w:t>
      </w:r>
      <w:r>
        <w:rPr>
          <w:rFonts w:ascii="宋体" w:hAnsi="宋体" w:eastAsia="宋体" w:cs="宋体"/>
          <w:sz w:val="24"/>
          <w:szCs w:val="24"/>
        </w:rPr>
        <w:t>温度告警功能。</w:t>
      </w:r>
      <w:r>
        <w:rPr>
          <w:rFonts w:ascii="宋体" w:hAnsi="宋体" w:eastAsia="宋体" w:cs="宋体"/>
          <w:sz w:val="24"/>
          <w:szCs w:val="24"/>
          <w:lang w:eastAsia="zh-CN"/>
        </w:rPr>
        <w:t>支持IPV4/IPV6静态路由，支持RIP/RIPng，OSPF，支持VRRP；支持STP/RSTP/MSTP协议，支持STP Root Protection，支持BPDU Protection，支持AAA认证，支持Radius认证，支持SSH2.0，支持端口安全，支持mac地址认证，支持telnet远程配置，支持console口配置，支持SNMP，支持web网管，支持系统日志，支持NTP；工作温度-40℃~75℃。</w:t>
      </w:r>
      <w:r>
        <w:rPr>
          <w:rFonts w:ascii="宋体" w:hAnsi="宋体" w:eastAsia="宋体" w:cs="宋体"/>
          <w:sz w:val="24"/>
          <w:szCs w:val="24"/>
        </w:rPr>
        <w:t>投标人须在投标文件中提供网络设备的原厂入网许可证明。</w:t>
      </w:r>
    </w:p>
    <w:p w14:paraId="331E2F5E">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5</w:t>
      </w:r>
      <w:r>
        <w:rPr>
          <w:rFonts w:ascii="宋体" w:hAnsi="宋体" w:eastAsia="宋体" w:cs="宋体"/>
          <w:sz w:val="24"/>
          <w:szCs w:val="24"/>
        </w:rPr>
        <w:t>)</w:t>
      </w:r>
      <w:r>
        <w:rPr>
          <w:rFonts w:ascii="宋体" w:hAnsi="宋体" w:eastAsia="宋体" w:cs="宋体"/>
          <w:sz w:val="24"/>
          <w:szCs w:val="24"/>
          <w:lang w:eastAsia="zh-CN"/>
        </w:rPr>
        <w:t>三</w:t>
      </w:r>
      <w:r>
        <w:rPr>
          <w:rFonts w:ascii="宋体" w:hAnsi="宋体" w:eastAsia="宋体" w:cs="宋体"/>
          <w:sz w:val="24"/>
          <w:szCs w:val="24"/>
        </w:rPr>
        <w:t>类无线电固定监测站动力设施</w:t>
      </w:r>
      <w:r>
        <w:rPr>
          <w:rFonts w:ascii="宋体" w:hAnsi="宋体" w:eastAsia="宋体" w:cs="宋体"/>
          <w:b/>
          <w:bCs/>
          <w:sz w:val="24"/>
          <w:szCs w:val="24"/>
          <w:lang w:eastAsia="zh-CN"/>
        </w:rPr>
        <w:t>(评分项9)</w:t>
      </w:r>
    </w:p>
    <w:p w14:paraId="7B9AA89B">
      <w:pPr>
        <w:pStyle w:val="20"/>
        <w:spacing w:line="500" w:lineRule="exact"/>
        <w:ind w:firstLine="420"/>
        <w:jc w:val="both"/>
        <w:rPr>
          <w:rFonts w:hint="default"/>
          <w:sz w:val="24"/>
          <w:szCs w:val="24"/>
        </w:rPr>
      </w:pPr>
      <w:r>
        <w:rPr>
          <w:rFonts w:ascii="宋体" w:hAnsi="宋体" w:eastAsia="宋体" w:cs="宋体"/>
          <w:sz w:val="24"/>
          <w:szCs w:val="24"/>
        </w:rPr>
        <w:t>——交流稳压器</w:t>
      </w:r>
    </w:p>
    <w:p w14:paraId="1EE3D395">
      <w:pPr>
        <w:pStyle w:val="20"/>
        <w:spacing w:line="500" w:lineRule="exact"/>
        <w:ind w:firstLine="420"/>
        <w:jc w:val="both"/>
        <w:rPr>
          <w:rFonts w:hint="default"/>
          <w:sz w:val="24"/>
          <w:szCs w:val="24"/>
        </w:rPr>
      </w:pPr>
      <w:r>
        <w:rPr>
          <w:rFonts w:ascii="宋体" w:hAnsi="宋体" w:eastAsia="宋体" w:cs="宋体"/>
          <w:sz w:val="24"/>
          <w:szCs w:val="24"/>
        </w:rPr>
        <w:t>输入电压：160-250VAC；输入频率：50/60Hz；输出电压：220V±4%AC；输出波形：正弦波。</w:t>
      </w:r>
    </w:p>
    <w:p w14:paraId="3574CFB1">
      <w:pPr>
        <w:pStyle w:val="20"/>
        <w:spacing w:line="500" w:lineRule="exact"/>
        <w:ind w:firstLine="420"/>
        <w:jc w:val="both"/>
        <w:rPr>
          <w:rFonts w:hint="default" w:ascii="宋体" w:hAnsi="宋体" w:eastAsia="宋体" w:cs="宋体"/>
          <w:b/>
          <w:sz w:val="24"/>
          <w:szCs w:val="24"/>
        </w:rPr>
      </w:pPr>
      <w:r>
        <w:rPr>
          <w:rFonts w:ascii="宋体" w:hAnsi="宋体" w:eastAsia="宋体" w:cs="宋体"/>
          <w:sz w:val="24"/>
          <w:szCs w:val="24"/>
        </w:rPr>
        <w:t>——在线式UPS电源：支持机架式安装，输入电压范围支持100—288V；额定输出功率不小于3000VA，额定输出电压支持220V/230V/240V,输出电压稳定度不大于1%；整机效率不低于94%，切换时间不大于1ms(主路转电池)；包含可提供独立工作不低于8小时免维护蓄电池。</w:t>
      </w:r>
      <w:r>
        <w:rPr>
          <w:rFonts w:ascii="宋体" w:hAnsi="宋体" w:eastAsia="宋体" w:cs="宋体"/>
          <w:b/>
          <w:sz w:val="24"/>
          <w:szCs w:val="24"/>
        </w:rPr>
        <w:t>(须提供技术支持资料予以佐证前述全部的参数要求，技术支持资料以制造商公开发布的印刷资料、彩页或检测机构出具的检测报告等为准)</w:t>
      </w:r>
    </w:p>
    <w:p w14:paraId="5569A126">
      <w:pPr>
        <w:pStyle w:val="20"/>
        <w:spacing w:line="500" w:lineRule="exact"/>
        <w:ind w:firstLine="420"/>
        <w:jc w:val="both"/>
        <w:rPr>
          <w:rFonts w:hint="default"/>
          <w:sz w:val="24"/>
          <w:szCs w:val="24"/>
        </w:rPr>
      </w:pPr>
      <w:r>
        <w:rPr>
          <w:rFonts w:ascii="宋体" w:hAnsi="宋体" w:eastAsia="宋体" w:cs="宋体"/>
          <w:sz w:val="24"/>
          <w:szCs w:val="24"/>
        </w:rPr>
        <w:t>——电源系统：配置远程电源掉电监控及控制模块，升级电源供电模块，满足远程监控和控制电源等功能。</w:t>
      </w:r>
    </w:p>
    <w:p w14:paraId="7D40BC2D">
      <w:pPr>
        <w:pStyle w:val="20"/>
        <w:spacing w:line="500" w:lineRule="exact"/>
        <w:ind w:firstLine="4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6</w:t>
      </w:r>
      <w:r>
        <w:rPr>
          <w:rFonts w:ascii="宋体" w:hAnsi="宋体" w:eastAsia="宋体" w:cs="宋体"/>
          <w:sz w:val="24"/>
          <w:szCs w:val="24"/>
        </w:rPr>
        <w:t>)</w:t>
      </w:r>
      <w:r>
        <w:rPr>
          <w:rFonts w:ascii="宋体" w:hAnsi="宋体" w:eastAsia="宋体" w:cs="宋体"/>
          <w:sz w:val="24"/>
          <w:szCs w:val="24"/>
          <w:lang w:eastAsia="zh-CN"/>
        </w:rPr>
        <w:t>三</w:t>
      </w:r>
      <w:r>
        <w:rPr>
          <w:rFonts w:ascii="宋体" w:hAnsi="宋体" w:eastAsia="宋体" w:cs="宋体"/>
          <w:sz w:val="24"/>
          <w:szCs w:val="24"/>
        </w:rPr>
        <w:t>类无线电固定监测站附属设施</w:t>
      </w:r>
      <w:r>
        <w:rPr>
          <w:rFonts w:ascii="宋体" w:hAnsi="宋体" w:eastAsia="宋体" w:cs="宋体"/>
          <w:b/>
          <w:bCs/>
          <w:sz w:val="24"/>
          <w:szCs w:val="24"/>
          <w:lang w:eastAsia="zh-CN"/>
        </w:rPr>
        <w:t>(评分项10)</w:t>
      </w:r>
    </w:p>
    <w:p w14:paraId="35F6B4FB">
      <w:pPr>
        <w:pStyle w:val="20"/>
        <w:spacing w:line="500" w:lineRule="exact"/>
        <w:ind w:firstLine="420"/>
        <w:jc w:val="both"/>
        <w:rPr>
          <w:rFonts w:hint="default" w:ascii="宋体" w:hAnsi="宋体" w:eastAsia="宋体" w:cs="宋体"/>
          <w:b/>
          <w:sz w:val="24"/>
          <w:szCs w:val="24"/>
        </w:rPr>
      </w:pPr>
      <w:r>
        <w:rPr>
          <w:rFonts w:ascii="宋体" w:hAnsi="宋体" w:eastAsia="宋体" w:cs="宋体"/>
          <w:sz w:val="24"/>
          <w:szCs w:val="24"/>
        </w:rPr>
        <w:t>——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r>
        <w:rPr>
          <w:rFonts w:ascii="宋体" w:hAnsi="宋体" w:eastAsia="宋体" w:cs="宋体"/>
          <w:b/>
          <w:sz w:val="24"/>
          <w:szCs w:val="24"/>
        </w:rPr>
        <w:t>(须提供技术支持资料予以佐证前述全部的参数要求，技术支持资料以制造商公开发布的印刷资料、彩页或检测机构出具的检测报告等为准)</w:t>
      </w:r>
    </w:p>
    <w:p w14:paraId="483599CA">
      <w:pPr>
        <w:pStyle w:val="20"/>
        <w:spacing w:line="500" w:lineRule="exact"/>
        <w:ind w:firstLine="420"/>
        <w:jc w:val="both"/>
        <w:rPr>
          <w:rFonts w:hint="default"/>
          <w:b/>
          <w:sz w:val="24"/>
          <w:szCs w:val="24"/>
        </w:rPr>
      </w:pPr>
      <w:r>
        <w:rPr>
          <w:rFonts w:ascii="宋体" w:hAnsi="宋体" w:eastAsia="宋体" w:cs="宋体"/>
          <w:sz w:val="24"/>
          <w:szCs w:val="24"/>
        </w:rPr>
        <w:t>——空调设备：满足监测系统使用的温湿度要求(涉及机房空调的应</w:t>
      </w:r>
      <w:r>
        <w:rPr>
          <w:rFonts w:ascii="宋体" w:hAnsi="宋体" w:eastAsia="宋体" w:cs="宋体"/>
          <w:sz w:val="24"/>
          <w:szCs w:val="24"/>
          <w:lang w:eastAsia="zh-CN"/>
        </w:rPr>
        <w:t>至少</w:t>
      </w:r>
      <w:r>
        <w:rPr>
          <w:rFonts w:ascii="宋体" w:hAnsi="宋体" w:eastAsia="宋体" w:cs="宋体"/>
          <w:sz w:val="24"/>
          <w:szCs w:val="24"/>
        </w:rPr>
        <w:t>满足如下要求</w:t>
      </w:r>
      <w:r>
        <w:rPr>
          <w:rFonts w:ascii="宋体" w:hAnsi="宋体" w:eastAsia="宋体" w:cs="宋体"/>
          <w:sz w:val="24"/>
          <w:szCs w:val="24"/>
          <w:lang w:eastAsia="zh-CN"/>
        </w:rPr>
        <w:t>，如站点建设要求中另有说明，须遵从其中要求较高者</w:t>
      </w:r>
      <w:r>
        <w:rPr>
          <w:rFonts w:ascii="宋体" w:hAnsi="宋体" w:eastAsia="宋体" w:cs="宋体"/>
          <w:sz w:val="24"/>
          <w:szCs w:val="24"/>
        </w:rPr>
        <w:t>)。其中能效比≥5.3，制冷量≥3500W，制冷功率≥800W。制热量：≥5000W，制热功率：≥1200W。空调内机最大噪音：≤42dB(A)，外机最大噪音：≤51dB(A)，内机噪音(静音/低风)：≤18dB(A)。高温制冷运行温度：≥60°C，低温制热启动温度：≤-35°C</w:t>
      </w:r>
      <w:r>
        <w:rPr>
          <w:rFonts w:ascii="宋体" w:hAnsi="宋体" w:eastAsia="宋体" w:cs="宋体"/>
          <w:sz w:val="24"/>
          <w:szCs w:val="24"/>
          <w:lang w:eastAsia="zh-CN"/>
        </w:rPr>
        <w:t>，满足一级能效</w:t>
      </w:r>
      <w:r>
        <w:rPr>
          <w:rFonts w:ascii="宋体" w:hAnsi="宋体" w:eastAsia="宋体" w:cs="宋体"/>
          <w:sz w:val="24"/>
          <w:szCs w:val="24"/>
        </w:rPr>
        <w:t>。设备支持远程APP云控制，实时遥控并查看空调使用状况，支持加湿恒温功能、具备自洁系统。</w:t>
      </w:r>
      <w:r>
        <w:rPr>
          <w:rFonts w:ascii="宋体" w:hAnsi="宋体" w:eastAsia="宋体" w:cs="宋体"/>
          <w:b/>
          <w:sz w:val="24"/>
          <w:szCs w:val="24"/>
        </w:rPr>
        <w:t>(须提供技术支持资料予以佐证前述全部的参数要求，技术支持资料以制造商公开发布的印刷资料、彩页或检测机构出具的检测报告等为准)</w:t>
      </w:r>
    </w:p>
    <w:p w14:paraId="5957BAF5">
      <w:pPr>
        <w:pStyle w:val="20"/>
        <w:spacing w:line="500" w:lineRule="exact"/>
        <w:ind w:firstLine="420"/>
        <w:jc w:val="both"/>
        <w:rPr>
          <w:rFonts w:hint="default"/>
          <w:sz w:val="24"/>
          <w:szCs w:val="24"/>
        </w:rPr>
      </w:pPr>
      <w:r>
        <w:rPr>
          <w:rFonts w:ascii="宋体" w:hAnsi="宋体" w:eastAsia="宋体" w:cs="宋体"/>
          <w:sz w:val="24"/>
          <w:szCs w:val="24"/>
        </w:rPr>
        <w:t>——配套改造机房环境及室外环境改造(可根据实际情况描述，如需配套室外机柜，铁塔建设等，请自行现场勘查)。对网络连接方式进行改造，满足监测组网需要。</w:t>
      </w:r>
    </w:p>
    <w:p w14:paraId="65C91AAF">
      <w:pPr>
        <w:pStyle w:val="20"/>
        <w:spacing w:line="500" w:lineRule="exact"/>
        <w:ind w:firstLine="420"/>
        <w:jc w:val="both"/>
        <w:rPr>
          <w:rFonts w:hint="default"/>
          <w:sz w:val="24"/>
          <w:szCs w:val="24"/>
        </w:rPr>
      </w:pPr>
      <w:r>
        <w:rPr>
          <w:rFonts w:ascii="宋体" w:hAnsi="宋体" w:eastAsia="宋体" w:cs="宋体"/>
          <w:sz w:val="24"/>
          <w:szCs w:val="24"/>
        </w:rPr>
        <w:t>——视频及动力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w:t>
      </w:r>
    </w:p>
    <w:p w14:paraId="4508B75C">
      <w:pPr>
        <w:pStyle w:val="20"/>
        <w:spacing w:line="500" w:lineRule="exact"/>
        <w:ind w:firstLine="480"/>
        <w:jc w:val="both"/>
        <w:rPr>
          <w:rFonts w:hint="default"/>
          <w:sz w:val="24"/>
          <w:szCs w:val="24"/>
        </w:rPr>
      </w:pPr>
      <w:r>
        <w:rPr>
          <w:rFonts w:ascii="宋体" w:hAnsi="宋体" w:eastAsia="宋体" w:cs="宋体"/>
          <w:b/>
          <w:sz w:val="24"/>
          <w:szCs w:val="24"/>
        </w:rPr>
        <w:t>★(</w:t>
      </w:r>
      <w:r>
        <w:rPr>
          <w:rFonts w:ascii="宋体" w:hAnsi="宋体" w:eastAsia="宋体" w:cs="宋体"/>
          <w:b/>
          <w:sz w:val="24"/>
          <w:szCs w:val="24"/>
          <w:lang w:eastAsia="zh-CN"/>
        </w:rPr>
        <w:t>7</w:t>
      </w:r>
      <w:r>
        <w:rPr>
          <w:rFonts w:ascii="宋体" w:hAnsi="宋体" w:eastAsia="宋体" w:cs="宋体"/>
          <w:b/>
          <w:sz w:val="24"/>
          <w:szCs w:val="24"/>
        </w:rPr>
        <w:t>)专属配置模块和站点建设要求</w:t>
      </w:r>
    </w:p>
    <w:p w14:paraId="63BFCA2B">
      <w:pPr>
        <w:pStyle w:val="20"/>
        <w:spacing w:line="500" w:lineRule="exact"/>
        <w:ind w:firstLine="480"/>
        <w:jc w:val="both"/>
        <w:rPr>
          <w:rFonts w:hint="default"/>
          <w:sz w:val="24"/>
          <w:szCs w:val="24"/>
        </w:rPr>
      </w:pPr>
      <w:r>
        <w:rPr>
          <w:rFonts w:ascii="宋体" w:hAnsi="宋体" w:eastAsia="宋体" w:cs="宋体"/>
          <w:sz w:val="24"/>
          <w:szCs w:val="24"/>
        </w:rPr>
        <w:t>①本项目设区市专属配置模块</w:t>
      </w:r>
    </w:p>
    <w:p w14:paraId="03104DF9">
      <w:pPr>
        <w:pStyle w:val="20"/>
        <w:spacing w:line="500" w:lineRule="exact"/>
        <w:ind w:firstLine="480"/>
        <w:jc w:val="both"/>
        <w:rPr>
          <w:rFonts w:hint="default" w:ascii="宋体" w:hAnsi="宋体" w:eastAsia="宋体" w:cs="宋体"/>
          <w:sz w:val="24"/>
          <w:szCs w:val="24"/>
          <w:lang w:eastAsia="zh-CN"/>
        </w:rPr>
      </w:pPr>
      <w:r>
        <w:rPr>
          <w:rFonts w:ascii="宋体" w:hAnsi="宋体" w:eastAsia="宋体" w:cs="宋体"/>
          <w:sz w:val="24"/>
          <w:szCs w:val="24"/>
          <w:lang w:eastAsia="zh-CN"/>
        </w:rPr>
        <w:t>泉州三个站均配置数字信号监测解调(数字对讲、数字集群以及2G、3G、4G、5G公众移动通信等信号监测及解析模块，含相关应用系统)。</w:t>
      </w:r>
    </w:p>
    <w:p w14:paraId="2EA72855">
      <w:pPr>
        <w:pStyle w:val="20"/>
        <w:spacing w:line="500" w:lineRule="exact"/>
        <w:ind w:firstLine="480"/>
        <w:jc w:val="both"/>
        <w:rPr>
          <w:rFonts w:hint="default" w:ascii="宋体" w:hAnsi="宋体" w:eastAsia="宋体" w:cs="宋体"/>
          <w:sz w:val="24"/>
          <w:szCs w:val="24"/>
          <w:lang w:eastAsia="zh-CN"/>
        </w:rPr>
      </w:pPr>
      <w:r>
        <w:rPr>
          <w:rFonts w:ascii="宋体" w:hAnsi="宋体" w:eastAsia="宋体" w:cs="宋体"/>
          <w:sz w:val="24"/>
          <w:szCs w:val="24"/>
          <w:lang w:eastAsia="zh-CN"/>
        </w:rPr>
        <w:t>泉州三个站均配置水上专项监测系统。</w:t>
      </w:r>
    </w:p>
    <w:p w14:paraId="6DA3DFAC">
      <w:pPr>
        <w:pStyle w:val="37"/>
        <w:spacing w:line="500" w:lineRule="exact"/>
        <w:ind w:firstLine="480"/>
        <w:rPr>
          <w:rFonts w:eastAsia="宋体" w:cs="宋体"/>
          <w:color w:val="auto"/>
          <w:sz w:val="24"/>
          <w:szCs w:val="24"/>
        </w:rPr>
      </w:pPr>
      <w:r>
        <w:rPr>
          <w:rFonts w:hint="eastAsia" w:eastAsia="宋体" w:cs="宋体"/>
          <w:color w:val="auto"/>
          <w:sz w:val="24"/>
          <w:szCs w:val="24"/>
        </w:rPr>
        <w:t>以上系统满足如下功能：</w:t>
      </w:r>
    </w:p>
    <w:p w14:paraId="3815A705">
      <w:pPr>
        <w:pStyle w:val="37"/>
        <w:spacing w:line="500" w:lineRule="exact"/>
        <w:ind w:firstLine="480"/>
        <w:rPr>
          <w:rFonts w:eastAsia="宋体" w:cs="宋体"/>
          <w:color w:val="auto"/>
          <w:sz w:val="24"/>
          <w:szCs w:val="24"/>
          <w:lang w:eastAsia="zh-Hans"/>
        </w:rPr>
      </w:pPr>
      <w:r>
        <w:rPr>
          <w:rFonts w:hint="eastAsia" w:eastAsia="宋体" w:cs="宋体"/>
          <w:color w:val="auto"/>
          <w:sz w:val="24"/>
          <w:szCs w:val="24"/>
          <w:lang w:eastAsia="zh-Hans"/>
        </w:rPr>
        <w:t>具备DMR/dPMR/NXDN/ TETRA/PDT(非加密)主流数字对讲解调解析能力；</w:t>
      </w:r>
    </w:p>
    <w:p w14:paraId="490C9451">
      <w:pPr>
        <w:pStyle w:val="37"/>
        <w:spacing w:line="500" w:lineRule="exact"/>
        <w:ind w:firstLine="480"/>
        <w:rPr>
          <w:rFonts w:eastAsia="宋体" w:cs="宋体"/>
          <w:color w:val="auto"/>
          <w:sz w:val="24"/>
          <w:szCs w:val="24"/>
          <w:lang w:eastAsia="zh-Hans"/>
        </w:rPr>
      </w:pPr>
      <w:r>
        <w:rPr>
          <w:rFonts w:hint="eastAsia" w:eastAsia="宋体" w:cs="宋体"/>
          <w:color w:val="auto"/>
          <w:sz w:val="24"/>
          <w:szCs w:val="24"/>
          <w:lang w:eastAsia="zh-Hans"/>
        </w:rPr>
        <w:t>支持常见数字信号的识别和解调；</w:t>
      </w:r>
    </w:p>
    <w:p w14:paraId="6686EEC0">
      <w:pPr>
        <w:pStyle w:val="37"/>
        <w:spacing w:line="500" w:lineRule="exact"/>
        <w:ind w:firstLine="480"/>
        <w:rPr>
          <w:rFonts w:eastAsia="宋体" w:cs="宋体"/>
          <w:color w:val="auto"/>
          <w:sz w:val="24"/>
          <w:szCs w:val="24"/>
          <w:lang w:eastAsia="zh-Hans"/>
        </w:rPr>
      </w:pPr>
      <w:r>
        <w:rPr>
          <w:rFonts w:hint="eastAsia" w:eastAsia="宋体" w:cs="宋体"/>
          <w:color w:val="auto"/>
          <w:sz w:val="24"/>
          <w:szCs w:val="24"/>
          <w:lang w:eastAsia="zh-Hans"/>
        </w:rPr>
        <w:t>支持对2G、3G、4G、5G公众移动通信等信号监测及解析。</w:t>
      </w:r>
    </w:p>
    <w:p w14:paraId="64B888DC">
      <w:pPr>
        <w:pStyle w:val="20"/>
        <w:spacing w:line="500" w:lineRule="exact"/>
        <w:ind w:firstLine="480"/>
        <w:jc w:val="both"/>
        <w:rPr>
          <w:rFonts w:hint="default" w:ascii="宋体" w:hAnsi="宋体" w:eastAsia="宋体" w:cs="宋体"/>
          <w:sz w:val="24"/>
          <w:szCs w:val="24"/>
          <w:lang w:eastAsia="zh-CN"/>
        </w:rPr>
      </w:pPr>
      <w:r>
        <w:rPr>
          <w:rFonts w:ascii="宋体" w:hAnsi="宋体" w:eastAsia="宋体" w:cs="宋体"/>
          <w:sz w:val="24"/>
          <w:szCs w:val="24"/>
        </w:rPr>
        <w:t>具备对全球海上遇险与安全系统(GMDSS)、水上遇险安全通信以及国际海上遇险呼叫、各类雷达及导航等水上无线电通信信号的分析与识别功能，具备船舶自动识别功能。</w:t>
      </w:r>
    </w:p>
    <w:p w14:paraId="1385BD56">
      <w:pPr>
        <w:pStyle w:val="20"/>
        <w:spacing w:line="500" w:lineRule="exact"/>
        <w:ind w:firstLine="480"/>
        <w:jc w:val="both"/>
        <w:rPr>
          <w:rFonts w:hint="default" w:ascii="宋体" w:hAnsi="宋体" w:eastAsia="宋体" w:cs="宋体"/>
          <w:sz w:val="24"/>
          <w:szCs w:val="24"/>
          <w:lang w:eastAsia="zh-CN"/>
        </w:rPr>
      </w:pPr>
      <w:r>
        <w:rPr>
          <w:rFonts w:ascii="宋体" w:hAnsi="宋体" w:eastAsia="宋体" w:cs="宋体"/>
          <w:sz w:val="24"/>
          <w:szCs w:val="24"/>
          <w:lang w:eastAsia="zh-CN"/>
        </w:rPr>
        <w:t>三明一个站配置电子地图应用软件(含建站当地二维电子地图)、信号分析应用软件(可实时完成信号解调，用于信号分析和记录)、数据库应用软件(含监测日报/月报功能)。至少满足如下功能：</w:t>
      </w:r>
    </w:p>
    <w:p w14:paraId="07A060F3">
      <w:pPr>
        <w:spacing w:line="500" w:lineRule="exact"/>
        <w:ind w:firstLine="480" w:firstLineChars="200"/>
        <w:jc w:val="left"/>
        <w:rPr>
          <w:rFonts w:ascii="宋体" w:hAnsi="宋体" w:cs="宋体"/>
          <w:kern w:val="0"/>
          <w:sz w:val="24"/>
          <w:lang w:eastAsia="zh-Hans"/>
        </w:rPr>
      </w:pPr>
      <w:r>
        <w:rPr>
          <w:rFonts w:hint="eastAsia" w:ascii="宋体" w:hAnsi="宋体" w:eastAsia="宋体" w:cs="宋体"/>
          <w:kern w:val="0"/>
          <w:sz w:val="24"/>
          <w:lang w:eastAsia="zh-Hans"/>
        </w:rPr>
        <w:t>电子地图：提供设站城市核心行政区电子地图，并能将数据应用于无线电监测系统软件。电子地图可进行放大、缩小、拖动、标注、测距、面积测量等操作。支持在地图上选取一定区域，给出区域内的监测站支持的功能，选择执行。</w:t>
      </w:r>
    </w:p>
    <w:p w14:paraId="7F7194A2">
      <w:pPr>
        <w:pStyle w:val="20"/>
        <w:spacing w:line="500" w:lineRule="exact"/>
        <w:ind w:firstLine="480"/>
        <w:jc w:val="both"/>
        <w:rPr>
          <w:rFonts w:hint="default"/>
          <w:sz w:val="24"/>
          <w:szCs w:val="24"/>
        </w:rPr>
      </w:pPr>
      <w:r>
        <w:rPr>
          <w:rFonts w:ascii="宋体" w:hAnsi="宋体" w:eastAsia="宋体" w:cs="宋体"/>
          <w:sz w:val="24"/>
          <w:szCs w:val="24"/>
        </w:rPr>
        <w:t>月报扫描：对指定的一个或多个频段进行频段扫描，对扫描数据进行压缩、融合，保存，提升后期统计效率，自动生成国家标准格式的日报、月报。</w:t>
      </w:r>
    </w:p>
    <w:p w14:paraId="55F10A64">
      <w:pPr>
        <w:pStyle w:val="20"/>
        <w:spacing w:line="500" w:lineRule="exact"/>
        <w:ind w:firstLine="480"/>
        <w:jc w:val="both"/>
        <w:rPr>
          <w:rFonts w:hint="default"/>
          <w:sz w:val="24"/>
          <w:szCs w:val="24"/>
        </w:rPr>
      </w:pPr>
      <w:r>
        <w:rPr>
          <w:rFonts w:ascii="宋体" w:hAnsi="宋体" w:eastAsia="宋体" w:cs="宋体"/>
          <w:sz w:val="24"/>
          <w:szCs w:val="24"/>
        </w:rPr>
        <w:t>②本项目设区市站点建设要求</w:t>
      </w:r>
    </w:p>
    <w:p w14:paraId="6CFB6297">
      <w:pPr>
        <w:pStyle w:val="20"/>
        <w:spacing w:line="500" w:lineRule="exact"/>
        <w:ind w:firstLine="480"/>
        <w:jc w:val="both"/>
        <w:rPr>
          <w:rFonts w:hint="default" w:ascii="宋体" w:hAnsi="宋体" w:eastAsia="宋体" w:cs="宋体"/>
          <w:sz w:val="24"/>
          <w:szCs w:val="24"/>
          <w:lang w:eastAsia="zh-CN"/>
        </w:rPr>
      </w:pPr>
      <w:r>
        <w:rPr>
          <w:rFonts w:ascii="宋体" w:hAnsi="宋体" w:eastAsia="宋体" w:cs="宋体"/>
          <w:sz w:val="24"/>
          <w:szCs w:val="24"/>
          <w:lang w:eastAsia="zh-CN"/>
        </w:rPr>
        <w:t>泉州三个三类站建设需求如下表所示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355"/>
        <w:gridCol w:w="3473"/>
        <w:gridCol w:w="762"/>
        <w:gridCol w:w="2118"/>
      </w:tblGrid>
      <w:tr w14:paraId="48F5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B715290">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355" w:type="dxa"/>
            <w:tcMar>
              <w:top w:w="0" w:type="dxa"/>
              <w:left w:w="105" w:type="dxa"/>
              <w:bottom w:w="0" w:type="dxa"/>
              <w:right w:w="105" w:type="dxa"/>
            </w:tcMar>
          </w:tcPr>
          <w:p w14:paraId="0541D8FC">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tcPr>
          <w:p w14:paraId="61494D73">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tcPr>
          <w:p w14:paraId="199EB121">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tcPr>
          <w:p w14:paraId="4DA5FAAE">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6868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5E947C3">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355" w:type="dxa"/>
            <w:tcMar>
              <w:top w:w="0" w:type="dxa"/>
              <w:left w:w="105" w:type="dxa"/>
              <w:bottom w:w="0" w:type="dxa"/>
              <w:right w:w="105" w:type="dxa"/>
            </w:tcMar>
          </w:tcPr>
          <w:p w14:paraId="550A8B3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恒温机柜</w:t>
            </w:r>
          </w:p>
        </w:tc>
        <w:tc>
          <w:tcPr>
            <w:tcW w:w="3473" w:type="dxa"/>
            <w:tcMar>
              <w:top w:w="0" w:type="dxa"/>
              <w:left w:w="105" w:type="dxa"/>
              <w:bottom w:w="0" w:type="dxa"/>
              <w:right w:w="105" w:type="dxa"/>
            </w:tcMar>
          </w:tcPr>
          <w:p w14:paraId="049AE127">
            <w:pPr>
              <w:pStyle w:val="20"/>
              <w:wordWrap w:val="0"/>
              <w:topLinePunct/>
              <w:jc w:val="both"/>
              <w:rPr>
                <w:rFonts w:hint="default" w:cs="宋体" w:asciiTheme="minorEastAsia" w:hAnsiTheme="minorEastAsia"/>
                <w:sz w:val="24"/>
                <w:szCs w:val="24"/>
              </w:rPr>
            </w:pPr>
            <w:r>
              <w:rPr>
                <w:rFonts w:cs="宋体" w:asciiTheme="minorEastAsia" w:hAnsiTheme="minorEastAsia"/>
                <w:sz w:val="24"/>
                <w:szCs w:val="24"/>
              </w:rPr>
              <w:t>性能要求符合YD/T 1537-2006。空间要求符合本项目所含设备及原监测系统部分存放需求，设备之间采用层板隔开，机柜内预留20%空间冗余。安全要求满足防火、防盗、防水、防潮、防腐、防鼠等，机柜内配备自动灭火装置(七氟丙烷灭火)。主备电源系统及蓄电池应与监测测向主设备物理隔离(独立恒温机柜分开存放)，</w:t>
            </w:r>
            <w:r>
              <w:rPr>
                <w:rFonts w:cs="宋体" w:asciiTheme="minorEastAsia" w:hAnsiTheme="minorEastAsia"/>
                <w:sz w:val="24"/>
                <w:szCs w:val="24"/>
                <w:lang w:eastAsia="zh-CN"/>
              </w:rPr>
              <w:t>中标</w:t>
            </w:r>
            <w:r>
              <w:rPr>
                <w:rFonts w:cs="宋体" w:asciiTheme="minorEastAsia" w:hAnsiTheme="minorEastAsia"/>
                <w:sz w:val="24"/>
                <w:szCs w:val="24"/>
              </w:rPr>
              <w:t>人在</w:t>
            </w:r>
            <w:r>
              <w:rPr>
                <w:rFonts w:cs="宋体" w:asciiTheme="minorEastAsia" w:hAnsiTheme="minorEastAsia"/>
                <w:sz w:val="24"/>
                <w:szCs w:val="24"/>
                <w:lang w:eastAsia="zh-CN"/>
              </w:rPr>
              <w:t>采购人</w:t>
            </w:r>
            <w:r>
              <w:rPr>
                <w:rFonts w:cs="宋体" w:asciiTheme="minorEastAsia" w:hAnsiTheme="minorEastAsia"/>
                <w:sz w:val="24"/>
                <w:szCs w:val="24"/>
              </w:rPr>
              <w:t>协助下就近将市电引入室外机柜，配电柜、供电电缆、防雷装置、计量电表等相关设施由中标人提供。机柜需稳固安装在基座上，做好防潮防水处理。</w:t>
            </w:r>
          </w:p>
        </w:tc>
        <w:tc>
          <w:tcPr>
            <w:tcW w:w="762" w:type="dxa"/>
            <w:tcMar>
              <w:top w:w="0" w:type="dxa"/>
              <w:left w:w="105" w:type="dxa"/>
              <w:bottom w:w="0" w:type="dxa"/>
              <w:right w:w="105" w:type="dxa"/>
            </w:tcMar>
          </w:tcPr>
          <w:p w14:paraId="78095B5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2套/站</w:t>
            </w:r>
          </w:p>
        </w:tc>
        <w:tc>
          <w:tcPr>
            <w:tcW w:w="2118" w:type="dxa"/>
            <w:tcMar>
              <w:top w:w="0" w:type="dxa"/>
              <w:left w:w="105" w:type="dxa"/>
              <w:bottom w:w="0" w:type="dxa"/>
              <w:right w:w="105" w:type="dxa"/>
            </w:tcMar>
          </w:tcPr>
          <w:p w14:paraId="261221C9">
            <w:pPr>
              <w:pStyle w:val="20"/>
              <w:jc w:val="both"/>
              <w:rPr>
                <w:rFonts w:hint="default" w:cs="宋体" w:asciiTheme="minorEastAsia" w:hAnsiTheme="minorEastAsia"/>
                <w:sz w:val="24"/>
                <w:szCs w:val="24"/>
              </w:rPr>
            </w:pPr>
          </w:p>
        </w:tc>
      </w:tr>
      <w:tr w14:paraId="7B58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95DA832">
            <w:pPr>
              <w:pStyle w:val="20"/>
              <w:jc w:val="center"/>
              <w:rPr>
                <w:rFonts w:hint="default" w:cs="宋体" w:asciiTheme="minorEastAsia" w:hAnsiTheme="minorEastAsia"/>
                <w:sz w:val="24"/>
                <w:szCs w:val="24"/>
              </w:rPr>
            </w:pPr>
            <w:r>
              <w:rPr>
                <w:rFonts w:cs="宋体" w:asciiTheme="minorEastAsia" w:hAnsiTheme="minorEastAsia"/>
                <w:sz w:val="24"/>
                <w:szCs w:val="24"/>
              </w:rPr>
              <w:t>2</w:t>
            </w:r>
          </w:p>
        </w:tc>
        <w:tc>
          <w:tcPr>
            <w:tcW w:w="1355" w:type="dxa"/>
            <w:tcMar>
              <w:top w:w="0" w:type="dxa"/>
              <w:left w:w="105" w:type="dxa"/>
              <w:bottom w:w="0" w:type="dxa"/>
              <w:right w:w="105" w:type="dxa"/>
            </w:tcMar>
          </w:tcPr>
          <w:p w14:paraId="1400A18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环境监控和安防系统</w:t>
            </w:r>
          </w:p>
        </w:tc>
        <w:tc>
          <w:tcPr>
            <w:tcW w:w="3473" w:type="dxa"/>
            <w:tcMar>
              <w:top w:w="0" w:type="dxa"/>
              <w:left w:w="105" w:type="dxa"/>
              <w:bottom w:w="0" w:type="dxa"/>
              <w:right w:w="105" w:type="dxa"/>
            </w:tcMar>
          </w:tcPr>
          <w:p w14:paraId="1992DE37">
            <w:pPr>
              <w:pStyle w:val="20"/>
              <w:jc w:val="both"/>
              <w:rPr>
                <w:rFonts w:hint="default" w:cs="宋体" w:asciiTheme="minorEastAsia" w:hAnsiTheme="minorEastAsia"/>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不低于200万网络高清，具备红外夜视功能。室外监控摄像头需要具备相应防尘、防水、防雾功能。摄像头使用有线连接，支持录像存储和回放，硬盘录像机：视频输入路数不低于4路，硬盘存储容量不低于4TB。</w:t>
            </w:r>
          </w:p>
          <w:p w14:paraId="6D7305A6">
            <w:pPr>
              <w:pStyle w:val="20"/>
              <w:jc w:val="both"/>
              <w:rPr>
                <w:rFonts w:hint="default" w:cs="宋体" w:asciiTheme="minorEastAsia" w:hAnsiTheme="minorEastAsia"/>
                <w:sz w:val="24"/>
                <w:szCs w:val="24"/>
              </w:rPr>
            </w:pPr>
            <w:r>
              <w:rPr>
                <w:rFonts w:cs="宋体" w:asciiTheme="minorEastAsia" w:hAnsiTheme="minorEastAsia"/>
                <w:sz w:val="24"/>
                <w:szCs w:val="24"/>
              </w:rPr>
              <w:t>环境监控：具备室内环境温湿度、浸水、烟雾智能监控和异常告警实时上传功能，至少包含温湿度、门磁、烟雾、浸水等传感器。交换机需要企业级交换机。</w:t>
            </w:r>
          </w:p>
        </w:tc>
        <w:tc>
          <w:tcPr>
            <w:tcW w:w="762" w:type="dxa"/>
            <w:tcMar>
              <w:top w:w="0" w:type="dxa"/>
              <w:left w:w="105" w:type="dxa"/>
              <w:bottom w:w="0" w:type="dxa"/>
              <w:right w:w="105" w:type="dxa"/>
            </w:tcMar>
          </w:tcPr>
          <w:p w14:paraId="3EB37C7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75DC97E">
            <w:pPr>
              <w:pStyle w:val="20"/>
              <w:jc w:val="both"/>
              <w:rPr>
                <w:rFonts w:hint="default" w:cs="宋体" w:asciiTheme="minorEastAsia" w:hAnsiTheme="minorEastAsia"/>
                <w:sz w:val="24"/>
                <w:szCs w:val="24"/>
              </w:rPr>
            </w:pPr>
          </w:p>
        </w:tc>
      </w:tr>
      <w:tr w14:paraId="6C92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234DFB4">
            <w:pPr>
              <w:pStyle w:val="20"/>
              <w:jc w:val="center"/>
              <w:rPr>
                <w:rFonts w:hint="default" w:cs="宋体" w:asciiTheme="minorEastAsia" w:hAnsiTheme="minorEastAsia"/>
                <w:sz w:val="24"/>
                <w:szCs w:val="24"/>
              </w:rPr>
            </w:pPr>
            <w:r>
              <w:rPr>
                <w:rFonts w:cs="宋体" w:asciiTheme="minorEastAsia" w:hAnsiTheme="minorEastAsia"/>
                <w:sz w:val="24"/>
                <w:szCs w:val="24"/>
              </w:rPr>
              <w:t>3</w:t>
            </w:r>
          </w:p>
        </w:tc>
        <w:tc>
          <w:tcPr>
            <w:tcW w:w="1355" w:type="dxa"/>
            <w:tcMar>
              <w:top w:w="0" w:type="dxa"/>
              <w:left w:w="105" w:type="dxa"/>
              <w:bottom w:w="0" w:type="dxa"/>
              <w:right w:w="105" w:type="dxa"/>
            </w:tcMar>
          </w:tcPr>
          <w:p w14:paraId="576F58A8">
            <w:pPr>
              <w:pStyle w:val="20"/>
              <w:jc w:val="center"/>
              <w:rPr>
                <w:rFonts w:hint="default" w:cs="宋体" w:asciiTheme="minorEastAsia" w:hAnsiTheme="minorEastAsia"/>
                <w:sz w:val="24"/>
                <w:szCs w:val="24"/>
              </w:rPr>
            </w:pPr>
            <w:r>
              <w:rPr>
                <w:rFonts w:cs="宋体" w:asciiTheme="minorEastAsia" w:hAnsiTheme="minorEastAsia"/>
                <w:sz w:val="24"/>
                <w:szCs w:val="24"/>
              </w:rPr>
              <w:t>空调设备</w:t>
            </w:r>
          </w:p>
        </w:tc>
        <w:tc>
          <w:tcPr>
            <w:tcW w:w="3473" w:type="dxa"/>
            <w:tcMar>
              <w:top w:w="0" w:type="dxa"/>
              <w:left w:w="105" w:type="dxa"/>
              <w:bottom w:w="0" w:type="dxa"/>
              <w:right w:w="105" w:type="dxa"/>
            </w:tcMar>
          </w:tcPr>
          <w:p w14:paraId="4119CAB7">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至少满足</w:t>
            </w:r>
            <w:r>
              <w:rPr>
                <w:rFonts w:cs="宋体" w:asciiTheme="minorEastAsia" w:hAnsiTheme="minorEastAsia"/>
                <w:sz w:val="24"/>
                <w:szCs w:val="24"/>
              </w:rPr>
              <w:t>恒温机柜</w:t>
            </w:r>
            <w:r>
              <w:rPr>
                <w:rFonts w:cs="宋体" w:asciiTheme="minorEastAsia" w:hAnsiTheme="minorEastAsia"/>
                <w:sz w:val="24"/>
                <w:szCs w:val="24"/>
                <w:lang w:eastAsia="zh-CN"/>
              </w:rPr>
              <w:t>内温度条件，满足一级能效</w:t>
            </w:r>
          </w:p>
        </w:tc>
        <w:tc>
          <w:tcPr>
            <w:tcW w:w="762" w:type="dxa"/>
            <w:tcMar>
              <w:top w:w="0" w:type="dxa"/>
              <w:left w:w="105" w:type="dxa"/>
              <w:bottom w:w="0" w:type="dxa"/>
              <w:right w:w="105" w:type="dxa"/>
            </w:tcMar>
          </w:tcPr>
          <w:p w14:paraId="3049DAD2">
            <w:pPr>
              <w:pStyle w:val="20"/>
              <w:jc w:val="center"/>
              <w:rPr>
                <w:rFonts w:hint="default" w:cs="宋体" w:asciiTheme="minorEastAsia" w:hAnsiTheme="minorEastAsia"/>
                <w:sz w:val="24"/>
                <w:szCs w:val="24"/>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979F124">
            <w:pPr>
              <w:pStyle w:val="20"/>
              <w:jc w:val="both"/>
              <w:rPr>
                <w:rFonts w:hint="default" w:cs="宋体" w:asciiTheme="minorEastAsia" w:hAnsiTheme="minorEastAsia"/>
                <w:sz w:val="24"/>
                <w:szCs w:val="24"/>
              </w:rPr>
            </w:pPr>
          </w:p>
        </w:tc>
      </w:tr>
      <w:tr w14:paraId="1406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CA508C5">
            <w:pPr>
              <w:pStyle w:val="20"/>
              <w:jc w:val="center"/>
              <w:rPr>
                <w:rFonts w:hint="default" w:cs="宋体" w:asciiTheme="minorEastAsia" w:hAnsiTheme="minorEastAsia"/>
                <w:sz w:val="24"/>
                <w:szCs w:val="24"/>
              </w:rPr>
            </w:pPr>
            <w:r>
              <w:rPr>
                <w:rFonts w:cs="宋体" w:asciiTheme="minorEastAsia" w:hAnsiTheme="minorEastAsia"/>
                <w:sz w:val="24"/>
                <w:szCs w:val="24"/>
              </w:rPr>
              <w:t>4</w:t>
            </w:r>
          </w:p>
        </w:tc>
        <w:tc>
          <w:tcPr>
            <w:tcW w:w="1355" w:type="dxa"/>
            <w:tcMar>
              <w:top w:w="0" w:type="dxa"/>
              <w:left w:w="105" w:type="dxa"/>
              <w:bottom w:w="0" w:type="dxa"/>
              <w:right w:w="105" w:type="dxa"/>
            </w:tcMar>
          </w:tcPr>
          <w:p w14:paraId="0AD29679">
            <w:pPr>
              <w:pStyle w:val="20"/>
              <w:jc w:val="center"/>
              <w:rPr>
                <w:rFonts w:hint="default" w:cs="宋体" w:asciiTheme="minorEastAsia" w:hAnsiTheme="minorEastAsia"/>
                <w:sz w:val="24"/>
                <w:szCs w:val="24"/>
              </w:rPr>
            </w:pPr>
            <w:r>
              <w:rPr>
                <w:rFonts w:cs="宋体" w:asciiTheme="minorEastAsia" w:hAnsiTheme="minorEastAsia"/>
                <w:sz w:val="24"/>
                <w:szCs w:val="24"/>
              </w:rPr>
              <w:t>铁塔建设</w:t>
            </w:r>
          </w:p>
        </w:tc>
        <w:tc>
          <w:tcPr>
            <w:tcW w:w="3473" w:type="dxa"/>
            <w:tcMar>
              <w:top w:w="0" w:type="dxa"/>
              <w:left w:w="105" w:type="dxa"/>
              <w:bottom w:w="0" w:type="dxa"/>
              <w:right w:w="105" w:type="dxa"/>
            </w:tcMar>
          </w:tcPr>
          <w:p w14:paraId="77224F6E">
            <w:pPr>
              <w:pStyle w:val="20"/>
              <w:jc w:val="both"/>
              <w:rPr>
                <w:rFonts w:hint="default" w:cs="宋体" w:asciiTheme="minorEastAsia" w:hAnsiTheme="minorEastAsia"/>
                <w:sz w:val="24"/>
                <w:szCs w:val="24"/>
              </w:rPr>
            </w:pPr>
          </w:p>
        </w:tc>
        <w:tc>
          <w:tcPr>
            <w:tcW w:w="762" w:type="dxa"/>
            <w:tcMar>
              <w:top w:w="0" w:type="dxa"/>
              <w:left w:w="105" w:type="dxa"/>
              <w:bottom w:w="0" w:type="dxa"/>
              <w:right w:w="105" w:type="dxa"/>
            </w:tcMar>
          </w:tcPr>
          <w:p w14:paraId="58A50F22">
            <w:pPr>
              <w:pStyle w:val="20"/>
              <w:jc w:val="center"/>
              <w:rPr>
                <w:rFonts w:hint="default" w:cs="宋体" w:asciiTheme="minorEastAsia" w:hAnsiTheme="minorEastAsia"/>
                <w:sz w:val="24"/>
                <w:szCs w:val="24"/>
              </w:rPr>
            </w:pPr>
          </w:p>
        </w:tc>
        <w:tc>
          <w:tcPr>
            <w:tcW w:w="2118" w:type="dxa"/>
            <w:tcMar>
              <w:top w:w="0" w:type="dxa"/>
              <w:left w:w="105" w:type="dxa"/>
              <w:bottom w:w="0" w:type="dxa"/>
              <w:right w:w="105" w:type="dxa"/>
            </w:tcMar>
          </w:tcPr>
          <w:p w14:paraId="09714170">
            <w:pPr>
              <w:pStyle w:val="20"/>
              <w:jc w:val="both"/>
              <w:rPr>
                <w:rFonts w:hint="default" w:cs="宋体" w:asciiTheme="minorEastAsia" w:hAnsiTheme="minorEastAsia"/>
                <w:sz w:val="24"/>
                <w:szCs w:val="24"/>
              </w:rPr>
            </w:pPr>
            <w:r>
              <w:rPr>
                <w:rFonts w:cs="宋体" w:asciiTheme="minorEastAsia" w:hAnsiTheme="minorEastAsia"/>
                <w:sz w:val="24"/>
                <w:szCs w:val="24"/>
              </w:rPr>
              <w:t>利用现有铁塔。根据实际情况对铁塔进行改造已满足天线安装需求。</w:t>
            </w:r>
          </w:p>
        </w:tc>
      </w:tr>
      <w:tr w14:paraId="6493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0E3EC7C">
            <w:pPr>
              <w:pStyle w:val="20"/>
              <w:jc w:val="center"/>
              <w:rPr>
                <w:rFonts w:hint="default" w:cs="宋体" w:asciiTheme="minorEastAsia" w:hAnsiTheme="minorEastAsia"/>
                <w:sz w:val="24"/>
                <w:szCs w:val="24"/>
              </w:rPr>
            </w:pPr>
            <w:r>
              <w:rPr>
                <w:rFonts w:cs="宋体" w:asciiTheme="minorEastAsia" w:hAnsiTheme="minorEastAsia"/>
                <w:sz w:val="24"/>
                <w:szCs w:val="24"/>
              </w:rPr>
              <w:t>5</w:t>
            </w:r>
          </w:p>
        </w:tc>
        <w:tc>
          <w:tcPr>
            <w:tcW w:w="1355" w:type="dxa"/>
            <w:tcMar>
              <w:top w:w="0" w:type="dxa"/>
              <w:left w:w="105" w:type="dxa"/>
              <w:bottom w:w="0" w:type="dxa"/>
              <w:right w:w="105" w:type="dxa"/>
            </w:tcMar>
          </w:tcPr>
          <w:p w14:paraId="426BDDB8">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4645FAF7">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73776AA2">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0A37D547">
            <w:pPr>
              <w:pStyle w:val="20"/>
              <w:jc w:val="both"/>
              <w:rPr>
                <w:rFonts w:hint="default" w:cs="宋体" w:asciiTheme="minorEastAsia" w:hAnsiTheme="minorEastAsia"/>
                <w:sz w:val="24"/>
                <w:szCs w:val="24"/>
              </w:rPr>
            </w:pPr>
          </w:p>
        </w:tc>
      </w:tr>
      <w:tr w14:paraId="56D7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AC08FB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355" w:type="dxa"/>
            <w:tcMar>
              <w:top w:w="0" w:type="dxa"/>
              <w:left w:w="105" w:type="dxa"/>
              <w:bottom w:w="0" w:type="dxa"/>
              <w:right w:w="105" w:type="dxa"/>
            </w:tcMar>
          </w:tcPr>
          <w:p w14:paraId="56CE5EA5">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473" w:type="dxa"/>
            <w:tcMar>
              <w:top w:w="0" w:type="dxa"/>
              <w:left w:w="105" w:type="dxa"/>
              <w:bottom w:w="0" w:type="dxa"/>
              <w:right w:w="105" w:type="dxa"/>
            </w:tcMar>
          </w:tcPr>
          <w:p w14:paraId="1611C1E7">
            <w:pPr>
              <w:pStyle w:val="20"/>
              <w:jc w:val="both"/>
              <w:rPr>
                <w:rFonts w:hint="default" w:cs="宋体" w:asciiTheme="minorEastAsia" w:hAnsiTheme="minorEastAsia"/>
                <w:sz w:val="24"/>
                <w:szCs w:val="24"/>
              </w:rPr>
            </w:pPr>
            <w:r>
              <w:rPr>
                <w:rFonts w:cs="宋体" w:asciiTheme="minorEastAsia" w:hAnsiTheme="minorEastAsia"/>
                <w:sz w:val="24"/>
                <w:szCs w:val="24"/>
              </w:rPr>
              <w:t>由采购人指定位置引入机柜，中标人根据现场情况提出走线方案并经采购人确认后实施。</w:t>
            </w:r>
          </w:p>
        </w:tc>
        <w:tc>
          <w:tcPr>
            <w:tcW w:w="762" w:type="dxa"/>
            <w:tcMar>
              <w:top w:w="0" w:type="dxa"/>
              <w:left w:w="105" w:type="dxa"/>
              <w:bottom w:w="0" w:type="dxa"/>
              <w:right w:w="105" w:type="dxa"/>
            </w:tcMar>
          </w:tcPr>
          <w:p w14:paraId="43349FEE">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5D216612">
            <w:pPr>
              <w:pStyle w:val="20"/>
              <w:jc w:val="both"/>
              <w:rPr>
                <w:rFonts w:hint="default" w:cs="宋体" w:asciiTheme="minorEastAsia" w:hAnsiTheme="minorEastAsia"/>
                <w:sz w:val="24"/>
                <w:szCs w:val="24"/>
              </w:rPr>
            </w:pPr>
          </w:p>
        </w:tc>
      </w:tr>
      <w:tr w14:paraId="03EB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CE5A81E">
            <w:pPr>
              <w:pStyle w:val="20"/>
              <w:jc w:val="center"/>
              <w:rPr>
                <w:rFonts w:hint="default" w:cs="宋体" w:asciiTheme="minorEastAsia" w:hAnsiTheme="minorEastAsia"/>
                <w:sz w:val="24"/>
                <w:szCs w:val="24"/>
              </w:rPr>
            </w:pPr>
            <w:r>
              <w:rPr>
                <w:rFonts w:cs="宋体" w:asciiTheme="minorEastAsia" w:hAnsiTheme="minorEastAsia"/>
                <w:sz w:val="24"/>
                <w:szCs w:val="24"/>
              </w:rPr>
              <w:t>8</w:t>
            </w:r>
          </w:p>
        </w:tc>
        <w:tc>
          <w:tcPr>
            <w:tcW w:w="1355" w:type="dxa"/>
            <w:tcMar>
              <w:top w:w="0" w:type="dxa"/>
              <w:left w:w="105" w:type="dxa"/>
              <w:bottom w:w="0" w:type="dxa"/>
              <w:right w:w="105" w:type="dxa"/>
            </w:tcMar>
          </w:tcPr>
          <w:p w14:paraId="02E5A85B">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4E9A9103">
            <w:pPr>
              <w:pStyle w:val="20"/>
              <w:jc w:val="both"/>
              <w:rPr>
                <w:rFonts w:hint="default" w:cs="宋体" w:asciiTheme="minorEastAsia" w:hAnsiTheme="minorEastAsia"/>
                <w:sz w:val="24"/>
                <w:szCs w:val="24"/>
              </w:rPr>
            </w:pPr>
            <w:r>
              <w:rPr>
                <w:rFonts w:cs="宋体" w:asciiTheme="minorEastAsia" w:hAnsiTheme="minorEastAsia"/>
                <w:sz w:val="24"/>
                <w:szCs w:val="24"/>
              </w:rPr>
              <w:t>机柜内配备七氟丙烷自动灭火装置。</w:t>
            </w:r>
          </w:p>
        </w:tc>
        <w:tc>
          <w:tcPr>
            <w:tcW w:w="762" w:type="dxa"/>
            <w:tcMar>
              <w:top w:w="0" w:type="dxa"/>
              <w:left w:w="105" w:type="dxa"/>
              <w:bottom w:w="0" w:type="dxa"/>
              <w:right w:w="105" w:type="dxa"/>
            </w:tcMar>
          </w:tcPr>
          <w:p w14:paraId="76E93729">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0D4C90A9">
            <w:pPr>
              <w:pStyle w:val="20"/>
              <w:jc w:val="both"/>
              <w:rPr>
                <w:rFonts w:hint="default" w:cs="宋体" w:asciiTheme="minorEastAsia" w:hAnsiTheme="minorEastAsia"/>
                <w:sz w:val="24"/>
                <w:szCs w:val="24"/>
              </w:rPr>
            </w:pPr>
          </w:p>
        </w:tc>
      </w:tr>
      <w:tr w14:paraId="4227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DE744C1">
            <w:pPr>
              <w:pStyle w:val="20"/>
              <w:jc w:val="center"/>
              <w:rPr>
                <w:rFonts w:hint="default" w:cs="宋体" w:asciiTheme="minorEastAsia" w:hAnsiTheme="minorEastAsia"/>
                <w:sz w:val="24"/>
                <w:szCs w:val="24"/>
              </w:rPr>
            </w:pPr>
            <w:r>
              <w:rPr>
                <w:rFonts w:cs="宋体" w:asciiTheme="minorEastAsia" w:hAnsiTheme="minorEastAsia"/>
                <w:sz w:val="24"/>
                <w:szCs w:val="24"/>
              </w:rPr>
              <w:t>9</w:t>
            </w:r>
          </w:p>
        </w:tc>
        <w:tc>
          <w:tcPr>
            <w:tcW w:w="1355" w:type="dxa"/>
            <w:tcMar>
              <w:top w:w="0" w:type="dxa"/>
              <w:left w:w="105" w:type="dxa"/>
              <w:bottom w:w="0" w:type="dxa"/>
              <w:right w:w="105" w:type="dxa"/>
            </w:tcMar>
          </w:tcPr>
          <w:p w14:paraId="1205BE75">
            <w:pPr>
              <w:pStyle w:val="20"/>
              <w:jc w:val="center"/>
              <w:rPr>
                <w:rFonts w:hint="default" w:cs="宋体" w:asciiTheme="minorEastAsia" w:hAnsiTheme="minorEastAsia"/>
                <w:sz w:val="24"/>
                <w:szCs w:val="24"/>
              </w:rPr>
            </w:pPr>
            <w:r>
              <w:rPr>
                <w:rFonts w:cs="宋体" w:asciiTheme="minorEastAsia" w:hAnsiTheme="minorEastAsia"/>
                <w:sz w:val="24"/>
                <w:szCs w:val="24"/>
              </w:rPr>
              <w:t>设备利旧</w:t>
            </w:r>
          </w:p>
        </w:tc>
        <w:tc>
          <w:tcPr>
            <w:tcW w:w="3473" w:type="dxa"/>
            <w:tcMar>
              <w:top w:w="0" w:type="dxa"/>
              <w:left w:w="105" w:type="dxa"/>
              <w:bottom w:w="0" w:type="dxa"/>
              <w:right w:w="105" w:type="dxa"/>
            </w:tcMar>
          </w:tcPr>
          <w:p w14:paraId="00F5ABF4">
            <w:pPr>
              <w:pStyle w:val="20"/>
              <w:jc w:val="both"/>
              <w:rPr>
                <w:rFonts w:hint="default" w:cs="宋体" w:asciiTheme="minorEastAsia" w:hAnsiTheme="minorEastAsia"/>
                <w:sz w:val="24"/>
                <w:szCs w:val="24"/>
              </w:rPr>
            </w:pPr>
            <w:r>
              <w:rPr>
                <w:rFonts w:cs="宋体" w:asciiTheme="minorEastAsia" w:hAnsiTheme="minorEastAsia"/>
                <w:sz w:val="24"/>
                <w:szCs w:val="24"/>
              </w:rPr>
              <w:t>原固定监测站监测接收机和监测天线利旧使用，作为辅助监测通道纳入新站点的监测系统，和新系统一并集成至一体化平台。原系统的测向天线、工控机等其余配套设施作为备品备件，拆回泉州市无线电管理局，拆迁及集成费用由中标方承担。</w:t>
            </w:r>
          </w:p>
        </w:tc>
        <w:tc>
          <w:tcPr>
            <w:tcW w:w="762" w:type="dxa"/>
            <w:tcMar>
              <w:top w:w="0" w:type="dxa"/>
              <w:left w:w="105" w:type="dxa"/>
              <w:bottom w:w="0" w:type="dxa"/>
              <w:right w:w="105" w:type="dxa"/>
            </w:tcMar>
          </w:tcPr>
          <w:p w14:paraId="3966990F">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项/站</w:t>
            </w:r>
          </w:p>
        </w:tc>
        <w:tc>
          <w:tcPr>
            <w:tcW w:w="2118" w:type="dxa"/>
            <w:tcMar>
              <w:top w:w="0" w:type="dxa"/>
              <w:left w:w="105" w:type="dxa"/>
              <w:bottom w:w="0" w:type="dxa"/>
              <w:right w:w="105" w:type="dxa"/>
            </w:tcMar>
          </w:tcPr>
          <w:p w14:paraId="4D2EE89C">
            <w:pPr>
              <w:pStyle w:val="20"/>
              <w:jc w:val="both"/>
              <w:rPr>
                <w:rFonts w:hint="default" w:cs="宋体" w:asciiTheme="minorEastAsia" w:hAnsiTheme="minorEastAsia"/>
                <w:sz w:val="24"/>
                <w:szCs w:val="24"/>
              </w:rPr>
            </w:pPr>
          </w:p>
        </w:tc>
      </w:tr>
    </w:tbl>
    <w:p w14:paraId="510C0582">
      <w:pPr>
        <w:pStyle w:val="20"/>
        <w:spacing w:line="500" w:lineRule="exact"/>
        <w:ind w:firstLine="482"/>
        <w:jc w:val="both"/>
        <w:rPr>
          <w:rFonts w:hint="default" w:ascii="宋体" w:hAnsi="宋体" w:eastAsia="宋体" w:cs="宋体"/>
          <w:sz w:val="24"/>
          <w:szCs w:val="24"/>
          <w:lang w:eastAsia="zh-CN"/>
        </w:rPr>
      </w:pPr>
      <w:r>
        <w:rPr>
          <w:rFonts w:ascii="宋体" w:hAnsi="宋体" w:eastAsia="宋体" w:cs="宋体"/>
          <w:sz w:val="24"/>
          <w:szCs w:val="24"/>
          <w:lang w:eastAsia="zh-CN"/>
        </w:rPr>
        <w:t>三明三类站站点建设需求如下表所示：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276"/>
        <w:gridCol w:w="3473"/>
        <w:gridCol w:w="762"/>
        <w:gridCol w:w="2118"/>
      </w:tblGrid>
      <w:tr w14:paraId="7D13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vAlign w:val="center"/>
          </w:tcPr>
          <w:p w14:paraId="1990C4A5">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序号</w:t>
            </w:r>
          </w:p>
        </w:tc>
        <w:tc>
          <w:tcPr>
            <w:tcW w:w="1276" w:type="dxa"/>
            <w:tcMar>
              <w:top w:w="0" w:type="dxa"/>
              <w:left w:w="105" w:type="dxa"/>
              <w:bottom w:w="0" w:type="dxa"/>
              <w:right w:w="105" w:type="dxa"/>
            </w:tcMar>
            <w:vAlign w:val="center"/>
          </w:tcPr>
          <w:p w14:paraId="5160002B">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vAlign w:val="center"/>
          </w:tcPr>
          <w:p w14:paraId="1FEDB665">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vAlign w:val="center"/>
          </w:tcPr>
          <w:p w14:paraId="0FCBCBE7">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vAlign w:val="center"/>
          </w:tcPr>
          <w:p w14:paraId="45A618B1">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6E22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54E8807D">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276" w:type="dxa"/>
            <w:tcMar>
              <w:top w:w="0" w:type="dxa"/>
              <w:left w:w="105" w:type="dxa"/>
              <w:bottom w:w="0" w:type="dxa"/>
              <w:right w:w="105" w:type="dxa"/>
            </w:tcMar>
          </w:tcPr>
          <w:p w14:paraId="030727F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473" w:type="dxa"/>
            <w:tcMar>
              <w:top w:w="0" w:type="dxa"/>
              <w:left w:w="105" w:type="dxa"/>
              <w:bottom w:w="0" w:type="dxa"/>
              <w:right w:w="105" w:type="dxa"/>
            </w:tcMar>
          </w:tcPr>
          <w:p w14:paraId="59E3E410">
            <w:pPr>
              <w:pStyle w:val="20"/>
              <w:jc w:val="both"/>
              <w:rPr>
                <w:rFonts w:hint="default" w:cs="宋体" w:asciiTheme="minorEastAsia" w:hAnsiTheme="minorEastAsia"/>
                <w:sz w:val="24"/>
                <w:szCs w:val="24"/>
                <w:lang w:eastAsia="zh-CN"/>
              </w:rPr>
            </w:pPr>
            <w:r>
              <w:rPr>
                <w:rFonts w:ascii="宋体" w:hAnsi="宋体" w:eastAsia="宋体" w:cs="宋体"/>
                <w:sz w:val="22"/>
                <w:szCs w:val="22"/>
              </w:rPr>
              <w:t>站点选址条件符合</w:t>
            </w:r>
            <w:r>
              <w:rPr>
                <w:rFonts w:ascii="宋体" w:hAnsi="宋体" w:eastAsia="宋体" w:cs="宋体"/>
                <w:sz w:val="22"/>
                <w:szCs w:val="22"/>
                <w:lang w:eastAsia="zh-CN"/>
              </w:rPr>
              <w:t>当地</w:t>
            </w:r>
            <w:r>
              <w:rPr>
                <w:rFonts w:ascii="宋体" w:hAnsi="宋体" w:eastAsia="宋体" w:cs="宋体"/>
                <w:sz w:val="22"/>
                <w:szCs w:val="22"/>
              </w:rPr>
              <w:t>无线电管理局站点建设需求。站点租赁和建设过程中所需沟通由中标</w:t>
            </w:r>
            <w:r>
              <w:rPr>
                <w:rFonts w:ascii="宋体" w:hAnsi="宋体" w:eastAsia="宋体" w:cs="宋体"/>
                <w:sz w:val="22"/>
                <w:szCs w:val="22"/>
                <w:lang w:eastAsia="zh-CN"/>
              </w:rPr>
              <w:t>人</w:t>
            </w:r>
            <w:r>
              <w:rPr>
                <w:rFonts w:ascii="宋体" w:hAnsi="宋体" w:eastAsia="宋体" w:cs="宋体"/>
                <w:sz w:val="22"/>
                <w:szCs w:val="22"/>
              </w:rPr>
              <w:t>负责。</w:t>
            </w:r>
          </w:p>
        </w:tc>
        <w:tc>
          <w:tcPr>
            <w:tcW w:w="762" w:type="dxa"/>
            <w:tcMar>
              <w:top w:w="0" w:type="dxa"/>
              <w:left w:w="105" w:type="dxa"/>
              <w:bottom w:w="0" w:type="dxa"/>
              <w:right w:w="105" w:type="dxa"/>
            </w:tcMar>
          </w:tcPr>
          <w:p w14:paraId="466CAF4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42CBAF2">
            <w:pPr>
              <w:pStyle w:val="20"/>
              <w:jc w:val="both"/>
              <w:rPr>
                <w:rFonts w:hint="default" w:cs="宋体" w:asciiTheme="minorEastAsia" w:hAnsiTheme="minorEastAsia"/>
                <w:sz w:val="24"/>
                <w:szCs w:val="24"/>
              </w:rPr>
            </w:pPr>
            <w:r>
              <w:rPr>
                <w:rFonts w:cs="宋体" w:asciiTheme="minorEastAsia" w:hAnsiTheme="minorEastAsia"/>
                <w:sz w:val="24"/>
                <w:szCs w:val="24"/>
              </w:rPr>
              <w:t>设计、监理、地质勘查、建设单位需具备相关资质，提供的图纸、报告等相关材料应为盖章的正式材料。</w:t>
            </w:r>
          </w:p>
        </w:tc>
      </w:tr>
      <w:tr w14:paraId="391A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2AA833A2">
            <w:pPr>
              <w:pStyle w:val="20"/>
              <w:jc w:val="center"/>
              <w:rPr>
                <w:rFonts w:hint="default" w:cs="宋体" w:asciiTheme="minorEastAsia" w:hAnsiTheme="minorEastAsia"/>
                <w:sz w:val="24"/>
                <w:szCs w:val="24"/>
              </w:rPr>
            </w:pPr>
            <w:r>
              <w:rPr>
                <w:rFonts w:cs="宋体" w:asciiTheme="minorEastAsia" w:hAnsiTheme="minorEastAsia"/>
                <w:sz w:val="24"/>
                <w:szCs w:val="24"/>
              </w:rPr>
              <w:t>2</w:t>
            </w:r>
          </w:p>
        </w:tc>
        <w:tc>
          <w:tcPr>
            <w:tcW w:w="1276" w:type="dxa"/>
            <w:tcMar>
              <w:top w:w="0" w:type="dxa"/>
              <w:left w:w="105" w:type="dxa"/>
              <w:bottom w:w="0" w:type="dxa"/>
              <w:right w:w="105" w:type="dxa"/>
            </w:tcMar>
          </w:tcPr>
          <w:p w14:paraId="78BFFFB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租金</w:t>
            </w:r>
          </w:p>
        </w:tc>
        <w:tc>
          <w:tcPr>
            <w:tcW w:w="3473" w:type="dxa"/>
            <w:tcMar>
              <w:top w:w="0" w:type="dxa"/>
              <w:left w:w="105" w:type="dxa"/>
              <w:bottom w:w="0" w:type="dxa"/>
              <w:right w:w="105" w:type="dxa"/>
            </w:tcMar>
          </w:tcPr>
          <w:p w14:paraId="76B49DD1">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中标人需支付一年租金</w:t>
            </w:r>
            <w:r>
              <w:rPr>
                <w:rFonts w:cs="宋体" w:asciiTheme="minorEastAsia" w:hAnsiTheme="minorEastAsia"/>
                <w:sz w:val="24"/>
                <w:szCs w:val="24"/>
                <w:lang w:eastAsia="zh-CN"/>
              </w:rPr>
              <w:t>(如有)</w:t>
            </w:r>
          </w:p>
        </w:tc>
        <w:tc>
          <w:tcPr>
            <w:tcW w:w="762" w:type="dxa"/>
            <w:tcMar>
              <w:top w:w="0" w:type="dxa"/>
              <w:left w:w="105" w:type="dxa"/>
              <w:bottom w:w="0" w:type="dxa"/>
              <w:right w:w="105" w:type="dxa"/>
            </w:tcMar>
          </w:tcPr>
          <w:p w14:paraId="761B18C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31968F7">
            <w:pPr>
              <w:pStyle w:val="20"/>
              <w:jc w:val="both"/>
              <w:rPr>
                <w:rFonts w:hint="default" w:cs="宋体" w:asciiTheme="minorEastAsia" w:hAnsiTheme="minorEastAsia"/>
                <w:sz w:val="24"/>
                <w:szCs w:val="24"/>
              </w:rPr>
            </w:pPr>
          </w:p>
        </w:tc>
      </w:tr>
      <w:tr w14:paraId="2830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46ED028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3</w:t>
            </w:r>
          </w:p>
        </w:tc>
        <w:tc>
          <w:tcPr>
            <w:tcW w:w="1276" w:type="dxa"/>
            <w:tcMar>
              <w:top w:w="0" w:type="dxa"/>
              <w:left w:w="105" w:type="dxa"/>
              <w:bottom w:w="0" w:type="dxa"/>
              <w:right w:w="105" w:type="dxa"/>
            </w:tcMar>
          </w:tcPr>
          <w:p w14:paraId="5693C466">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473" w:type="dxa"/>
            <w:tcMar>
              <w:top w:w="0" w:type="dxa"/>
              <w:left w:w="105" w:type="dxa"/>
              <w:bottom w:w="0" w:type="dxa"/>
              <w:right w:w="105" w:type="dxa"/>
            </w:tcMar>
          </w:tcPr>
          <w:p w14:paraId="49D71CCD">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安装独立电表</w:t>
            </w:r>
          </w:p>
        </w:tc>
        <w:tc>
          <w:tcPr>
            <w:tcW w:w="762" w:type="dxa"/>
            <w:tcMar>
              <w:top w:w="0" w:type="dxa"/>
              <w:left w:w="105" w:type="dxa"/>
              <w:bottom w:w="0" w:type="dxa"/>
              <w:right w:w="105" w:type="dxa"/>
            </w:tcMar>
          </w:tcPr>
          <w:p w14:paraId="4D79027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8DAF0E6">
            <w:pPr>
              <w:pStyle w:val="20"/>
              <w:jc w:val="both"/>
              <w:rPr>
                <w:rFonts w:hint="default" w:cs="宋体" w:asciiTheme="minorEastAsia" w:hAnsiTheme="minorEastAsia"/>
                <w:sz w:val="24"/>
                <w:szCs w:val="24"/>
              </w:rPr>
            </w:pPr>
          </w:p>
        </w:tc>
      </w:tr>
      <w:tr w14:paraId="458F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6214937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w:t>
            </w:r>
          </w:p>
        </w:tc>
        <w:tc>
          <w:tcPr>
            <w:tcW w:w="1276" w:type="dxa"/>
            <w:tcMar>
              <w:top w:w="0" w:type="dxa"/>
              <w:left w:w="105" w:type="dxa"/>
              <w:bottom w:w="0" w:type="dxa"/>
              <w:right w:w="105" w:type="dxa"/>
            </w:tcMar>
          </w:tcPr>
          <w:p w14:paraId="10E4CB1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机房土建</w:t>
            </w:r>
          </w:p>
        </w:tc>
        <w:tc>
          <w:tcPr>
            <w:tcW w:w="3473" w:type="dxa"/>
            <w:tcMar>
              <w:top w:w="0" w:type="dxa"/>
              <w:left w:w="105" w:type="dxa"/>
              <w:bottom w:w="0" w:type="dxa"/>
              <w:right w:w="105" w:type="dxa"/>
            </w:tcMar>
          </w:tcPr>
          <w:p w14:paraId="19180E4A">
            <w:pPr>
              <w:pStyle w:val="20"/>
              <w:jc w:val="both"/>
              <w:rPr>
                <w:rFonts w:hint="default" w:cs="宋体" w:asciiTheme="minorEastAsia" w:hAnsiTheme="minorEastAsia"/>
                <w:sz w:val="24"/>
                <w:szCs w:val="24"/>
              </w:rPr>
            </w:pPr>
            <w:r>
              <w:rPr>
                <w:rFonts w:cs="宋体" w:asciiTheme="minorEastAsia" w:hAnsiTheme="minorEastAsia"/>
                <w:sz w:val="24"/>
                <w:szCs w:val="24"/>
                <w:lang w:eastAsia="zh-CN"/>
              </w:rPr>
              <w:t>重</w:t>
            </w:r>
            <w:r>
              <w:rPr>
                <w:rFonts w:cs="宋体" w:asciiTheme="minorEastAsia" w:hAnsiTheme="minorEastAsia"/>
                <w:sz w:val="24"/>
                <w:szCs w:val="24"/>
              </w:rPr>
              <w:t>建彩钢板机房不小于3000*4000*3250mm</w:t>
            </w:r>
          </w:p>
        </w:tc>
        <w:tc>
          <w:tcPr>
            <w:tcW w:w="762" w:type="dxa"/>
            <w:tcMar>
              <w:top w:w="0" w:type="dxa"/>
              <w:left w:w="105" w:type="dxa"/>
              <w:bottom w:w="0" w:type="dxa"/>
              <w:right w:w="105" w:type="dxa"/>
            </w:tcMar>
          </w:tcPr>
          <w:p w14:paraId="05773B6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2B89BF9">
            <w:pPr>
              <w:pStyle w:val="20"/>
              <w:jc w:val="both"/>
              <w:rPr>
                <w:rFonts w:hint="default" w:cs="宋体" w:asciiTheme="minorEastAsia" w:hAnsiTheme="minorEastAsia"/>
                <w:sz w:val="24"/>
                <w:szCs w:val="24"/>
              </w:rPr>
            </w:pPr>
          </w:p>
        </w:tc>
      </w:tr>
      <w:tr w14:paraId="2F58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45F4860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276" w:type="dxa"/>
            <w:tcMar>
              <w:top w:w="0" w:type="dxa"/>
              <w:left w:w="105" w:type="dxa"/>
              <w:bottom w:w="0" w:type="dxa"/>
              <w:right w:w="105" w:type="dxa"/>
            </w:tcMar>
          </w:tcPr>
          <w:p w14:paraId="1963650D">
            <w:pPr>
              <w:pStyle w:val="20"/>
              <w:jc w:val="center"/>
              <w:rPr>
                <w:rFonts w:hint="default" w:cs="宋体" w:asciiTheme="minorEastAsia" w:hAnsiTheme="minorEastAsia"/>
                <w:sz w:val="24"/>
                <w:szCs w:val="24"/>
              </w:rPr>
            </w:pPr>
            <w:r>
              <w:rPr>
                <w:rFonts w:cs="宋体" w:asciiTheme="minorEastAsia" w:hAnsiTheme="minorEastAsia"/>
                <w:sz w:val="24"/>
                <w:szCs w:val="24"/>
              </w:rPr>
              <w:t>室内装修装潢</w:t>
            </w:r>
          </w:p>
        </w:tc>
        <w:tc>
          <w:tcPr>
            <w:tcW w:w="3473" w:type="dxa"/>
            <w:tcMar>
              <w:top w:w="0" w:type="dxa"/>
              <w:left w:w="105" w:type="dxa"/>
              <w:bottom w:w="0" w:type="dxa"/>
              <w:right w:w="105" w:type="dxa"/>
            </w:tcMar>
          </w:tcPr>
          <w:p w14:paraId="77A221CE">
            <w:pPr>
              <w:pStyle w:val="20"/>
              <w:jc w:val="both"/>
              <w:rPr>
                <w:rFonts w:hint="default" w:cs="宋体" w:asciiTheme="minorEastAsia" w:hAnsiTheme="minorEastAsia"/>
                <w:sz w:val="24"/>
                <w:szCs w:val="24"/>
              </w:rPr>
            </w:pPr>
            <w:r>
              <w:rPr>
                <w:rFonts w:cs="宋体" w:asciiTheme="minorEastAsia" w:hAnsiTheme="minorEastAsia"/>
                <w:sz w:val="24"/>
                <w:szCs w:val="24"/>
              </w:rPr>
              <w:t>静电地板、照明、开关、插座、应急灯、馈线窗、防盗防火门(门禁控制器、IC卡+身份证读卡器、出门按钮、单门灵性锁、IC卡、门禁控制器安装箱、门禁电源)、空调防盗网。蓄电池组单独机柜存放。</w:t>
            </w:r>
          </w:p>
        </w:tc>
        <w:tc>
          <w:tcPr>
            <w:tcW w:w="762" w:type="dxa"/>
            <w:tcMar>
              <w:top w:w="0" w:type="dxa"/>
              <w:left w:w="105" w:type="dxa"/>
              <w:bottom w:w="0" w:type="dxa"/>
              <w:right w:w="105" w:type="dxa"/>
            </w:tcMar>
          </w:tcPr>
          <w:p w14:paraId="5E3721A6">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6311080B">
            <w:pPr>
              <w:pStyle w:val="20"/>
              <w:jc w:val="both"/>
              <w:rPr>
                <w:rFonts w:hint="default" w:cs="宋体" w:asciiTheme="minorEastAsia" w:hAnsiTheme="minorEastAsia"/>
                <w:sz w:val="24"/>
                <w:szCs w:val="24"/>
              </w:rPr>
            </w:pPr>
          </w:p>
        </w:tc>
      </w:tr>
      <w:tr w14:paraId="21DB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3ABCB3E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276" w:type="dxa"/>
            <w:tcMar>
              <w:top w:w="0" w:type="dxa"/>
              <w:left w:w="105" w:type="dxa"/>
              <w:bottom w:w="0" w:type="dxa"/>
              <w:right w:w="105" w:type="dxa"/>
            </w:tcMar>
          </w:tcPr>
          <w:p w14:paraId="1ACBCB33">
            <w:pPr>
              <w:pStyle w:val="20"/>
              <w:jc w:val="center"/>
              <w:rPr>
                <w:rFonts w:hint="default" w:cs="宋体" w:asciiTheme="minorEastAsia" w:hAnsiTheme="minorEastAsia"/>
                <w:sz w:val="24"/>
                <w:szCs w:val="24"/>
              </w:rPr>
            </w:pPr>
            <w:r>
              <w:rPr>
                <w:rFonts w:cs="宋体" w:asciiTheme="minorEastAsia" w:hAnsiTheme="minorEastAsia"/>
                <w:sz w:val="24"/>
                <w:szCs w:val="24"/>
              </w:rPr>
              <w:t>室内机柜</w:t>
            </w:r>
          </w:p>
        </w:tc>
        <w:tc>
          <w:tcPr>
            <w:tcW w:w="3473" w:type="dxa"/>
            <w:tcMar>
              <w:top w:w="0" w:type="dxa"/>
              <w:left w:w="105" w:type="dxa"/>
              <w:bottom w:w="0" w:type="dxa"/>
              <w:right w:w="105" w:type="dxa"/>
            </w:tcMar>
          </w:tcPr>
          <w:p w14:paraId="6CDB2F83">
            <w:pPr>
              <w:pStyle w:val="20"/>
              <w:jc w:val="both"/>
              <w:rPr>
                <w:rFonts w:hint="default" w:cs="宋体" w:asciiTheme="minorEastAsia" w:hAnsiTheme="minorEastAsia"/>
                <w:sz w:val="24"/>
                <w:szCs w:val="24"/>
              </w:rPr>
            </w:pPr>
            <w:r>
              <w:rPr>
                <w:rFonts w:cs="宋体" w:asciiTheme="minorEastAsia" w:hAnsiTheme="minorEastAsia"/>
                <w:sz w:val="24"/>
                <w:szCs w:val="24"/>
                <w:lang w:eastAsia="zh-CN"/>
              </w:rPr>
              <w:t>容积</w:t>
            </w:r>
            <w:r>
              <w:rPr>
                <w:rFonts w:cs="宋体" w:asciiTheme="minorEastAsia" w:hAnsiTheme="minorEastAsia"/>
                <w:sz w:val="24"/>
                <w:szCs w:val="24"/>
              </w:rPr>
              <w:t>不小于600*600*2000mm</w:t>
            </w:r>
          </w:p>
        </w:tc>
        <w:tc>
          <w:tcPr>
            <w:tcW w:w="762" w:type="dxa"/>
            <w:tcMar>
              <w:top w:w="0" w:type="dxa"/>
              <w:left w:w="105" w:type="dxa"/>
              <w:bottom w:w="0" w:type="dxa"/>
              <w:right w:w="105" w:type="dxa"/>
            </w:tcMar>
          </w:tcPr>
          <w:p w14:paraId="3D4CDE2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2套/站</w:t>
            </w:r>
          </w:p>
        </w:tc>
        <w:tc>
          <w:tcPr>
            <w:tcW w:w="2118" w:type="dxa"/>
            <w:tcMar>
              <w:top w:w="0" w:type="dxa"/>
              <w:left w:w="105" w:type="dxa"/>
              <w:bottom w:w="0" w:type="dxa"/>
              <w:right w:w="105" w:type="dxa"/>
            </w:tcMar>
          </w:tcPr>
          <w:p w14:paraId="1A5395DB">
            <w:pPr>
              <w:pStyle w:val="20"/>
              <w:jc w:val="both"/>
              <w:rPr>
                <w:rFonts w:hint="default" w:cs="宋体" w:asciiTheme="minorEastAsia" w:hAnsiTheme="minorEastAsia"/>
                <w:sz w:val="24"/>
                <w:szCs w:val="24"/>
              </w:rPr>
            </w:pPr>
          </w:p>
        </w:tc>
      </w:tr>
      <w:tr w14:paraId="7B28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7F8ED15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276" w:type="dxa"/>
            <w:tcMar>
              <w:top w:w="0" w:type="dxa"/>
              <w:left w:w="105" w:type="dxa"/>
              <w:bottom w:w="0" w:type="dxa"/>
              <w:right w:w="105" w:type="dxa"/>
            </w:tcMar>
          </w:tcPr>
          <w:p w14:paraId="6621D894">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473" w:type="dxa"/>
            <w:tcMar>
              <w:top w:w="0" w:type="dxa"/>
              <w:left w:w="105" w:type="dxa"/>
              <w:bottom w:w="0" w:type="dxa"/>
              <w:right w:w="105" w:type="dxa"/>
            </w:tcMar>
          </w:tcPr>
          <w:p w14:paraId="6CF94C2A">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要实现接入</w:t>
            </w:r>
            <w:r>
              <w:rPr>
                <w:rFonts w:cs="宋体" w:asciiTheme="minorEastAsia" w:hAnsiTheme="minorEastAsia"/>
                <w:sz w:val="24"/>
                <w:szCs w:val="24"/>
                <w:lang w:eastAsia="zh-CN"/>
              </w:rPr>
              <w:t>三明</w:t>
            </w:r>
            <w:r>
              <w:rPr>
                <w:rFonts w:cs="宋体" w:asciiTheme="minorEastAsia" w:hAnsiTheme="minorEastAsia"/>
                <w:sz w:val="24"/>
                <w:szCs w:val="24"/>
              </w:rPr>
              <w:t>市无线电管理局环境监控系统</w:t>
            </w:r>
            <w:r>
              <w:rPr>
                <w:rFonts w:cs="宋体" w:asciiTheme="minorEastAsia" w:hAnsiTheme="minorEastAsia"/>
                <w:sz w:val="24"/>
                <w:szCs w:val="24"/>
                <w:lang w:eastAsia="zh-CN"/>
              </w:rPr>
              <w:t>。</w:t>
            </w:r>
          </w:p>
          <w:p w14:paraId="2C890A08">
            <w:pPr>
              <w:pStyle w:val="20"/>
              <w:jc w:val="both"/>
              <w:rPr>
                <w:rFonts w:hint="default" w:cs="宋体" w:asciiTheme="minorEastAsia" w:hAnsiTheme="minorEastAsia"/>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不低于200万网络高清，具备红外夜视功能。室外监控摄像头需要具备相应防尘、防水、防雾功能。摄像头使用有线连接，支持录像存储和回放，硬盘录像机：视频输入路数不低于4路，硬盘存储容量不低于4TB。</w:t>
            </w:r>
          </w:p>
          <w:p w14:paraId="53CBB975">
            <w:pPr>
              <w:pStyle w:val="20"/>
              <w:jc w:val="both"/>
              <w:rPr>
                <w:rFonts w:hint="default" w:cs="宋体" w:asciiTheme="minorEastAsia" w:hAnsiTheme="minorEastAsia"/>
                <w:sz w:val="24"/>
                <w:szCs w:val="24"/>
              </w:rPr>
            </w:pPr>
            <w:r>
              <w:rPr>
                <w:rFonts w:cs="宋体" w:asciiTheme="minorEastAsia" w:hAnsiTheme="minorEastAsia"/>
                <w:sz w:val="24"/>
                <w:szCs w:val="24"/>
              </w:rPr>
              <w:t>环境监控：具备室内环境温湿度、浸水、烟雾智能监控和异常告警实时上传功能，至少包含温湿度、门磁、烟雾、浸水等传感器。交换机需要企业级交换机。</w:t>
            </w:r>
          </w:p>
        </w:tc>
        <w:tc>
          <w:tcPr>
            <w:tcW w:w="762" w:type="dxa"/>
            <w:tcMar>
              <w:top w:w="0" w:type="dxa"/>
              <w:left w:w="105" w:type="dxa"/>
              <w:bottom w:w="0" w:type="dxa"/>
              <w:right w:w="105" w:type="dxa"/>
            </w:tcMar>
          </w:tcPr>
          <w:p w14:paraId="1E981A82">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73F7C593">
            <w:pPr>
              <w:pStyle w:val="20"/>
              <w:jc w:val="both"/>
              <w:rPr>
                <w:rFonts w:hint="default" w:cs="宋体" w:asciiTheme="minorEastAsia" w:hAnsiTheme="minorEastAsia"/>
                <w:sz w:val="24"/>
                <w:szCs w:val="24"/>
              </w:rPr>
            </w:pPr>
            <w:r>
              <w:rPr>
                <w:rFonts w:cs="宋体" w:asciiTheme="minorEastAsia" w:hAnsiTheme="minorEastAsia"/>
                <w:sz w:val="24"/>
                <w:szCs w:val="24"/>
              </w:rPr>
              <w:t>室外监控摄像头需要具备相应防尘、防水、防雾功能。</w:t>
            </w:r>
          </w:p>
        </w:tc>
      </w:tr>
      <w:tr w14:paraId="5E10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47910A0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276" w:type="dxa"/>
            <w:tcMar>
              <w:top w:w="0" w:type="dxa"/>
              <w:left w:w="105" w:type="dxa"/>
              <w:bottom w:w="0" w:type="dxa"/>
              <w:right w:w="105" w:type="dxa"/>
            </w:tcMar>
          </w:tcPr>
          <w:p w14:paraId="2FF86B8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空调</w:t>
            </w:r>
          </w:p>
        </w:tc>
        <w:tc>
          <w:tcPr>
            <w:tcW w:w="3473" w:type="dxa"/>
            <w:tcMar>
              <w:top w:w="0" w:type="dxa"/>
              <w:left w:w="105" w:type="dxa"/>
              <w:bottom w:w="0" w:type="dxa"/>
              <w:right w:w="105" w:type="dxa"/>
            </w:tcMar>
          </w:tcPr>
          <w:p w14:paraId="3A81CAE4">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至少1.5P空调，满足一级能效</w:t>
            </w:r>
          </w:p>
        </w:tc>
        <w:tc>
          <w:tcPr>
            <w:tcW w:w="762" w:type="dxa"/>
            <w:tcMar>
              <w:top w:w="0" w:type="dxa"/>
              <w:left w:w="105" w:type="dxa"/>
              <w:bottom w:w="0" w:type="dxa"/>
              <w:right w:w="105" w:type="dxa"/>
            </w:tcMar>
          </w:tcPr>
          <w:p w14:paraId="124F03F0">
            <w:pPr>
              <w:pStyle w:val="20"/>
              <w:jc w:val="center"/>
              <w:rPr>
                <w:rFonts w:hint="default" w:cs="宋体" w:asciiTheme="minorEastAsia" w:hAnsiTheme="minorEastAsia"/>
                <w:sz w:val="24"/>
                <w:szCs w:val="24"/>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495C444">
            <w:pPr>
              <w:pStyle w:val="20"/>
              <w:jc w:val="both"/>
              <w:rPr>
                <w:rFonts w:hint="default" w:cs="宋体" w:asciiTheme="minorEastAsia" w:hAnsiTheme="minorEastAsia"/>
                <w:sz w:val="24"/>
                <w:szCs w:val="24"/>
              </w:rPr>
            </w:pPr>
          </w:p>
        </w:tc>
      </w:tr>
      <w:tr w14:paraId="3B8D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76FB40B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276" w:type="dxa"/>
            <w:tcMar>
              <w:top w:w="0" w:type="dxa"/>
              <w:left w:w="105" w:type="dxa"/>
              <w:bottom w:w="0" w:type="dxa"/>
              <w:right w:w="105" w:type="dxa"/>
            </w:tcMar>
          </w:tcPr>
          <w:p w14:paraId="619A7C36">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40D5BDEF">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599A16B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78BBB93">
            <w:pPr>
              <w:pStyle w:val="20"/>
              <w:jc w:val="both"/>
              <w:rPr>
                <w:rFonts w:hint="default" w:cs="宋体" w:asciiTheme="minorEastAsia" w:hAnsiTheme="minorEastAsia"/>
                <w:sz w:val="24"/>
                <w:szCs w:val="24"/>
              </w:rPr>
            </w:pPr>
          </w:p>
        </w:tc>
      </w:tr>
      <w:tr w14:paraId="2AA3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5E693E5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276" w:type="dxa"/>
            <w:tcMar>
              <w:top w:w="0" w:type="dxa"/>
              <w:left w:w="105" w:type="dxa"/>
              <w:bottom w:w="0" w:type="dxa"/>
              <w:right w:w="105" w:type="dxa"/>
            </w:tcMar>
          </w:tcPr>
          <w:p w14:paraId="26664B97">
            <w:pPr>
              <w:pStyle w:val="20"/>
              <w:jc w:val="center"/>
              <w:rPr>
                <w:rFonts w:hint="default" w:cs="宋体" w:asciiTheme="minorEastAsia" w:hAnsiTheme="minorEastAsia"/>
                <w:sz w:val="24"/>
                <w:szCs w:val="24"/>
              </w:rPr>
            </w:pPr>
            <w:r>
              <w:rPr>
                <w:rFonts w:cs="宋体" w:asciiTheme="minorEastAsia" w:hAnsiTheme="minorEastAsia"/>
                <w:sz w:val="24"/>
                <w:szCs w:val="24"/>
              </w:rPr>
              <w:t>抱杆</w:t>
            </w:r>
          </w:p>
        </w:tc>
        <w:tc>
          <w:tcPr>
            <w:tcW w:w="3473" w:type="dxa"/>
            <w:tcMar>
              <w:top w:w="0" w:type="dxa"/>
              <w:left w:w="105" w:type="dxa"/>
              <w:bottom w:w="0" w:type="dxa"/>
              <w:right w:w="105" w:type="dxa"/>
            </w:tcMar>
          </w:tcPr>
          <w:p w14:paraId="7FF5F854">
            <w:pPr>
              <w:pStyle w:val="20"/>
              <w:jc w:val="both"/>
              <w:rPr>
                <w:rFonts w:hint="default" w:cs="宋体" w:asciiTheme="minorEastAsia" w:hAnsiTheme="minorEastAsia"/>
                <w:sz w:val="24"/>
                <w:szCs w:val="24"/>
              </w:rPr>
            </w:pPr>
            <w:r>
              <w:rPr>
                <w:rFonts w:cs="宋体" w:asciiTheme="minorEastAsia" w:hAnsiTheme="minorEastAsia"/>
                <w:sz w:val="24"/>
                <w:szCs w:val="24"/>
              </w:rPr>
              <w:t>天线抱杆3米及拉线维护</w:t>
            </w:r>
          </w:p>
        </w:tc>
        <w:tc>
          <w:tcPr>
            <w:tcW w:w="762" w:type="dxa"/>
            <w:tcMar>
              <w:top w:w="0" w:type="dxa"/>
              <w:left w:w="105" w:type="dxa"/>
              <w:bottom w:w="0" w:type="dxa"/>
              <w:right w:w="105" w:type="dxa"/>
            </w:tcMar>
          </w:tcPr>
          <w:p w14:paraId="3C3B7BC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10B7AAF0">
            <w:pPr>
              <w:pStyle w:val="20"/>
              <w:jc w:val="both"/>
              <w:rPr>
                <w:rFonts w:hint="default" w:cs="宋体" w:asciiTheme="minorEastAsia" w:hAnsiTheme="minorEastAsia"/>
                <w:sz w:val="24"/>
                <w:szCs w:val="24"/>
              </w:rPr>
            </w:pPr>
          </w:p>
        </w:tc>
      </w:tr>
      <w:tr w14:paraId="6AEB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61E7741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11</w:t>
            </w:r>
          </w:p>
        </w:tc>
        <w:tc>
          <w:tcPr>
            <w:tcW w:w="1276" w:type="dxa"/>
            <w:tcMar>
              <w:top w:w="0" w:type="dxa"/>
              <w:left w:w="105" w:type="dxa"/>
              <w:bottom w:w="0" w:type="dxa"/>
              <w:right w:w="105" w:type="dxa"/>
            </w:tcMar>
          </w:tcPr>
          <w:p w14:paraId="2FD055A9">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5A7A76F3">
            <w:pPr>
              <w:pStyle w:val="20"/>
              <w:jc w:val="both"/>
              <w:rPr>
                <w:rFonts w:hint="default" w:cs="宋体" w:asciiTheme="minorEastAsia" w:hAnsiTheme="minorEastAsia"/>
                <w:sz w:val="24"/>
                <w:szCs w:val="24"/>
              </w:rPr>
            </w:pPr>
            <w:r>
              <w:rPr>
                <w:rFonts w:cs="宋体" w:asciiTheme="minorEastAsia" w:hAnsiTheme="minorEastAsia"/>
                <w:sz w:val="24"/>
                <w:szCs w:val="24"/>
              </w:rPr>
              <w:t>机房配备七氟丙烷自动灭火装置。(支持自动控制、手动控制、应急操作三种控制方式)</w:t>
            </w:r>
          </w:p>
        </w:tc>
        <w:tc>
          <w:tcPr>
            <w:tcW w:w="762" w:type="dxa"/>
            <w:tcMar>
              <w:top w:w="0" w:type="dxa"/>
              <w:left w:w="105" w:type="dxa"/>
              <w:bottom w:w="0" w:type="dxa"/>
              <w:right w:w="105" w:type="dxa"/>
            </w:tcMar>
          </w:tcPr>
          <w:p w14:paraId="1402356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15D133C">
            <w:pPr>
              <w:pStyle w:val="20"/>
              <w:jc w:val="both"/>
              <w:rPr>
                <w:rFonts w:hint="default" w:cs="宋体" w:asciiTheme="minorEastAsia" w:hAnsiTheme="minorEastAsia"/>
                <w:sz w:val="24"/>
                <w:szCs w:val="24"/>
              </w:rPr>
            </w:pPr>
          </w:p>
        </w:tc>
      </w:tr>
      <w:tr w14:paraId="30B8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31367F0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12</w:t>
            </w:r>
          </w:p>
        </w:tc>
        <w:tc>
          <w:tcPr>
            <w:tcW w:w="1276" w:type="dxa"/>
            <w:tcMar>
              <w:top w:w="0" w:type="dxa"/>
              <w:left w:w="105" w:type="dxa"/>
              <w:bottom w:w="0" w:type="dxa"/>
              <w:right w:w="105" w:type="dxa"/>
            </w:tcMar>
          </w:tcPr>
          <w:p w14:paraId="182D1AFF">
            <w:pPr>
              <w:pStyle w:val="20"/>
              <w:jc w:val="center"/>
              <w:rPr>
                <w:rFonts w:hint="default" w:cs="宋体" w:asciiTheme="minorEastAsia" w:hAnsiTheme="minorEastAsia"/>
                <w:sz w:val="24"/>
                <w:szCs w:val="24"/>
              </w:rPr>
            </w:pPr>
            <w:r>
              <w:rPr>
                <w:rFonts w:cs="宋体" w:asciiTheme="minorEastAsia" w:hAnsiTheme="minorEastAsia"/>
                <w:sz w:val="24"/>
                <w:szCs w:val="24"/>
              </w:rPr>
              <w:t>设备利旧</w:t>
            </w:r>
          </w:p>
        </w:tc>
        <w:tc>
          <w:tcPr>
            <w:tcW w:w="3473" w:type="dxa"/>
            <w:tcMar>
              <w:top w:w="0" w:type="dxa"/>
              <w:left w:w="105" w:type="dxa"/>
              <w:bottom w:w="0" w:type="dxa"/>
              <w:right w:w="105" w:type="dxa"/>
            </w:tcMar>
          </w:tcPr>
          <w:p w14:paraId="371F39B7">
            <w:pPr>
              <w:pStyle w:val="20"/>
              <w:jc w:val="both"/>
              <w:rPr>
                <w:rFonts w:hint="default" w:cs="宋体" w:asciiTheme="minorEastAsia" w:hAnsiTheme="minorEastAsia"/>
                <w:sz w:val="24"/>
                <w:szCs w:val="24"/>
              </w:rPr>
            </w:pPr>
            <w:r>
              <w:rPr>
                <w:rFonts w:cs="宋体" w:asciiTheme="minorEastAsia" w:hAnsiTheme="minorEastAsia"/>
                <w:sz w:val="24"/>
                <w:szCs w:val="24"/>
              </w:rPr>
              <w:t>原固定监测站监测接收机和监测天线利旧使用，作为备用监测通道，原整套设备和天线拆迁到本站新站址，拆迁费用由中标方承担。</w:t>
            </w:r>
          </w:p>
        </w:tc>
        <w:tc>
          <w:tcPr>
            <w:tcW w:w="762" w:type="dxa"/>
            <w:tcMar>
              <w:top w:w="0" w:type="dxa"/>
              <w:left w:w="105" w:type="dxa"/>
              <w:bottom w:w="0" w:type="dxa"/>
              <w:right w:w="105" w:type="dxa"/>
            </w:tcMar>
          </w:tcPr>
          <w:p w14:paraId="4A1C46F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C59654A">
            <w:pPr>
              <w:pStyle w:val="20"/>
              <w:jc w:val="both"/>
              <w:rPr>
                <w:rFonts w:hint="default" w:cs="宋体" w:asciiTheme="minorEastAsia" w:hAnsiTheme="minorEastAsia"/>
                <w:sz w:val="24"/>
                <w:szCs w:val="24"/>
              </w:rPr>
            </w:pPr>
          </w:p>
        </w:tc>
      </w:tr>
      <w:tr w14:paraId="5B1F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18BAD20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13</w:t>
            </w:r>
          </w:p>
        </w:tc>
        <w:tc>
          <w:tcPr>
            <w:tcW w:w="1276" w:type="dxa"/>
            <w:tcMar>
              <w:top w:w="0" w:type="dxa"/>
              <w:left w:w="105" w:type="dxa"/>
              <w:bottom w:w="0" w:type="dxa"/>
              <w:right w:w="105" w:type="dxa"/>
            </w:tcMar>
          </w:tcPr>
          <w:p w14:paraId="505566A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扶梯</w:t>
            </w:r>
          </w:p>
        </w:tc>
        <w:tc>
          <w:tcPr>
            <w:tcW w:w="3473" w:type="dxa"/>
            <w:tcMar>
              <w:top w:w="0" w:type="dxa"/>
              <w:left w:w="105" w:type="dxa"/>
              <w:bottom w:w="0" w:type="dxa"/>
              <w:right w:w="105" w:type="dxa"/>
            </w:tcMar>
          </w:tcPr>
          <w:p w14:paraId="71AE318B">
            <w:pPr>
              <w:pStyle w:val="20"/>
              <w:jc w:val="both"/>
              <w:rPr>
                <w:rFonts w:hint="default" w:cs="宋体" w:asciiTheme="minorEastAsia" w:hAnsiTheme="minorEastAsia"/>
                <w:sz w:val="24"/>
                <w:szCs w:val="24"/>
              </w:rPr>
            </w:pPr>
            <w:r>
              <w:rPr>
                <w:rFonts w:cs="宋体" w:asciiTheme="minorEastAsia" w:hAnsiTheme="minorEastAsia"/>
                <w:sz w:val="24"/>
                <w:szCs w:val="24"/>
              </w:rPr>
              <w:t>架设平台固定攀爬扶梯</w:t>
            </w:r>
          </w:p>
        </w:tc>
        <w:tc>
          <w:tcPr>
            <w:tcW w:w="762" w:type="dxa"/>
            <w:tcMar>
              <w:top w:w="0" w:type="dxa"/>
              <w:left w:w="105" w:type="dxa"/>
              <w:bottom w:w="0" w:type="dxa"/>
              <w:right w:w="105" w:type="dxa"/>
            </w:tcMar>
          </w:tcPr>
          <w:p w14:paraId="73D5809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B669BCA">
            <w:pPr>
              <w:pStyle w:val="20"/>
              <w:jc w:val="both"/>
              <w:rPr>
                <w:rFonts w:hint="default" w:cs="宋体" w:asciiTheme="minorEastAsia" w:hAnsiTheme="minorEastAsia"/>
                <w:sz w:val="24"/>
                <w:szCs w:val="24"/>
              </w:rPr>
            </w:pPr>
          </w:p>
        </w:tc>
      </w:tr>
    </w:tbl>
    <w:p w14:paraId="5670CCD3">
      <w:pPr>
        <w:pStyle w:val="20"/>
        <w:spacing w:line="500" w:lineRule="exact"/>
        <w:ind w:firstLine="482"/>
        <w:jc w:val="both"/>
        <w:rPr>
          <w:rFonts w:hint="default" w:ascii="宋体" w:hAnsi="宋体" w:eastAsia="宋体" w:cs="宋体"/>
          <w:sz w:val="24"/>
          <w:szCs w:val="24"/>
          <w:lang w:eastAsia="zh-CN"/>
        </w:rPr>
      </w:pPr>
      <w:r>
        <w:rPr>
          <w:rFonts w:ascii="宋体" w:hAnsi="宋体" w:eastAsia="宋体" w:cs="宋体"/>
          <w:sz w:val="24"/>
          <w:szCs w:val="24"/>
          <w:lang w:eastAsia="zh-CN"/>
        </w:rPr>
        <w:t>宁德三类站站点建设需求如下表所示：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276"/>
        <w:gridCol w:w="3473"/>
        <w:gridCol w:w="762"/>
        <w:gridCol w:w="2118"/>
      </w:tblGrid>
      <w:tr w14:paraId="599B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2403D156">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276" w:type="dxa"/>
            <w:tcMar>
              <w:top w:w="0" w:type="dxa"/>
              <w:left w:w="105" w:type="dxa"/>
              <w:bottom w:w="0" w:type="dxa"/>
              <w:right w:w="105" w:type="dxa"/>
            </w:tcMar>
          </w:tcPr>
          <w:p w14:paraId="20336E28">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tcPr>
          <w:p w14:paraId="0414BA27">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tcPr>
          <w:p w14:paraId="451E269D">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tcPr>
          <w:p w14:paraId="31BCFBDA">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3C5F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1D8736A4">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276" w:type="dxa"/>
            <w:tcMar>
              <w:top w:w="0" w:type="dxa"/>
              <w:left w:w="105" w:type="dxa"/>
              <w:bottom w:w="0" w:type="dxa"/>
              <w:right w:w="105" w:type="dxa"/>
            </w:tcMar>
          </w:tcPr>
          <w:p w14:paraId="06C4043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473" w:type="dxa"/>
            <w:tcMar>
              <w:top w:w="0" w:type="dxa"/>
              <w:left w:w="105" w:type="dxa"/>
              <w:bottom w:w="0" w:type="dxa"/>
              <w:right w:w="105" w:type="dxa"/>
            </w:tcMar>
          </w:tcPr>
          <w:p w14:paraId="39131886">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站址位于宁德市蕉城区，该站址已完成租赁工作，站址沟通无需中标方负责，招标费用不含征地费用。</w:t>
            </w:r>
          </w:p>
        </w:tc>
        <w:tc>
          <w:tcPr>
            <w:tcW w:w="762" w:type="dxa"/>
            <w:tcMar>
              <w:top w:w="0" w:type="dxa"/>
              <w:left w:w="105" w:type="dxa"/>
              <w:bottom w:w="0" w:type="dxa"/>
              <w:right w:w="105" w:type="dxa"/>
            </w:tcMar>
          </w:tcPr>
          <w:p w14:paraId="1566BF4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09C052C">
            <w:pPr>
              <w:pStyle w:val="20"/>
              <w:jc w:val="both"/>
              <w:rPr>
                <w:rFonts w:hint="default" w:cs="宋体" w:asciiTheme="minorEastAsia" w:hAnsiTheme="minorEastAsia"/>
                <w:sz w:val="24"/>
                <w:szCs w:val="24"/>
              </w:rPr>
            </w:pPr>
          </w:p>
        </w:tc>
      </w:tr>
      <w:tr w14:paraId="5B95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0422BB9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3</w:t>
            </w:r>
          </w:p>
        </w:tc>
        <w:tc>
          <w:tcPr>
            <w:tcW w:w="1276" w:type="dxa"/>
            <w:tcMar>
              <w:top w:w="0" w:type="dxa"/>
              <w:left w:w="105" w:type="dxa"/>
              <w:bottom w:w="0" w:type="dxa"/>
              <w:right w:w="105" w:type="dxa"/>
            </w:tcMar>
          </w:tcPr>
          <w:p w14:paraId="1ADDB8D2">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473" w:type="dxa"/>
            <w:tcMar>
              <w:top w:w="0" w:type="dxa"/>
              <w:left w:w="105" w:type="dxa"/>
              <w:bottom w:w="0" w:type="dxa"/>
              <w:right w:w="105" w:type="dxa"/>
            </w:tcMar>
          </w:tcPr>
          <w:p w14:paraId="4FCDED21">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安装独立电表</w:t>
            </w:r>
            <w:r>
              <w:rPr>
                <w:rFonts w:cs="宋体" w:asciiTheme="minorEastAsia" w:hAnsiTheme="minorEastAsia"/>
                <w:sz w:val="24"/>
                <w:szCs w:val="24"/>
                <w:lang w:eastAsia="zh-CN"/>
              </w:rPr>
              <w:t>，对所有设备供电情况进行查看。光纤网络已到位。</w:t>
            </w:r>
          </w:p>
        </w:tc>
        <w:tc>
          <w:tcPr>
            <w:tcW w:w="762" w:type="dxa"/>
            <w:tcMar>
              <w:top w:w="0" w:type="dxa"/>
              <w:left w:w="105" w:type="dxa"/>
              <w:bottom w:w="0" w:type="dxa"/>
              <w:right w:w="105" w:type="dxa"/>
            </w:tcMar>
          </w:tcPr>
          <w:p w14:paraId="45D4D50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355A14D">
            <w:pPr>
              <w:pStyle w:val="20"/>
              <w:jc w:val="both"/>
              <w:rPr>
                <w:rFonts w:hint="default" w:cs="宋体" w:asciiTheme="minorEastAsia" w:hAnsiTheme="minorEastAsia"/>
                <w:sz w:val="24"/>
                <w:szCs w:val="24"/>
              </w:rPr>
            </w:pPr>
          </w:p>
        </w:tc>
      </w:tr>
      <w:tr w14:paraId="41BB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783A51F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276" w:type="dxa"/>
            <w:tcMar>
              <w:top w:w="0" w:type="dxa"/>
              <w:left w:w="105" w:type="dxa"/>
              <w:bottom w:w="0" w:type="dxa"/>
              <w:right w:w="105" w:type="dxa"/>
            </w:tcMar>
          </w:tcPr>
          <w:p w14:paraId="4D96E031">
            <w:pPr>
              <w:pStyle w:val="20"/>
              <w:jc w:val="center"/>
              <w:rPr>
                <w:rFonts w:hint="default" w:cs="宋体" w:asciiTheme="minorEastAsia" w:hAnsiTheme="minorEastAsia"/>
                <w:sz w:val="24"/>
                <w:szCs w:val="24"/>
              </w:rPr>
            </w:pPr>
            <w:r>
              <w:rPr>
                <w:rFonts w:cs="宋体" w:asciiTheme="minorEastAsia" w:hAnsiTheme="minorEastAsia"/>
                <w:sz w:val="24"/>
                <w:szCs w:val="24"/>
              </w:rPr>
              <w:t>室内装修装潢</w:t>
            </w:r>
          </w:p>
        </w:tc>
        <w:tc>
          <w:tcPr>
            <w:tcW w:w="3473" w:type="dxa"/>
            <w:tcMar>
              <w:top w:w="0" w:type="dxa"/>
              <w:left w:w="105" w:type="dxa"/>
              <w:bottom w:w="0" w:type="dxa"/>
              <w:right w:w="105" w:type="dxa"/>
            </w:tcMar>
          </w:tcPr>
          <w:p w14:paraId="5E398FD9">
            <w:pPr>
              <w:pStyle w:val="20"/>
              <w:jc w:val="both"/>
              <w:rPr>
                <w:rFonts w:hint="default" w:cs="宋体" w:asciiTheme="minorEastAsia" w:hAnsiTheme="minorEastAsia"/>
                <w:sz w:val="24"/>
                <w:szCs w:val="24"/>
              </w:rPr>
            </w:pPr>
            <w:r>
              <w:rPr>
                <w:rFonts w:cs="宋体" w:asciiTheme="minorEastAsia" w:hAnsiTheme="minorEastAsia"/>
                <w:sz w:val="24"/>
                <w:szCs w:val="24"/>
              </w:rPr>
              <w:t>环境监控系统需更新，蓄电池组单独机柜存放。</w:t>
            </w:r>
          </w:p>
        </w:tc>
        <w:tc>
          <w:tcPr>
            <w:tcW w:w="762" w:type="dxa"/>
            <w:tcMar>
              <w:top w:w="0" w:type="dxa"/>
              <w:left w:w="105" w:type="dxa"/>
              <w:bottom w:w="0" w:type="dxa"/>
              <w:right w:w="105" w:type="dxa"/>
            </w:tcMar>
          </w:tcPr>
          <w:p w14:paraId="30B1CBB5">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1C9E0F58">
            <w:pPr>
              <w:pStyle w:val="20"/>
              <w:jc w:val="both"/>
              <w:rPr>
                <w:rFonts w:hint="default" w:cs="宋体" w:asciiTheme="minorEastAsia" w:hAnsiTheme="minorEastAsia"/>
                <w:sz w:val="24"/>
                <w:szCs w:val="24"/>
              </w:rPr>
            </w:pPr>
          </w:p>
        </w:tc>
      </w:tr>
      <w:tr w14:paraId="3B3E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16A7A67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276" w:type="dxa"/>
            <w:tcMar>
              <w:top w:w="0" w:type="dxa"/>
              <w:left w:w="105" w:type="dxa"/>
              <w:bottom w:w="0" w:type="dxa"/>
              <w:right w:w="105" w:type="dxa"/>
            </w:tcMar>
          </w:tcPr>
          <w:p w14:paraId="19B9ADE4">
            <w:pPr>
              <w:pStyle w:val="20"/>
              <w:jc w:val="center"/>
              <w:rPr>
                <w:rFonts w:hint="default" w:cs="宋体" w:asciiTheme="minorEastAsia" w:hAnsiTheme="minorEastAsia"/>
                <w:sz w:val="24"/>
                <w:szCs w:val="24"/>
              </w:rPr>
            </w:pPr>
            <w:r>
              <w:rPr>
                <w:rFonts w:cs="宋体" w:asciiTheme="minorEastAsia" w:hAnsiTheme="minorEastAsia"/>
                <w:sz w:val="24"/>
                <w:szCs w:val="24"/>
              </w:rPr>
              <w:t>室内机柜</w:t>
            </w:r>
          </w:p>
        </w:tc>
        <w:tc>
          <w:tcPr>
            <w:tcW w:w="3473" w:type="dxa"/>
            <w:tcMar>
              <w:top w:w="0" w:type="dxa"/>
              <w:left w:w="105" w:type="dxa"/>
              <w:bottom w:w="0" w:type="dxa"/>
              <w:right w:w="105" w:type="dxa"/>
            </w:tcMar>
          </w:tcPr>
          <w:p w14:paraId="1F98E697">
            <w:pPr>
              <w:pStyle w:val="20"/>
              <w:jc w:val="both"/>
              <w:rPr>
                <w:rFonts w:hint="default" w:cs="宋体" w:asciiTheme="minorEastAsia" w:hAnsiTheme="minorEastAsia"/>
                <w:sz w:val="24"/>
                <w:szCs w:val="24"/>
              </w:rPr>
            </w:pPr>
            <w:r>
              <w:rPr>
                <w:rFonts w:cs="宋体" w:asciiTheme="minorEastAsia" w:hAnsiTheme="minorEastAsia"/>
                <w:sz w:val="24"/>
                <w:szCs w:val="24"/>
                <w:lang w:eastAsia="zh-CN"/>
              </w:rPr>
              <w:t>42U标准网络机柜1个，室内电源系统和电池独立机柜1个。</w:t>
            </w:r>
          </w:p>
        </w:tc>
        <w:tc>
          <w:tcPr>
            <w:tcW w:w="762" w:type="dxa"/>
            <w:tcMar>
              <w:top w:w="0" w:type="dxa"/>
              <w:left w:w="105" w:type="dxa"/>
              <w:bottom w:w="0" w:type="dxa"/>
              <w:right w:w="105" w:type="dxa"/>
            </w:tcMar>
          </w:tcPr>
          <w:p w14:paraId="024B881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2套/站</w:t>
            </w:r>
          </w:p>
        </w:tc>
        <w:tc>
          <w:tcPr>
            <w:tcW w:w="2118" w:type="dxa"/>
            <w:tcMar>
              <w:top w:w="0" w:type="dxa"/>
              <w:left w:w="105" w:type="dxa"/>
              <w:bottom w:w="0" w:type="dxa"/>
              <w:right w:w="105" w:type="dxa"/>
            </w:tcMar>
          </w:tcPr>
          <w:p w14:paraId="2F569F56">
            <w:pPr>
              <w:pStyle w:val="20"/>
              <w:jc w:val="both"/>
              <w:rPr>
                <w:rFonts w:hint="default" w:cs="宋体" w:asciiTheme="minorEastAsia" w:hAnsiTheme="minorEastAsia"/>
                <w:sz w:val="24"/>
                <w:szCs w:val="24"/>
              </w:rPr>
            </w:pPr>
          </w:p>
        </w:tc>
      </w:tr>
      <w:tr w14:paraId="4990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2E3576B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276" w:type="dxa"/>
            <w:tcMar>
              <w:top w:w="0" w:type="dxa"/>
              <w:left w:w="105" w:type="dxa"/>
              <w:bottom w:w="0" w:type="dxa"/>
              <w:right w:w="105" w:type="dxa"/>
            </w:tcMar>
          </w:tcPr>
          <w:p w14:paraId="2311850A">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473" w:type="dxa"/>
            <w:tcMar>
              <w:top w:w="0" w:type="dxa"/>
              <w:left w:w="105" w:type="dxa"/>
              <w:bottom w:w="0" w:type="dxa"/>
              <w:right w:w="105" w:type="dxa"/>
            </w:tcMar>
          </w:tcPr>
          <w:p w14:paraId="745326B6">
            <w:pPr>
              <w:pStyle w:val="20"/>
              <w:jc w:val="both"/>
              <w:rPr>
                <w:rFonts w:hint="default" w:cs="宋体" w:asciiTheme="minorEastAsia" w:hAnsiTheme="minorEastAsia"/>
                <w:sz w:val="24"/>
                <w:szCs w:val="24"/>
              </w:rPr>
            </w:pPr>
            <w:r>
              <w:rPr>
                <w:rFonts w:cs="宋体" w:asciiTheme="minorEastAsia" w:hAnsiTheme="minorEastAsia"/>
                <w:sz w:val="24"/>
                <w:szCs w:val="24"/>
              </w:rPr>
              <w:t>视频监控需接入</w:t>
            </w:r>
            <w:r>
              <w:rPr>
                <w:rFonts w:cs="宋体" w:asciiTheme="minorEastAsia" w:hAnsiTheme="minorEastAsia"/>
                <w:sz w:val="24"/>
                <w:szCs w:val="24"/>
                <w:lang w:eastAsia="zh-CN"/>
              </w:rPr>
              <w:t>宁德</w:t>
            </w:r>
            <w:r>
              <w:rPr>
                <w:rFonts w:cs="宋体" w:asciiTheme="minorEastAsia" w:hAnsiTheme="minorEastAsia"/>
                <w:sz w:val="24"/>
                <w:szCs w:val="24"/>
              </w:rPr>
              <w:t>市无线电管理局视频监控系统</w:t>
            </w:r>
            <w:r>
              <w:rPr>
                <w:rFonts w:cs="宋体" w:asciiTheme="minorEastAsia" w:hAnsiTheme="minorEastAsia"/>
                <w:sz w:val="24"/>
                <w:szCs w:val="24"/>
                <w:lang w:eastAsia="zh-CN"/>
              </w:rPr>
              <w:t>。</w:t>
            </w:r>
          </w:p>
          <w:p w14:paraId="446A86DC">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要实现接入</w:t>
            </w:r>
            <w:r>
              <w:rPr>
                <w:rFonts w:cs="宋体" w:asciiTheme="minorEastAsia" w:hAnsiTheme="minorEastAsia"/>
                <w:sz w:val="24"/>
                <w:szCs w:val="24"/>
                <w:lang w:eastAsia="zh-CN"/>
              </w:rPr>
              <w:t>宁德</w:t>
            </w:r>
            <w:r>
              <w:rPr>
                <w:rFonts w:cs="宋体" w:asciiTheme="minorEastAsia" w:hAnsiTheme="minorEastAsia"/>
                <w:sz w:val="24"/>
                <w:szCs w:val="24"/>
              </w:rPr>
              <w:t>市无线电管理局环境监控系统</w:t>
            </w:r>
            <w:r>
              <w:rPr>
                <w:rFonts w:cs="宋体" w:asciiTheme="minorEastAsia" w:hAnsiTheme="minorEastAsia"/>
                <w:sz w:val="24"/>
                <w:szCs w:val="24"/>
                <w:lang w:eastAsia="zh-CN"/>
              </w:rPr>
              <w:t>。</w:t>
            </w:r>
          </w:p>
          <w:p w14:paraId="2D23FAF2">
            <w:pPr>
              <w:pStyle w:val="20"/>
              <w:jc w:val="both"/>
              <w:rPr>
                <w:rFonts w:hint="default" w:cs="宋体" w:asciiTheme="minorEastAsia" w:hAnsiTheme="minorEastAsia"/>
                <w:sz w:val="24"/>
                <w:szCs w:val="24"/>
              </w:rPr>
            </w:pPr>
            <w:r>
              <w:rPr>
                <w:rFonts w:cs="宋体" w:asciiTheme="minorEastAsia" w:hAnsiTheme="minorEastAsia"/>
                <w:sz w:val="24"/>
                <w:szCs w:val="24"/>
              </w:rPr>
              <w:t>视频监控：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p>
          <w:p w14:paraId="37778B65">
            <w:pPr>
              <w:pStyle w:val="20"/>
              <w:jc w:val="both"/>
              <w:rPr>
                <w:rFonts w:hint="default" w:cs="宋体" w:asciiTheme="minorEastAsia" w:hAnsiTheme="minorEastAsia"/>
                <w:sz w:val="24"/>
                <w:szCs w:val="24"/>
              </w:rPr>
            </w:pPr>
            <w:r>
              <w:rPr>
                <w:rFonts w:cs="宋体" w:asciiTheme="minorEastAsia" w:hAnsiTheme="minorEastAsia"/>
                <w:sz w:val="24"/>
                <w:szCs w:val="24"/>
              </w:rPr>
              <w:t>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交换机需要企业级交换机。</w:t>
            </w:r>
          </w:p>
        </w:tc>
        <w:tc>
          <w:tcPr>
            <w:tcW w:w="762" w:type="dxa"/>
            <w:tcMar>
              <w:top w:w="0" w:type="dxa"/>
              <w:left w:w="105" w:type="dxa"/>
              <w:bottom w:w="0" w:type="dxa"/>
              <w:right w:w="105" w:type="dxa"/>
            </w:tcMar>
          </w:tcPr>
          <w:p w14:paraId="4D75DBC5">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5BB601F5">
            <w:pPr>
              <w:pStyle w:val="20"/>
              <w:jc w:val="both"/>
              <w:rPr>
                <w:rFonts w:hint="default" w:cs="宋体" w:asciiTheme="minorEastAsia" w:hAnsiTheme="minorEastAsia"/>
                <w:sz w:val="24"/>
                <w:szCs w:val="24"/>
              </w:rPr>
            </w:pPr>
          </w:p>
        </w:tc>
      </w:tr>
      <w:tr w14:paraId="7467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2E10FE2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276" w:type="dxa"/>
            <w:tcMar>
              <w:top w:w="0" w:type="dxa"/>
              <w:left w:w="105" w:type="dxa"/>
              <w:bottom w:w="0" w:type="dxa"/>
              <w:right w:w="105" w:type="dxa"/>
            </w:tcMar>
          </w:tcPr>
          <w:p w14:paraId="2F4B4D43">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53C1EE77">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室内防雷需更新。</w:t>
            </w:r>
          </w:p>
          <w:p w14:paraId="7EEDA069">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w:t>
            </w:r>
          </w:p>
        </w:tc>
        <w:tc>
          <w:tcPr>
            <w:tcW w:w="762" w:type="dxa"/>
            <w:tcMar>
              <w:top w:w="0" w:type="dxa"/>
              <w:left w:w="105" w:type="dxa"/>
              <w:bottom w:w="0" w:type="dxa"/>
              <w:right w:w="105" w:type="dxa"/>
            </w:tcMar>
          </w:tcPr>
          <w:p w14:paraId="630A299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14ECAFD">
            <w:pPr>
              <w:pStyle w:val="20"/>
              <w:jc w:val="both"/>
              <w:rPr>
                <w:rFonts w:hint="default" w:cs="宋体" w:asciiTheme="minorEastAsia" w:hAnsiTheme="minorEastAsia"/>
                <w:sz w:val="24"/>
                <w:szCs w:val="24"/>
              </w:rPr>
            </w:pPr>
          </w:p>
        </w:tc>
      </w:tr>
      <w:tr w14:paraId="37FC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6851042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276" w:type="dxa"/>
            <w:tcMar>
              <w:top w:w="0" w:type="dxa"/>
              <w:left w:w="105" w:type="dxa"/>
              <w:bottom w:w="0" w:type="dxa"/>
              <w:right w:w="105" w:type="dxa"/>
            </w:tcMar>
          </w:tcPr>
          <w:p w14:paraId="2424FEEC">
            <w:pPr>
              <w:pStyle w:val="20"/>
              <w:jc w:val="center"/>
              <w:rPr>
                <w:rFonts w:hint="default" w:cs="宋体" w:asciiTheme="minorEastAsia" w:hAnsiTheme="minorEastAsia"/>
                <w:sz w:val="24"/>
                <w:szCs w:val="24"/>
              </w:rPr>
            </w:pPr>
            <w:r>
              <w:rPr>
                <w:rFonts w:cs="宋体" w:asciiTheme="minorEastAsia" w:hAnsiTheme="minorEastAsia"/>
                <w:sz w:val="24"/>
                <w:szCs w:val="24"/>
              </w:rPr>
              <w:t>抱杆</w:t>
            </w:r>
          </w:p>
        </w:tc>
        <w:tc>
          <w:tcPr>
            <w:tcW w:w="3473" w:type="dxa"/>
            <w:tcMar>
              <w:top w:w="0" w:type="dxa"/>
              <w:left w:w="105" w:type="dxa"/>
              <w:bottom w:w="0" w:type="dxa"/>
              <w:right w:w="105" w:type="dxa"/>
            </w:tcMar>
          </w:tcPr>
          <w:p w14:paraId="784EF42A">
            <w:pPr>
              <w:pStyle w:val="20"/>
              <w:jc w:val="both"/>
              <w:rPr>
                <w:rFonts w:hint="default" w:cs="宋体" w:asciiTheme="minorEastAsia" w:hAnsiTheme="minorEastAsia"/>
                <w:sz w:val="24"/>
                <w:szCs w:val="24"/>
              </w:rPr>
            </w:pPr>
            <w:r>
              <w:rPr>
                <w:rFonts w:cs="宋体" w:asciiTheme="minorEastAsia" w:hAnsiTheme="minorEastAsia"/>
                <w:sz w:val="24"/>
                <w:szCs w:val="24"/>
              </w:rPr>
              <w:t>使用原天线抱杆，但支臂和配套法兰盘需根据设备情况进行改造。</w:t>
            </w:r>
          </w:p>
        </w:tc>
        <w:tc>
          <w:tcPr>
            <w:tcW w:w="762" w:type="dxa"/>
            <w:tcMar>
              <w:top w:w="0" w:type="dxa"/>
              <w:left w:w="105" w:type="dxa"/>
              <w:bottom w:w="0" w:type="dxa"/>
              <w:right w:w="105" w:type="dxa"/>
            </w:tcMar>
          </w:tcPr>
          <w:p w14:paraId="5BCCEAF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9A4D88E">
            <w:pPr>
              <w:pStyle w:val="20"/>
              <w:jc w:val="both"/>
              <w:rPr>
                <w:rFonts w:hint="default" w:cs="宋体" w:asciiTheme="minorEastAsia" w:hAnsiTheme="minorEastAsia"/>
                <w:sz w:val="24"/>
                <w:szCs w:val="24"/>
              </w:rPr>
            </w:pPr>
          </w:p>
        </w:tc>
      </w:tr>
      <w:tr w14:paraId="627B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4134B5C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11</w:t>
            </w:r>
          </w:p>
        </w:tc>
        <w:tc>
          <w:tcPr>
            <w:tcW w:w="1276" w:type="dxa"/>
            <w:tcMar>
              <w:top w:w="0" w:type="dxa"/>
              <w:left w:w="105" w:type="dxa"/>
              <w:bottom w:w="0" w:type="dxa"/>
              <w:right w:w="105" w:type="dxa"/>
            </w:tcMar>
          </w:tcPr>
          <w:p w14:paraId="3A738166">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473" w:type="dxa"/>
            <w:tcMar>
              <w:top w:w="0" w:type="dxa"/>
              <w:left w:w="105" w:type="dxa"/>
              <w:bottom w:w="0" w:type="dxa"/>
              <w:right w:w="105" w:type="dxa"/>
            </w:tcMar>
          </w:tcPr>
          <w:p w14:paraId="354D9093">
            <w:pPr>
              <w:pStyle w:val="20"/>
              <w:jc w:val="both"/>
              <w:rPr>
                <w:rFonts w:hint="default" w:cs="宋体" w:asciiTheme="minorEastAsia" w:hAnsiTheme="minorEastAsia"/>
                <w:sz w:val="24"/>
                <w:szCs w:val="24"/>
              </w:rPr>
            </w:pPr>
            <w:r>
              <w:rPr>
                <w:rFonts w:cs="宋体" w:asciiTheme="minorEastAsia" w:hAnsiTheme="minorEastAsia"/>
                <w:sz w:val="24"/>
                <w:szCs w:val="24"/>
              </w:rPr>
              <w:t>电源系统、UPS、蓄电池等需更新。</w:t>
            </w:r>
          </w:p>
        </w:tc>
        <w:tc>
          <w:tcPr>
            <w:tcW w:w="762" w:type="dxa"/>
            <w:tcMar>
              <w:top w:w="0" w:type="dxa"/>
              <w:left w:w="105" w:type="dxa"/>
              <w:bottom w:w="0" w:type="dxa"/>
              <w:right w:w="105" w:type="dxa"/>
            </w:tcMar>
          </w:tcPr>
          <w:p w14:paraId="256FD8C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651710E">
            <w:pPr>
              <w:pStyle w:val="20"/>
              <w:jc w:val="both"/>
              <w:rPr>
                <w:rFonts w:hint="default" w:cs="宋体" w:asciiTheme="minorEastAsia" w:hAnsiTheme="minorEastAsia"/>
                <w:sz w:val="24"/>
                <w:szCs w:val="24"/>
              </w:rPr>
            </w:pPr>
          </w:p>
        </w:tc>
      </w:tr>
      <w:tr w14:paraId="75F5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55733FF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12</w:t>
            </w:r>
          </w:p>
        </w:tc>
        <w:tc>
          <w:tcPr>
            <w:tcW w:w="1276" w:type="dxa"/>
            <w:tcMar>
              <w:top w:w="0" w:type="dxa"/>
              <w:left w:w="105" w:type="dxa"/>
              <w:bottom w:w="0" w:type="dxa"/>
              <w:right w:w="105" w:type="dxa"/>
            </w:tcMar>
          </w:tcPr>
          <w:p w14:paraId="17EF2E2D">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125120B8">
            <w:pPr>
              <w:pStyle w:val="20"/>
              <w:jc w:val="both"/>
              <w:rPr>
                <w:rFonts w:hint="default" w:cs="宋体" w:asciiTheme="minorEastAsia" w:hAnsiTheme="minorEastAsia"/>
                <w:sz w:val="24"/>
                <w:szCs w:val="24"/>
              </w:rPr>
            </w:pPr>
            <w:r>
              <w:rPr>
                <w:rFonts w:cs="宋体" w:asciiTheme="minorEastAsia" w:hAnsiTheme="minorEastAsia"/>
                <w:sz w:val="24"/>
                <w:szCs w:val="24"/>
              </w:rPr>
              <w:t>机房配备七氟丙烷自动灭火装置。(支持自动控制、手动控制、应急操作三种控制方式)</w:t>
            </w:r>
          </w:p>
        </w:tc>
        <w:tc>
          <w:tcPr>
            <w:tcW w:w="762" w:type="dxa"/>
            <w:tcMar>
              <w:top w:w="0" w:type="dxa"/>
              <w:left w:w="105" w:type="dxa"/>
              <w:bottom w:w="0" w:type="dxa"/>
              <w:right w:w="105" w:type="dxa"/>
            </w:tcMar>
          </w:tcPr>
          <w:p w14:paraId="23266D8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C86C9EE">
            <w:pPr>
              <w:pStyle w:val="20"/>
              <w:jc w:val="both"/>
              <w:rPr>
                <w:rFonts w:hint="default" w:cs="宋体" w:asciiTheme="minorEastAsia" w:hAnsiTheme="minorEastAsia"/>
                <w:sz w:val="24"/>
                <w:szCs w:val="24"/>
              </w:rPr>
            </w:pPr>
          </w:p>
        </w:tc>
      </w:tr>
      <w:tr w14:paraId="7AE4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3676AAB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13</w:t>
            </w:r>
          </w:p>
        </w:tc>
        <w:tc>
          <w:tcPr>
            <w:tcW w:w="1276" w:type="dxa"/>
            <w:tcMar>
              <w:top w:w="0" w:type="dxa"/>
              <w:left w:w="105" w:type="dxa"/>
              <w:bottom w:w="0" w:type="dxa"/>
              <w:right w:w="105" w:type="dxa"/>
            </w:tcMar>
          </w:tcPr>
          <w:p w14:paraId="5AB6EEAA">
            <w:pPr>
              <w:pStyle w:val="20"/>
              <w:jc w:val="center"/>
              <w:rPr>
                <w:rFonts w:hint="default" w:cs="宋体" w:asciiTheme="minorEastAsia" w:hAnsiTheme="minorEastAsia"/>
                <w:sz w:val="24"/>
                <w:szCs w:val="24"/>
              </w:rPr>
            </w:pPr>
            <w:r>
              <w:rPr>
                <w:rFonts w:cs="宋体" w:asciiTheme="minorEastAsia" w:hAnsiTheme="minorEastAsia"/>
                <w:sz w:val="24"/>
                <w:szCs w:val="24"/>
              </w:rPr>
              <w:t>设备利旧</w:t>
            </w:r>
          </w:p>
        </w:tc>
        <w:tc>
          <w:tcPr>
            <w:tcW w:w="3473" w:type="dxa"/>
            <w:tcMar>
              <w:top w:w="0" w:type="dxa"/>
              <w:left w:w="105" w:type="dxa"/>
              <w:bottom w:w="0" w:type="dxa"/>
              <w:right w:w="105" w:type="dxa"/>
            </w:tcMar>
          </w:tcPr>
          <w:p w14:paraId="1EE050A3">
            <w:pPr>
              <w:pStyle w:val="20"/>
              <w:jc w:val="both"/>
              <w:rPr>
                <w:rFonts w:hint="default" w:cs="宋体" w:asciiTheme="minorEastAsia" w:hAnsiTheme="minorEastAsia"/>
                <w:sz w:val="24"/>
                <w:szCs w:val="24"/>
              </w:rPr>
            </w:pPr>
            <w:r>
              <w:rPr>
                <w:rFonts w:cs="宋体" w:asciiTheme="minorEastAsia" w:hAnsiTheme="minorEastAsia"/>
                <w:sz w:val="24"/>
                <w:szCs w:val="24"/>
              </w:rPr>
              <w:t>原固定监测站的监测测向系统和配套设施拆回管理局设备间作为备品备件，拆迁费用由中标方承担。</w:t>
            </w:r>
          </w:p>
        </w:tc>
        <w:tc>
          <w:tcPr>
            <w:tcW w:w="762" w:type="dxa"/>
            <w:tcMar>
              <w:top w:w="0" w:type="dxa"/>
              <w:left w:w="105" w:type="dxa"/>
              <w:bottom w:w="0" w:type="dxa"/>
              <w:right w:w="105" w:type="dxa"/>
            </w:tcMar>
          </w:tcPr>
          <w:p w14:paraId="205FE42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1A504F90">
            <w:pPr>
              <w:pStyle w:val="20"/>
              <w:jc w:val="both"/>
              <w:rPr>
                <w:rFonts w:hint="default" w:cs="宋体" w:asciiTheme="minorEastAsia" w:hAnsiTheme="minorEastAsia"/>
                <w:sz w:val="24"/>
                <w:szCs w:val="24"/>
              </w:rPr>
            </w:pPr>
          </w:p>
        </w:tc>
      </w:tr>
      <w:tr w14:paraId="17A1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Mar>
              <w:top w:w="0" w:type="dxa"/>
              <w:left w:w="105" w:type="dxa"/>
              <w:bottom w:w="0" w:type="dxa"/>
              <w:right w:w="105" w:type="dxa"/>
            </w:tcMar>
          </w:tcPr>
          <w:p w14:paraId="6F89A05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14</w:t>
            </w:r>
          </w:p>
        </w:tc>
        <w:tc>
          <w:tcPr>
            <w:tcW w:w="1276" w:type="dxa"/>
            <w:tcMar>
              <w:top w:w="0" w:type="dxa"/>
              <w:left w:w="105" w:type="dxa"/>
              <w:bottom w:w="0" w:type="dxa"/>
              <w:right w:w="105" w:type="dxa"/>
            </w:tcMar>
          </w:tcPr>
          <w:p w14:paraId="4EB69D0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其他</w:t>
            </w:r>
          </w:p>
        </w:tc>
        <w:tc>
          <w:tcPr>
            <w:tcW w:w="3473" w:type="dxa"/>
            <w:tcMar>
              <w:top w:w="0" w:type="dxa"/>
              <w:left w:w="105" w:type="dxa"/>
              <w:bottom w:w="0" w:type="dxa"/>
              <w:right w:w="105" w:type="dxa"/>
            </w:tcMar>
          </w:tcPr>
          <w:p w14:paraId="7C5D8AD5">
            <w:pPr>
              <w:pStyle w:val="20"/>
              <w:jc w:val="both"/>
              <w:rPr>
                <w:rFonts w:hint="default" w:cs="宋体" w:asciiTheme="minorEastAsia" w:hAnsiTheme="minorEastAsia"/>
                <w:sz w:val="24"/>
                <w:szCs w:val="24"/>
              </w:rPr>
            </w:pPr>
            <w:r>
              <w:rPr>
                <w:rFonts w:asciiTheme="minorEastAsia" w:hAnsiTheme="minorEastAsia"/>
                <w:sz w:val="24"/>
                <w:szCs w:val="24"/>
              </w:rPr>
              <w:t>配置视频监控硬盘录像机</w:t>
            </w:r>
            <w:r>
              <w:rPr>
                <w:rFonts w:asciiTheme="minorEastAsia" w:hAnsiTheme="minorEastAsia"/>
                <w:sz w:val="24"/>
                <w:szCs w:val="24"/>
                <w:lang w:eastAsia="zh-CN"/>
              </w:rPr>
              <w:t>1套，视频输入路数不低于64路，硬盘总存储容量不低于64TB，并配置64TB硬盘，部署在闽东北无线电协调中心网络机房，并协助将原有各固定站的视频监控接入该视频监控系统，可在宁德监测控制中心用电脑远程查看视频监控情况。</w:t>
            </w:r>
          </w:p>
        </w:tc>
        <w:tc>
          <w:tcPr>
            <w:tcW w:w="762" w:type="dxa"/>
            <w:tcMar>
              <w:top w:w="0" w:type="dxa"/>
              <w:left w:w="105" w:type="dxa"/>
              <w:bottom w:w="0" w:type="dxa"/>
              <w:right w:w="105" w:type="dxa"/>
            </w:tcMar>
          </w:tcPr>
          <w:p w14:paraId="6A67B45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8B63BE7">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视频监控控制中枢设备完善。</w:t>
            </w:r>
          </w:p>
        </w:tc>
      </w:tr>
    </w:tbl>
    <w:p w14:paraId="084BA5A2">
      <w:pPr>
        <w:pStyle w:val="20"/>
        <w:spacing w:line="500" w:lineRule="exact"/>
        <w:ind w:firstLine="480"/>
        <w:jc w:val="both"/>
        <w:rPr>
          <w:rFonts w:hint="default"/>
          <w:sz w:val="24"/>
          <w:szCs w:val="24"/>
        </w:rPr>
      </w:pPr>
      <w:r>
        <w:rPr>
          <w:rFonts w:ascii="宋体" w:hAnsi="宋体" w:eastAsia="宋体" w:cs="宋体"/>
          <w:sz w:val="24"/>
          <w:szCs w:val="24"/>
        </w:rPr>
        <w:t>以上建设未尽细节可咨询当地无线电管理局或现场勘查，具体工程量以现场勘查为准。</w:t>
      </w:r>
    </w:p>
    <w:p w14:paraId="1F9D7625">
      <w:pPr>
        <w:pStyle w:val="20"/>
        <w:spacing w:line="500" w:lineRule="exact"/>
        <w:jc w:val="both"/>
        <w:rPr>
          <w:rFonts w:hint="default"/>
          <w:sz w:val="24"/>
          <w:szCs w:val="24"/>
        </w:rPr>
      </w:pPr>
      <w:r>
        <w:rPr>
          <w:rFonts w:ascii="宋体" w:hAnsi="宋体" w:eastAsia="宋体" w:cs="宋体"/>
          <w:b/>
          <w:sz w:val="24"/>
          <w:szCs w:val="24"/>
        </w:rPr>
        <w:t>(四)</w:t>
      </w:r>
      <w:r>
        <w:rPr>
          <w:rFonts w:ascii="宋体" w:hAnsi="宋体" w:eastAsia="宋体" w:cs="宋体"/>
          <w:b/>
          <w:sz w:val="24"/>
          <w:szCs w:val="24"/>
          <w:lang w:eastAsia="zh-CN"/>
        </w:rPr>
        <w:t>四</w:t>
      </w:r>
      <w:r>
        <w:rPr>
          <w:rFonts w:ascii="宋体" w:hAnsi="宋体" w:eastAsia="宋体" w:cs="宋体"/>
          <w:b/>
          <w:sz w:val="24"/>
          <w:szCs w:val="24"/>
        </w:rPr>
        <w:t>类无线电固定监测站的技术指标和功能要求</w:t>
      </w:r>
    </w:p>
    <w:p w14:paraId="59D87943">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四</w:t>
      </w:r>
      <w:r>
        <w:rPr>
          <w:rFonts w:ascii="宋体" w:hAnsi="宋体" w:eastAsia="宋体" w:cs="宋体"/>
          <w:b/>
          <w:sz w:val="24"/>
          <w:szCs w:val="24"/>
        </w:rPr>
        <w:t>类无线电固定监测站技术指标和基础功能要求</w:t>
      </w:r>
    </w:p>
    <w:p w14:paraId="2A802AF8">
      <w:pPr>
        <w:pStyle w:val="20"/>
        <w:spacing w:line="500" w:lineRule="exact"/>
        <w:jc w:val="both"/>
        <w:rPr>
          <w:rFonts w:hint="default"/>
          <w:sz w:val="24"/>
          <w:szCs w:val="24"/>
        </w:rPr>
      </w:pPr>
      <w:r>
        <w:rPr>
          <w:rFonts w:ascii="宋体" w:hAnsi="宋体" w:eastAsia="宋体" w:cs="宋体"/>
          <w:b/>
          <w:sz w:val="24"/>
          <w:szCs w:val="24"/>
        </w:rPr>
        <w:t>(1)</w:t>
      </w:r>
      <w:r>
        <w:rPr>
          <w:rFonts w:ascii="宋体" w:hAnsi="宋体" w:eastAsia="宋体" w:cs="宋体"/>
          <w:b/>
          <w:sz w:val="24"/>
          <w:szCs w:val="24"/>
          <w:lang w:eastAsia="zh-CN"/>
        </w:rPr>
        <w:t>四</w:t>
      </w:r>
      <w:r>
        <w:rPr>
          <w:rFonts w:ascii="宋体" w:hAnsi="宋体" w:eastAsia="宋体" w:cs="宋体"/>
          <w:b/>
          <w:sz w:val="24"/>
          <w:szCs w:val="24"/>
        </w:rPr>
        <w:t>类无线电固定监测站技术指标(以下技术指标为最低要求)</w:t>
      </w:r>
    </w:p>
    <w:p w14:paraId="06A18B58">
      <w:pPr>
        <w:pStyle w:val="20"/>
        <w:spacing w:line="500" w:lineRule="exact"/>
        <w:jc w:val="center"/>
        <w:rPr>
          <w:rFonts w:hint="default" w:ascii="宋体" w:hAnsi="宋体" w:eastAsia="宋体" w:cs="宋体"/>
          <w:sz w:val="24"/>
          <w:szCs w:val="24"/>
        </w:rPr>
      </w:pPr>
      <w:r>
        <w:rPr>
          <w:rFonts w:ascii="宋体" w:hAnsi="宋体" w:eastAsia="宋体" w:cs="宋体"/>
          <w:sz w:val="24"/>
          <w:szCs w:val="24"/>
        </w:rPr>
        <w:t>系统主要技术指标</w:t>
      </w:r>
    </w:p>
    <w:p w14:paraId="754E9AB6">
      <w:pPr>
        <w:pStyle w:val="20"/>
        <w:spacing w:line="500" w:lineRule="exact"/>
        <w:jc w:val="both"/>
        <w:rPr>
          <w:rFonts w:hint="default" w:ascii="宋体" w:hAnsi="宋体" w:eastAsia="宋体" w:cs="宋体"/>
          <w:sz w:val="24"/>
          <w:szCs w:val="24"/>
        </w:rPr>
      </w:pPr>
      <w:r>
        <w:rPr>
          <w:rFonts w:ascii="宋体" w:hAnsi="宋体" w:eastAsia="宋体" w:cs="宋体"/>
          <w:sz w:val="24"/>
          <w:szCs w:val="24"/>
          <w:lang w:eastAsia="zh-CN"/>
        </w:rPr>
        <w:t>（括弧内内容为指标名称的另一种表述，按相同内容处理）</w:t>
      </w:r>
    </w:p>
    <w:tbl>
      <w:tblPr>
        <w:tblStyle w:val="1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188"/>
        <w:gridCol w:w="5117"/>
      </w:tblGrid>
      <w:tr w14:paraId="0E5F5D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97B9DA1">
            <w:pPr>
              <w:pStyle w:val="20"/>
              <w:jc w:val="center"/>
              <w:rPr>
                <w:rFonts w:hint="default"/>
                <w:sz w:val="24"/>
                <w:szCs w:val="24"/>
              </w:rPr>
            </w:pPr>
            <w:r>
              <w:rPr>
                <w:rFonts w:ascii="宋体" w:hAnsi="宋体" w:eastAsia="宋体" w:cs="宋体"/>
                <w:sz w:val="24"/>
                <w:szCs w:val="24"/>
              </w:rPr>
              <w:t>指标名称</w:t>
            </w:r>
          </w:p>
        </w:tc>
        <w:tc>
          <w:tcPr>
            <w:tcW w:w="51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13462FA3">
            <w:pPr>
              <w:pStyle w:val="20"/>
              <w:jc w:val="center"/>
              <w:rPr>
                <w:rFonts w:hint="default"/>
                <w:sz w:val="24"/>
                <w:szCs w:val="24"/>
              </w:rPr>
            </w:pPr>
            <w:r>
              <w:rPr>
                <w:rFonts w:ascii="宋体" w:hAnsi="宋体" w:eastAsia="宋体" w:cs="宋体"/>
                <w:sz w:val="24"/>
                <w:szCs w:val="24"/>
              </w:rPr>
              <w:t>指标要求</w:t>
            </w:r>
          </w:p>
        </w:tc>
      </w:tr>
      <w:tr w14:paraId="6FEBC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40C0D6">
            <w:pPr>
              <w:pStyle w:val="20"/>
              <w:jc w:val="both"/>
              <w:rPr>
                <w:rFonts w:hint="default"/>
                <w:sz w:val="24"/>
                <w:szCs w:val="24"/>
              </w:rPr>
            </w:pPr>
            <w:r>
              <w:rPr>
                <w:rFonts w:ascii="宋体" w:hAnsi="宋体" w:eastAsia="宋体" w:cs="宋体"/>
                <w:sz w:val="24"/>
                <w:szCs w:val="24"/>
              </w:rPr>
              <w:t>监测频率范围</w:t>
            </w:r>
            <w:r>
              <w:rPr>
                <w:rFonts w:cs="宋体" w:asciiTheme="minorEastAsia" w:hAnsiTheme="minorEastAsia"/>
                <w:sz w:val="24"/>
                <w:szCs w:val="24"/>
                <w:lang w:eastAsia="zh-CN"/>
              </w:rPr>
              <w:t>（监测工作频率范围）</w:t>
            </w:r>
          </w:p>
        </w:tc>
        <w:tc>
          <w:tcPr>
            <w:tcW w:w="5117" w:type="dxa"/>
            <w:tcBorders>
              <w:top w:val="nil"/>
              <w:left w:val="nil"/>
              <w:bottom w:val="single" w:color="000000" w:sz="4" w:space="0"/>
              <w:right w:val="single" w:color="000000" w:sz="4" w:space="0"/>
            </w:tcBorders>
            <w:tcMar>
              <w:top w:w="0" w:type="dxa"/>
              <w:left w:w="105" w:type="dxa"/>
              <w:bottom w:w="0" w:type="dxa"/>
              <w:right w:w="105" w:type="dxa"/>
            </w:tcMar>
          </w:tcPr>
          <w:p w14:paraId="76825576">
            <w:pPr>
              <w:pStyle w:val="20"/>
              <w:jc w:val="both"/>
              <w:rPr>
                <w:rFonts w:hint="default"/>
                <w:sz w:val="24"/>
                <w:szCs w:val="24"/>
              </w:rPr>
            </w:pPr>
            <w:r>
              <w:rPr>
                <w:rFonts w:ascii="宋体" w:hAnsi="宋体" w:eastAsia="宋体" w:cs="宋体"/>
                <w:sz w:val="24"/>
                <w:szCs w:val="24"/>
              </w:rPr>
              <w:t>至少20MHz-6000MHz</w:t>
            </w:r>
          </w:p>
        </w:tc>
      </w:tr>
      <w:tr w14:paraId="585E09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CF6213">
            <w:pPr>
              <w:pStyle w:val="20"/>
              <w:jc w:val="both"/>
              <w:rPr>
                <w:rFonts w:hint="default"/>
                <w:sz w:val="24"/>
                <w:szCs w:val="24"/>
              </w:rPr>
            </w:pPr>
            <w:r>
              <w:rPr>
                <w:rFonts w:ascii="宋体" w:hAnsi="宋体" w:eastAsia="宋体" w:cs="宋体"/>
                <w:sz w:val="24"/>
                <w:szCs w:val="24"/>
              </w:rPr>
              <w:t>频率稳定度</w:t>
            </w:r>
            <w:r>
              <w:rPr>
                <w:rFonts w:cs="宋体" w:asciiTheme="minorEastAsia" w:hAnsiTheme="minorEastAsia"/>
                <w:sz w:val="24"/>
                <w:szCs w:val="24"/>
                <w:lang w:eastAsia="zh-CN"/>
              </w:rPr>
              <w:t>（频率准确度）</w:t>
            </w:r>
            <w:r>
              <w:rPr>
                <w:rFonts w:ascii="宋体" w:hAnsi="宋体" w:eastAsia="宋体" w:cs="宋体"/>
                <w:sz w:val="24"/>
                <w:szCs w:val="24"/>
              </w:rPr>
              <w:t>(0℃～45℃)</w:t>
            </w:r>
          </w:p>
        </w:tc>
        <w:tc>
          <w:tcPr>
            <w:tcW w:w="5117" w:type="dxa"/>
            <w:tcBorders>
              <w:top w:val="nil"/>
              <w:left w:val="nil"/>
              <w:bottom w:val="single" w:color="000000" w:sz="4" w:space="0"/>
              <w:right w:val="single" w:color="000000" w:sz="4" w:space="0"/>
            </w:tcBorders>
            <w:tcMar>
              <w:top w:w="0" w:type="dxa"/>
              <w:left w:w="105" w:type="dxa"/>
              <w:bottom w:w="0" w:type="dxa"/>
              <w:right w:w="105" w:type="dxa"/>
            </w:tcMar>
          </w:tcPr>
          <w:p w14:paraId="3DEBB526">
            <w:pPr>
              <w:pStyle w:val="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1</w:t>
            </w:r>
            <w:r>
              <w:rPr>
                <w:rFonts w:ascii="宋体" w:hAnsi="宋体" w:eastAsia="宋体" w:cs="宋体"/>
                <w:sz w:val="24"/>
                <w:szCs w:val="24"/>
              </w:rPr>
              <w:t>×10</w:t>
            </w:r>
            <w:r>
              <w:rPr>
                <w:rFonts w:ascii="宋体" w:hAnsi="宋体" w:eastAsia="宋体" w:cs="宋体"/>
                <w:sz w:val="24"/>
                <w:szCs w:val="24"/>
                <w:vertAlign w:val="superscript"/>
              </w:rPr>
              <w:t>-</w:t>
            </w:r>
            <w:r>
              <w:rPr>
                <w:rFonts w:ascii="宋体" w:hAnsi="宋体" w:eastAsia="宋体" w:cs="宋体"/>
                <w:sz w:val="24"/>
                <w:szCs w:val="24"/>
                <w:vertAlign w:val="superscript"/>
                <w:lang w:eastAsia="zh-CN"/>
              </w:rPr>
              <w:t>6</w:t>
            </w:r>
          </w:p>
        </w:tc>
      </w:tr>
      <w:tr w14:paraId="3453E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30B70A">
            <w:pPr>
              <w:pStyle w:val="20"/>
              <w:jc w:val="both"/>
              <w:rPr>
                <w:rFonts w:hint="default"/>
                <w:sz w:val="24"/>
                <w:szCs w:val="24"/>
              </w:rPr>
            </w:pPr>
            <w:r>
              <w:rPr>
                <w:rFonts w:ascii="宋体" w:hAnsi="宋体" w:eastAsia="宋体" w:cs="宋体"/>
                <w:sz w:val="24"/>
                <w:szCs w:val="24"/>
              </w:rPr>
              <w:t>相位噪声</w:t>
            </w:r>
            <w:r>
              <w:rPr>
                <w:rFonts w:cs="宋体" w:asciiTheme="minorEastAsia" w:hAnsiTheme="minorEastAsia"/>
                <w:sz w:val="24"/>
                <w:szCs w:val="24"/>
                <w:lang w:eastAsia="zh-CN"/>
              </w:rPr>
              <w:t>（中频相位噪声）</w:t>
            </w:r>
            <w:r>
              <w:rPr>
                <w:rFonts w:ascii="宋体" w:hAnsi="宋体" w:eastAsia="宋体" w:cs="宋体"/>
                <w:sz w:val="24"/>
                <w:szCs w:val="24"/>
              </w:rPr>
              <w:t>(fc=1GHz)</w:t>
            </w:r>
          </w:p>
        </w:tc>
        <w:tc>
          <w:tcPr>
            <w:tcW w:w="5117" w:type="dxa"/>
            <w:tcBorders>
              <w:top w:val="nil"/>
              <w:left w:val="nil"/>
              <w:bottom w:val="single" w:color="000000" w:sz="4" w:space="0"/>
              <w:right w:val="single" w:color="000000" w:sz="4" w:space="0"/>
            </w:tcBorders>
            <w:tcMar>
              <w:top w:w="0" w:type="dxa"/>
              <w:left w:w="105" w:type="dxa"/>
              <w:bottom w:w="0" w:type="dxa"/>
              <w:right w:w="105" w:type="dxa"/>
            </w:tcMar>
          </w:tcPr>
          <w:p w14:paraId="28F6561D">
            <w:pPr>
              <w:pStyle w:val="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9</w:t>
            </w:r>
            <w:r>
              <w:rPr>
                <w:rFonts w:ascii="宋体" w:hAnsi="宋体" w:eastAsia="宋体" w:cs="宋体"/>
                <w:sz w:val="24"/>
                <w:szCs w:val="24"/>
              </w:rPr>
              <w:t>0dBc/Hz@10kHz</w:t>
            </w:r>
          </w:p>
        </w:tc>
      </w:tr>
      <w:tr w14:paraId="63947E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0F8AE2">
            <w:pPr>
              <w:pStyle w:val="20"/>
              <w:jc w:val="both"/>
              <w:rPr>
                <w:rFonts w:hint="default"/>
                <w:sz w:val="24"/>
                <w:szCs w:val="24"/>
              </w:rPr>
            </w:pPr>
            <w:r>
              <w:rPr>
                <w:rFonts w:ascii="宋体" w:hAnsi="宋体" w:eastAsia="宋体" w:cs="宋体"/>
                <w:sz w:val="24"/>
                <w:szCs w:val="24"/>
              </w:rPr>
              <w:t>实时中频带宽</w:t>
            </w:r>
            <w:r>
              <w:rPr>
                <w:rFonts w:cs="宋体" w:asciiTheme="minorEastAsia" w:hAnsiTheme="minorEastAsia"/>
                <w:sz w:val="24"/>
                <w:szCs w:val="24"/>
                <w:lang w:eastAsia="zh-CN"/>
              </w:rPr>
              <w:t>（中频频谱分析带宽）</w:t>
            </w:r>
          </w:p>
        </w:tc>
        <w:tc>
          <w:tcPr>
            <w:tcW w:w="5117" w:type="dxa"/>
            <w:tcBorders>
              <w:top w:val="nil"/>
              <w:left w:val="nil"/>
              <w:bottom w:val="single" w:color="000000" w:sz="4" w:space="0"/>
              <w:right w:val="single" w:color="000000" w:sz="4" w:space="0"/>
            </w:tcBorders>
            <w:tcMar>
              <w:top w:w="0" w:type="dxa"/>
              <w:left w:w="105" w:type="dxa"/>
              <w:bottom w:w="0" w:type="dxa"/>
              <w:right w:w="105" w:type="dxa"/>
            </w:tcMar>
          </w:tcPr>
          <w:p w14:paraId="7AB140ED">
            <w:pPr>
              <w:pStyle w:val="20"/>
              <w:jc w:val="both"/>
              <w:rPr>
                <w:rFonts w:hint="default"/>
                <w:sz w:val="24"/>
                <w:szCs w:val="24"/>
              </w:rPr>
            </w:pPr>
            <w:r>
              <w:rPr>
                <w:rFonts w:ascii="宋体" w:hAnsi="宋体" w:eastAsia="宋体" w:cs="宋体"/>
                <w:sz w:val="24"/>
                <w:szCs w:val="24"/>
              </w:rPr>
              <w:t>≥20MHz</w:t>
            </w:r>
            <w:r>
              <w:rPr>
                <w:rFonts w:cs="宋体" w:asciiTheme="minorEastAsia" w:hAnsiTheme="minorEastAsia"/>
                <w:sz w:val="24"/>
                <w:szCs w:val="24"/>
                <w:lang w:eastAsia="zh-CN"/>
              </w:rPr>
              <w:t>，须满足多档可调，可调档数至少10个，包含500KHz/3MHz/5MHz/10MHz等</w:t>
            </w:r>
          </w:p>
        </w:tc>
      </w:tr>
      <w:tr w14:paraId="621EC5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7BE5F8">
            <w:pPr>
              <w:pStyle w:val="20"/>
              <w:jc w:val="both"/>
              <w:rPr>
                <w:rFonts w:hint="default"/>
                <w:sz w:val="24"/>
                <w:szCs w:val="24"/>
              </w:rPr>
            </w:pPr>
            <w:r>
              <w:rPr>
                <w:rFonts w:ascii="宋体" w:hAnsi="宋体" w:eastAsia="宋体" w:cs="宋体"/>
                <w:sz w:val="24"/>
                <w:szCs w:val="24"/>
              </w:rPr>
              <w:t>噪声系数(实时带宽20MHz)</w:t>
            </w:r>
          </w:p>
        </w:tc>
        <w:tc>
          <w:tcPr>
            <w:tcW w:w="5117" w:type="dxa"/>
            <w:tcBorders>
              <w:top w:val="nil"/>
              <w:left w:val="nil"/>
              <w:bottom w:val="single" w:color="000000" w:sz="4" w:space="0"/>
              <w:right w:val="single" w:color="000000" w:sz="4" w:space="0"/>
            </w:tcBorders>
            <w:tcMar>
              <w:top w:w="0" w:type="dxa"/>
              <w:left w:w="105" w:type="dxa"/>
              <w:bottom w:w="0" w:type="dxa"/>
              <w:right w:w="105" w:type="dxa"/>
            </w:tcMar>
          </w:tcPr>
          <w:p w14:paraId="50A9C925">
            <w:pPr>
              <w:pStyle w:val="20"/>
              <w:jc w:val="both"/>
              <w:rPr>
                <w:rFonts w:hint="default"/>
                <w:sz w:val="24"/>
                <w:szCs w:val="24"/>
              </w:rPr>
            </w:pPr>
            <w:r>
              <w:rPr>
                <w:rFonts w:ascii="宋体" w:hAnsi="宋体" w:eastAsia="宋体" w:cs="宋体"/>
                <w:sz w:val="24"/>
                <w:szCs w:val="24"/>
              </w:rPr>
              <w:t>≤20dB</w:t>
            </w:r>
          </w:p>
        </w:tc>
      </w:tr>
      <w:tr w14:paraId="73352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B47F18">
            <w:pPr>
              <w:pStyle w:val="20"/>
              <w:jc w:val="both"/>
              <w:rPr>
                <w:rFonts w:hint="default"/>
                <w:sz w:val="24"/>
                <w:szCs w:val="24"/>
              </w:rPr>
            </w:pPr>
            <w:r>
              <w:rPr>
                <w:rFonts w:ascii="宋体" w:hAnsi="宋体" w:eastAsia="宋体" w:cs="宋体"/>
                <w:sz w:val="24"/>
                <w:szCs w:val="24"/>
              </w:rPr>
              <w:t>监测侧向系统监测灵敏度</w:t>
            </w:r>
          </w:p>
        </w:tc>
        <w:tc>
          <w:tcPr>
            <w:tcW w:w="5117" w:type="dxa"/>
            <w:tcBorders>
              <w:top w:val="nil"/>
              <w:left w:val="nil"/>
              <w:bottom w:val="single" w:color="000000" w:sz="4" w:space="0"/>
              <w:right w:val="single" w:color="000000" w:sz="4" w:space="0"/>
            </w:tcBorders>
            <w:tcMar>
              <w:top w:w="0" w:type="dxa"/>
              <w:left w:w="105" w:type="dxa"/>
              <w:bottom w:w="0" w:type="dxa"/>
              <w:right w:w="105" w:type="dxa"/>
            </w:tcMar>
          </w:tcPr>
          <w:p w14:paraId="48D4F70E">
            <w:pPr>
              <w:pStyle w:val="20"/>
              <w:jc w:val="both"/>
              <w:rPr>
                <w:rFonts w:hint="default"/>
                <w:sz w:val="24"/>
                <w:szCs w:val="24"/>
              </w:rPr>
            </w:pPr>
            <w:r>
              <w:rPr>
                <w:rFonts w:ascii="宋体" w:hAnsi="宋体" w:eastAsia="宋体" w:cs="宋体"/>
                <w:sz w:val="24"/>
                <w:szCs w:val="24"/>
              </w:rPr>
              <w:t>≤15dBμV/m(20MHz-3000MHz)</w:t>
            </w:r>
            <w:r>
              <w:rPr>
                <w:sz w:val="24"/>
                <w:szCs w:val="24"/>
              </w:rPr>
              <w:br w:type="textWrapping"/>
            </w:r>
            <w:r>
              <w:rPr>
                <w:rFonts w:ascii="宋体" w:hAnsi="宋体" w:eastAsia="宋体" w:cs="宋体"/>
                <w:sz w:val="24"/>
                <w:szCs w:val="24"/>
              </w:rPr>
              <w:t xml:space="preserve"> ≤20dBμV/m(3GHz-6GHz)</w:t>
            </w:r>
          </w:p>
        </w:tc>
      </w:tr>
      <w:tr w14:paraId="0019D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5537FC">
            <w:pPr>
              <w:pStyle w:val="20"/>
              <w:jc w:val="both"/>
              <w:rPr>
                <w:rFonts w:hint="default"/>
                <w:sz w:val="24"/>
                <w:szCs w:val="24"/>
              </w:rPr>
            </w:pPr>
            <w:r>
              <w:rPr>
                <w:rFonts w:ascii="宋体" w:hAnsi="宋体" w:eastAsia="宋体" w:cs="宋体"/>
                <w:sz w:val="24"/>
                <w:szCs w:val="24"/>
              </w:rPr>
              <w:t>扫描速度(25kHz步进)</w:t>
            </w:r>
          </w:p>
        </w:tc>
        <w:tc>
          <w:tcPr>
            <w:tcW w:w="5117" w:type="dxa"/>
            <w:tcBorders>
              <w:top w:val="nil"/>
              <w:left w:val="nil"/>
              <w:bottom w:val="single" w:color="000000" w:sz="4" w:space="0"/>
              <w:right w:val="single" w:color="000000" w:sz="4" w:space="0"/>
            </w:tcBorders>
            <w:tcMar>
              <w:top w:w="0" w:type="dxa"/>
              <w:left w:w="105" w:type="dxa"/>
              <w:bottom w:w="0" w:type="dxa"/>
              <w:right w:w="105" w:type="dxa"/>
            </w:tcMar>
          </w:tcPr>
          <w:p w14:paraId="0805AE04">
            <w:pPr>
              <w:pStyle w:val="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1</w:t>
            </w:r>
            <w:r>
              <w:rPr>
                <w:rFonts w:ascii="宋体" w:hAnsi="宋体" w:eastAsia="宋体" w:cs="宋体"/>
                <w:sz w:val="24"/>
                <w:szCs w:val="24"/>
              </w:rPr>
              <w:t>0GHz/s</w:t>
            </w:r>
          </w:p>
        </w:tc>
      </w:tr>
      <w:tr w14:paraId="6DAE76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FFE0D5">
            <w:pPr>
              <w:pStyle w:val="20"/>
              <w:jc w:val="both"/>
              <w:rPr>
                <w:rFonts w:hint="default"/>
                <w:sz w:val="24"/>
                <w:szCs w:val="24"/>
              </w:rPr>
            </w:pPr>
            <w:r>
              <w:rPr>
                <w:rFonts w:ascii="宋体" w:hAnsi="宋体" w:eastAsia="宋体" w:cs="宋体"/>
                <w:sz w:val="24"/>
                <w:szCs w:val="24"/>
              </w:rPr>
              <w:t>二阶截断点(低失真模式；中频带宽20MHz)</w:t>
            </w:r>
          </w:p>
        </w:tc>
        <w:tc>
          <w:tcPr>
            <w:tcW w:w="5117" w:type="dxa"/>
            <w:tcBorders>
              <w:top w:val="nil"/>
              <w:left w:val="nil"/>
              <w:bottom w:val="single" w:color="000000" w:sz="4" w:space="0"/>
              <w:right w:val="single" w:color="000000" w:sz="4" w:space="0"/>
            </w:tcBorders>
            <w:tcMar>
              <w:top w:w="0" w:type="dxa"/>
              <w:left w:w="105" w:type="dxa"/>
              <w:bottom w:w="0" w:type="dxa"/>
              <w:right w:w="105" w:type="dxa"/>
            </w:tcMar>
          </w:tcPr>
          <w:p w14:paraId="765DCFC0">
            <w:pPr>
              <w:pStyle w:val="20"/>
              <w:jc w:val="both"/>
              <w:rPr>
                <w:rFonts w:hint="default"/>
                <w:sz w:val="24"/>
                <w:szCs w:val="24"/>
              </w:rPr>
            </w:pPr>
            <w:r>
              <w:rPr>
                <w:rFonts w:ascii="宋体" w:hAnsi="宋体" w:eastAsia="宋体" w:cs="宋体"/>
                <w:sz w:val="24"/>
                <w:szCs w:val="24"/>
              </w:rPr>
              <w:t>≥</w:t>
            </w:r>
            <w:r>
              <w:rPr>
                <w:rFonts w:ascii="宋体" w:hAnsi="宋体" w:eastAsia="宋体" w:cs="宋体"/>
                <w:sz w:val="24"/>
                <w:szCs w:val="24"/>
                <w:lang w:eastAsia="zh-CN"/>
              </w:rPr>
              <w:t>3</w:t>
            </w:r>
            <w:r>
              <w:rPr>
                <w:rFonts w:ascii="宋体" w:hAnsi="宋体" w:eastAsia="宋体" w:cs="宋体"/>
                <w:sz w:val="24"/>
                <w:szCs w:val="24"/>
              </w:rPr>
              <w:t>0dBm</w:t>
            </w:r>
          </w:p>
        </w:tc>
      </w:tr>
      <w:tr w14:paraId="373DDF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1079B2">
            <w:pPr>
              <w:pStyle w:val="20"/>
              <w:jc w:val="both"/>
              <w:rPr>
                <w:rFonts w:hint="default"/>
                <w:sz w:val="24"/>
                <w:szCs w:val="24"/>
              </w:rPr>
            </w:pPr>
            <w:r>
              <w:rPr>
                <w:rFonts w:ascii="宋体" w:hAnsi="宋体" w:eastAsia="宋体" w:cs="宋体"/>
                <w:sz w:val="24"/>
                <w:szCs w:val="24"/>
              </w:rPr>
              <w:t>三阶截断点(低失真模式；中频带宽20MHz)</w:t>
            </w:r>
          </w:p>
        </w:tc>
        <w:tc>
          <w:tcPr>
            <w:tcW w:w="5117" w:type="dxa"/>
            <w:tcBorders>
              <w:top w:val="nil"/>
              <w:left w:val="nil"/>
              <w:bottom w:val="single" w:color="000000" w:sz="4" w:space="0"/>
              <w:right w:val="single" w:color="000000" w:sz="4" w:space="0"/>
            </w:tcBorders>
            <w:tcMar>
              <w:top w:w="0" w:type="dxa"/>
              <w:left w:w="105" w:type="dxa"/>
              <w:bottom w:w="0" w:type="dxa"/>
              <w:right w:w="105" w:type="dxa"/>
            </w:tcMar>
          </w:tcPr>
          <w:p w14:paraId="48C04420">
            <w:pPr>
              <w:pStyle w:val="20"/>
              <w:jc w:val="both"/>
              <w:rPr>
                <w:rFonts w:hint="default"/>
                <w:sz w:val="24"/>
                <w:szCs w:val="24"/>
              </w:rPr>
            </w:pPr>
            <w:r>
              <w:rPr>
                <w:rFonts w:ascii="宋体" w:hAnsi="宋体" w:eastAsia="宋体" w:cs="宋体"/>
                <w:sz w:val="24"/>
                <w:szCs w:val="24"/>
              </w:rPr>
              <w:t>≥0dBm</w:t>
            </w:r>
          </w:p>
        </w:tc>
      </w:tr>
      <w:tr w14:paraId="4F6B97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95ED59">
            <w:pPr>
              <w:pStyle w:val="20"/>
              <w:jc w:val="both"/>
              <w:rPr>
                <w:rFonts w:hint="default"/>
                <w:sz w:val="24"/>
                <w:szCs w:val="24"/>
              </w:rPr>
            </w:pPr>
            <w:r>
              <w:rPr>
                <w:rFonts w:ascii="宋体" w:hAnsi="宋体" w:eastAsia="宋体" w:cs="宋体"/>
                <w:sz w:val="24"/>
                <w:szCs w:val="24"/>
              </w:rPr>
              <w:t>中频/镜像抑制</w:t>
            </w:r>
            <w:r>
              <w:rPr>
                <w:rFonts w:cs="宋体" w:asciiTheme="minorEastAsia" w:hAnsiTheme="minorEastAsia"/>
                <w:sz w:val="24"/>
                <w:szCs w:val="24"/>
                <w:lang w:eastAsia="zh-CN"/>
              </w:rPr>
              <w:t>（中频/镜频干扰抑制比）</w:t>
            </w:r>
          </w:p>
        </w:tc>
        <w:tc>
          <w:tcPr>
            <w:tcW w:w="5117" w:type="dxa"/>
            <w:tcBorders>
              <w:top w:val="nil"/>
              <w:left w:val="nil"/>
              <w:bottom w:val="single" w:color="000000" w:sz="4" w:space="0"/>
              <w:right w:val="single" w:color="000000" w:sz="4" w:space="0"/>
            </w:tcBorders>
            <w:tcMar>
              <w:top w:w="0" w:type="dxa"/>
              <w:left w:w="105" w:type="dxa"/>
              <w:bottom w:w="0" w:type="dxa"/>
              <w:right w:w="105" w:type="dxa"/>
            </w:tcMar>
          </w:tcPr>
          <w:p w14:paraId="1F3F53F0">
            <w:pPr>
              <w:pStyle w:val="20"/>
              <w:jc w:val="both"/>
              <w:rPr>
                <w:rFonts w:hint="default"/>
                <w:sz w:val="24"/>
                <w:szCs w:val="24"/>
              </w:rPr>
            </w:pPr>
            <w:r>
              <w:rPr>
                <w:rFonts w:ascii="宋体" w:hAnsi="宋体" w:eastAsia="宋体" w:cs="宋体"/>
                <w:sz w:val="24"/>
                <w:szCs w:val="24"/>
              </w:rPr>
              <w:t>≥90dB</w:t>
            </w:r>
          </w:p>
        </w:tc>
      </w:tr>
    </w:tbl>
    <w:p w14:paraId="012C8102">
      <w:pPr>
        <w:pStyle w:val="20"/>
        <w:spacing w:line="500" w:lineRule="exact"/>
        <w:jc w:val="both"/>
        <w:rPr>
          <w:rFonts w:hint="default" w:asciiTheme="minorEastAsia" w:hAnsiTheme="minorEastAsia"/>
          <w:sz w:val="24"/>
          <w:szCs w:val="24"/>
        </w:rPr>
      </w:pPr>
      <w:r>
        <w:rPr>
          <w:rFonts w:cs="宋体" w:asciiTheme="minorEastAsia" w:hAnsiTheme="minorEastAsia"/>
          <w:b/>
          <w:sz w:val="24"/>
          <w:szCs w:val="24"/>
        </w:rPr>
        <w:t>(2)</w:t>
      </w:r>
      <w:r>
        <w:rPr>
          <w:rFonts w:cs="宋体" w:asciiTheme="minorEastAsia" w:hAnsiTheme="minorEastAsia"/>
          <w:b/>
          <w:sz w:val="24"/>
          <w:szCs w:val="24"/>
          <w:lang w:eastAsia="zh-CN"/>
        </w:rPr>
        <w:t>四</w:t>
      </w:r>
      <w:r>
        <w:rPr>
          <w:rFonts w:cs="宋体" w:asciiTheme="minorEastAsia" w:hAnsiTheme="minorEastAsia"/>
          <w:b/>
          <w:sz w:val="24"/>
          <w:szCs w:val="24"/>
        </w:rPr>
        <w:t>类无线电固定监测站基础功能要求</w:t>
      </w:r>
    </w:p>
    <w:p w14:paraId="15D764C9">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(1)基本监测功能：可全面实现对ITU建议的参数进行测量，包括：频率测量、电平测量、场强和功率通量密度测量、占用带宽测量、频率使用率测量</w:t>
      </w:r>
      <w:r>
        <w:rPr>
          <w:rFonts w:cs="宋体" w:asciiTheme="minorEastAsia" w:hAnsiTheme="minorEastAsia"/>
          <w:sz w:val="24"/>
          <w:szCs w:val="24"/>
          <w:lang w:eastAsia="zh-CN"/>
        </w:rPr>
        <w:t>等</w:t>
      </w:r>
      <w:r>
        <w:rPr>
          <w:rFonts w:cs="宋体" w:asciiTheme="minorEastAsia" w:hAnsiTheme="minorEastAsia"/>
          <w:sz w:val="24"/>
          <w:szCs w:val="24"/>
        </w:rPr>
        <w:t>。</w:t>
      </w:r>
      <w:r>
        <w:rPr>
          <w:rFonts w:cs="宋体" w:asciiTheme="minorEastAsia" w:hAnsiTheme="minorEastAsia"/>
          <w:sz w:val="24"/>
          <w:szCs w:val="24"/>
          <w:lang w:eastAsia="zh-CN"/>
        </w:rPr>
        <w:t>能记录宽带数字信号，可实时/离线完成接收机所支持的信号识别、</w:t>
      </w:r>
      <w:r>
        <w:rPr>
          <w:rFonts w:cs="宋体" w:asciiTheme="minorEastAsia" w:hAnsiTheme="minorEastAsia"/>
          <w:sz w:val="24"/>
          <w:szCs w:val="24"/>
        </w:rPr>
        <w:t>解调及解码，用于技术分析和记录。信号识别能力包括但不限于AM、FM、PM、CW、FSK、QPSK、DPSK、BPSK等信号。</w:t>
      </w:r>
    </w:p>
    <w:p w14:paraId="170A30AC">
      <w:pPr>
        <w:pStyle w:val="20"/>
        <w:spacing w:line="500" w:lineRule="exact"/>
        <w:ind w:firstLine="420"/>
        <w:rPr>
          <w:rFonts w:hint="default" w:cs="宋体" w:asciiTheme="minorEastAsia" w:hAnsiTheme="minorEastAsia"/>
          <w:sz w:val="24"/>
          <w:szCs w:val="24"/>
        </w:rPr>
      </w:pPr>
      <w:r>
        <w:rPr>
          <w:rFonts w:cs="宋体" w:asciiTheme="minorEastAsia" w:hAnsiTheme="minorEastAsia"/>
          <w:sz w:val="24"/>
          <w:szCs w:val="24"/>
        </w:rPr>
        <w:t>(2)电磁环境测量：可实现对电磁环境的测量。具备通过频段扫描模式、数字扫描模式进行电磁环境测量，具备数据回放、自动化任务执行并生成数据报表。</w:t>
      </w:r>
    </w:p>
    <w:p w14:paraId="383ABE0B">
      <w:pPr>
        <w:pStyle w:val="20"/>
        <w:spacing w:line="500" w:lineRule="exact"/>
        <w:ind w:firstLine="420"/>
        <w:rPr>
          <w:rFonts w:hint="default" w:cs="宋体" w:asciiTheme="minorEastAsia" w:hAnsiTheme="minorEastAsia"/>
          <w:sz w:val="24"/>
          <w:szCs w:val="24"/>
          <w:lang w:eastAsia="zh-CN"/>
        </w:rPr>
      </w:pPr>
      <w:r>
        <w:rPr>
          <w:rFonts w:cs="宋体" w:asciiTheme="minorEastAsia" w:hAnsiTheme="minorEastAsia"/>
          <w:sz w:val="24"/>
          <w:szCs w:val="24"/>
          <w:lang w:eastAsia="zh-CN"/>
        </w:rPr>
        <w:t>(3)声音广播信号测量。</w:t>
      </w:r>
      <w:r>
        <w:rPr>
          <w:rFonts w:cs="宋体" w:asciiTheme="minorEastAsia" w:hAnsiTheme="minorEastAsia"/>
          <w:sz w:val="24"/>
          <w:szCs w:val="24"/>
        </w:rPr>
        <w:t>可以实现语音的实时监听，对监听信号的声音可进行录音、回放与剪辑。录音无时间长度限制。录音可采用多种数据格式，并可实现格式转换。</w:t>
      </w:r>
      <w:r>
        <w:rPr>
          <w:rFonts w:cs="宋体" w:asciiTheme="minorEastAsia" w:hAnsiTheme="minorEastAsia"/>
          <w:sz w:val="24"/>
          <w:szCs w:val="24"/>
          <w:lang w:eastAsia="zh-CN"/>
        </w:rPr>
        <w:t>具备对调幅、调频广播信号的解调和频谱分析功能，具备PAL-D、DTMB、DVB-T、DVB-T2制式电视信号及音视频解调功能。</w:t>
      </w:r>
    </w:p>
    <w:p w14:paraId="36C17D3C">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(4)监测数据存储和处理</w:t>
      </w:r>
    </w:p>
    <w:p w14:paraId="456C4911">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支持对所有监测数据的存储，可对监测数据进行以下处理：</w:t>
      </w:r>
    </w:p>
    <w:p w14:paraId="4E2E0D7E">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实现对监测过程中原始数据的回放。具备原始数据无失真回放功能。</w:t>
      </w:r>
    </w:p>
    <w:p w14:paraId="5FDC7E8E">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对存储的监测数据、任务记录进行管理、查询、导入导出；对存储的监测结果数据进行打印浏览，对原始数据的回放分析；建立文件数据库。</w:t>
      </w:r>
    </w:p>
    <w:p w14:paraId="43B7896E">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(5)系统遥控和联网：可进行远程开关机和操作；可对机房动力环境信息进行实时采集监控，提供原子化封装服务，服务接口的设计开发按照《超短波监测管理一体化平台技术规范》的要求进行。</w:t>
      </w:r>
    </w:p>
    <w:p w14:paraId="55626C89">
      <w:pPr>
        <w:pStyle w:val="20"/>
        <w:spacing w:line="500" w:lineRule="exact"/>
        <w:ind w:firstLine="420"/>
        <w:rPr>
          <w:rFonts w:hint="default" w:cs="宋体" w:asciiTheme="minorEastAsia" w:hAnsiTheme="minorEastAsia"/>
          <w:sz w:val="24"/>
          <w:szCs w:val="24"/>
        </w:rPr>
      </w:pPr>
      <w:r>
        <w:rPr>
          <w:rFonts w:cs="宋体" w:asciiTheme="minorEastAsia" w:hAnsiTheme="minorEastAsia"/>
          <w:sz w:val="24"/>
          <w:szCs w:val="24"/>
        </w:rPr>
        <w:t>(6)系统自检：实现自检、自校准和设备复位等；可获取自检结果。</w:t>
      </w:r>
    </w:p>
    <w:p w14:paraId="575136DB">
      <w:pPr>
        <w:pStyle w:val="20"/>
        <w:spacing w:line="500" w:lineRule="exact"/>
        <w:ind w:firstLine="420"/>
        <w:rPr>
          <w:rFonts w:hint="default" w:cs="宋体"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7</w:t>
      </w:r>
      <w:r>
        <w:rPr>
          <w:rFonts w:cs="宋体" w:asciiTheme="minorEastAsia" w:hAnsiTheme="minorEastAsia"/>
          <w:sz w:val="24"/>
          <w:szCs w:val="24"/>
        </w:rPr>
        <w:t>)本项目设区市</w:t>
      </w:r>
      <w:r>
        <w:rPr>
          <w:rFonts w:cs="宋体" w:asciiTheme="minorEastAsia" w:hAnsiTheme="minorEastAsia"/>
          <w:sz w:val="24"/>
          <w:szCs w:val="24"/>
          <w:lang w:eastAsia="zh-CN"/>
        </w:rPr>
        <w:t>四</w:t>
      </w:r>
      <w:r>
        <w:rPr>
          <w:rFonts w:cs="宋体" w:asciiTheme="minorEastAsia" w:hAnsiTheme="minorEastAsia"/>
          <w:sz w:val="24"/>
          <w:szCs w:val="24"/>
        </w:rPr>
        <w:t>类站专项监测功能</w:t>
      </w:r>
    </w:p>
    <w:p w14:paraId="462BC295">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三明四类站一(三明港)，具有以下功能</w:t>
      </w:r>
    </w:p>
    <w:p w14:paraId="6CE4CC2B">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lang w:eastAsia="zh-CN"/>
        </w:rPr>
        <w:t>A)</w:t>
      </w:r>
      <w:r>
        <w:rPr>
          <w:rFonts w:cs="宋体" w:asciiTheme="minorEastAsia" w:hAnsiTheme="minorEastAsia"/>
          <w:sz w:val="24"/>
          <w:szCs w:val="24"/>
        </w:rPr>
        <w:t>信号截获与分析</w:t>
      </w:r>
    </w:p>
    <w:p w14:paraId="05FE03C1">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能根据多种触发条件，自动截获宽带、窄带原始IQ信号，并做长时间记录与保存，进行硬件级别的信道化处理，对所处理的信道数据进行相关分析。</w:t>
      </w:r>
    </w:p>
    <w:p w14:paraId="73E4A15A">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lang w:eastAsia="zh-CN"/>
        </w:rPr>
        <w:t>B)</w:t>
      </w:r>
      <w:r>
        <w:rPr>
          <w:rFonts w:cs="宋体" w:asciiTheme="minorEastAsia" w:hAnsiTheme="minorEastAsia"/>
          <w:sz w:val="24"/>
          <w:szCs w:val="24"/>
        </w:rPr>
        <w:t>信号调制与传输系统识别</w:t>
      </w:r>
    </w:p>
    <w:p w14:paraId="6FB4DEAE">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能够对包括但不限于AM、FM、PM、CW、FSK、QPSK、DPSK、BPSK等信号进行识别，同时支持GSM、TETRA、TV(PAL)等典型无线传输系统识别功能。</w:t>
      </w:r>
    </w:p>
    <w:p w14:paraId="51B77BE9">
      <w:pPr>
        <w:pStyle w:val="20"/>
        <w:spacing w:line="500" w:lineRule="exact"/>
        <w:ind w:firstLine="480" w:firstLineChars="200"/>
        <w:rPr>
          <w:rFonts w:hint="default" w:cs="宋体" w:asciiTheme="minorEastAsia" w:hAnsiTheme="minorEastAsia"/>
          <w:sz w:val="24"/>
          <w:szCs w:val="24"/>
        </w:rPr>
      </w:pPr>
      <w:bookmarkStart w:id="36" w:name="_Hlk99618385"/>
      <w:r>
        <w:rPr>
          <w:rFonts w:cs="宋体" w:asciiTheme="minorEastAsia" w:hAnsiTheme="minorEastAsia"/>
          <w:sz w:val="24"/>
          <w:szCs w:val="24"/>
          <w:lang w:eastAsia="zh-CN"/>
        </w:rPr>
        <w:t>C)</w:t>
      </w:r>
      <w:r>
        <w:rPr>
          <w:rFonts w:cs="宋体" w:asciiTheme="minorEastAsia" w:hAnsiTheme="minorEastAsia"/>
          <w:sz w:val="24"/>
          <w:szCs w:val="24"/>
        </w:rPr>
        <w:t>数字对讲和数字集群通信监测</w:t>
      </w:r>
    </w:p>
    <w:p w14:paraId="17A422EF">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具备模拟对讲机、数字对讲机和数字集群设备的监测能力，具备对DMR/dPMR/PDT/TETRA/NXDN主流对讲和集群通信的测试和协议解析，并在频谱分析的同时输出短信内容和语音。</w:t>
      </w:r>
    </w:p>
    <w:bookmarkEnd w:id="36"/>
    <w:p w14:paraId="7DE058E9">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lang w:eastAsia="zh-CN"/>
        </w:rPr>
        <w:t>D)</w:t>
      </w:r>
      <w:r>
        <w:rPr>
          <w:rFonts w:cs="宋体" w:asciiTheme="minorEastAsia" w:hAnsiTheme="minorEastAsia"/>
          <w:sz w:val="24"/>
          <w:szCs w:val="24"/>
        </w:rPr>
        <w:t>电视信号监测</w:t>
      </w:r>
    </w:p>
    <w:p w14:paraId="32D167E0">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具备搜索电视台信号，并对包括PAL-D、NTSC、SECAM、DTMB、DVB-T、DVB-T2制式的电视信号进行解调、播放的功能。可对电视台站数据进行保存，形成电视台站数据库；能进行列表查询展示；电视台站数据库有电视特征数据(如一帧截图)，并能对保存的电视信号进行回放。</w:t>
      </w:r>
    </w:p>
    <w:p w14:paraId="526D12CC">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lang w:eastAsia="zh-CN"/>
        </w:rPr>
        <w:t>E)</w:t>
      </w:r>
      <w:r>
        <w:rPr>
          <w:rFonts w:cs="宋体" w:asciiTheme="minorEastAsia" w:hAnsiTheme="minorEastAsia"/>
          <w:sz w:val="24"/>
          <w:szCs w:val="24"/>
        </w:rPr>
        <w:t>公众移动基站监测</w:t>
      </w:r>
    </w:p>
    <w:p w14:paraId="7AEC383B">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具备移动通信信号接收和解码能力，能够对指定区域，通过电子地图展示出公众移动通信频率的使用及信号分布情况，掌握不同运营商、不同网络制式(2G/3G/4G/5G)基站的情况，如类别、制式、频率、运营商、信道号、场强、基站识别码、蜂窝小区号、位置区域码等。</w:t>
      </w:r>
    </w:p>
    <w:p w14:paraId="37F2BC69">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F)AIS船舶水上通讯信号解析功能</w:t>
      </w:r>
    </w:p>
    <w:p w14:paraId="31AF0A9B">
      <w:pPr>
        <w:pStyle w:val="20"/>
        <w:spacing w:line="500" w:lineRule="exact"/>
        <w:ind w:firstLine="420"/>
        <w:rPr>
          <w:rFonts w:hint="default" w:cs="宋体" w:asciiTheme="minorEastAsia" w:hAnsiTheme="minorEastAsia"/>
          <w:sz w:val="24"/>
          <w:szCs w:val="24"/>
          <w:lang w:eastAsia="zh-CN"/>
        </w:rPr>
      </w:pPr>
      <w:r>
        <w:rPr>
          <w:rFonts w:cs="宋体" w:asciiTheme="minorEastAsia" w:hAnsiTheme="minorEastAsia"/>
          <w:sz w:val="24"/>
          <w:szCs w:val="24"/>
          <w:lang w:eastAsia="zh-CN"/>
        </w:rPr>
        <w:t>能够解析船舶AIS通讯信号，以图表的形式列出船舶的基础信息，包括船只的呼号、MMSI、IMO、船只长度、宽度、吃水等信息。能够解析出船舶的当前状态，包括船首向、航迹向、航速、经纬度以及数据更新时间。</w:t>
      </w:r>
    </w:p>
    <w:p w14:paraId="357D48E5">
      <w:pPr>
        <w:pStyle w:val="20"/>
        <w:spacing w:line="500" w:lineRule="exact"/>
        <w:ind w:firstLine="420"/>
        <w:rPr>
          <w:rFonts w:hint="default" w:cs="宋体" w:asciiTheme="minorEastAsia" w:hAnsiTheme="minorEastAsia"/>
          <w:sz w:val="24"/>
          <w:szCs w:val="24"/>
          <w:lang w:eastAsia="zh-CN"/>
        </w:rPr>
      </w:pPr>
      <w:r>
        <w:rPr>
          <w:rFonts w:cs="宋体" w:asciiTheme="minorEastAsia" w:hAnsiTheme="minorEastAsia"/>
          <w:sz w:val="24"/>
          <w:szCs w:val="24"/>
          <w:lang w:eastAsia="zh-CN"/>
        </w:rPr>
        <w:t>三明四类站二(三明火车站)，具有以下功能：</w:t>
      </w:r>
    </w:p>
    <w:p w14:paraId="2D48FCDC">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A)信号截获与分析</w:t>
      </w:r>
    </w:p>
    <w:p w14:paraId="0F5CA682">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能根据多种触发条件，自动截获宽带、窄带原始IQ信号，并做长时间记录与保存，进行硬件级别的信道化处理，对所处理的信道数据进行相关分析。</w:t>
      </w:r>
    </w:p>
    <w:p w14:paraId="52DED4B7">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B)信号调制与传输系统识别</w:t>
      </w:r>
    </w:p>
    <w:p w14:paraId="671FEE7E">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能够对包括但不限于AM、FM、PM、CW、FSK、QPSK、DPSK、BPSK等信号进行识别，同时支持GSM、TETRA、TV(PAL)等典型无线传输系统识别功能。</w:t>
      </w:r>
    </w:p>
    <w:p w14:paraId="70AD0A4B">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C)数字对讲和数字集群通信监测</w:t>
      </w:r>
    </w:p>
    <w:p w14:paraId="4FC97D4C">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具备模拟对讲机、数字对讲机和数字集群设备的监测能力，具备对DMR/dPMR/PDT/TETRA/NXDN主流对讲和集群通信的测试和协议解析，并在频谱分析的同时输出短信内容和语音。</w:t>
      </w:r>
    </w:p>
    <w:p w14:paraId="3F632200">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D)电视信号监测</w:t>
      </w:r>
    </w:p>
    <w:p w14:paraId="14915AF4">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搜索电视台信号，并对包括PAL-D、NTSC、SECAM、DTMB、DVB-T、DVB-T2制式的电视信号进行解调、播放的功能。可对电视台站数据进行保存，形成电视台站数据库；能进行列表查询展示；电视台站数据库有电视特征数据(如一帧截图)，并能对保存的电视信号进行回放。</w:t>
      </w:r>
    </w:p>
    <w:p w14:paraId="43042C14">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E)公众移动基站监测</w:t>
      </w:r>
    </w:p>
    <w:p w14:paraId="5A436669">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移动通信信号接收和解码能力，能够对指定区域，通过电子地图展示出公众移动通信频率的使用及信号分布情况，掌握不同运营商、不同网络制式(2G/3G/4G/5G)基站的情况，如类别、制式、频率、运营商、信道号、场强、基站识别码、蜂窝小区号、位置区域码等。</w:t>
      </w:r>
    </w:p>
    <w:p w14:paraId="6D0214EC">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F)铁路专段无线电监测功能</w:t>
      </w:r>
    </w:p>
    <w:p w14:paraId="2E013697">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对GSM-R系统885-890/930-935、列车安全防护预警系统820-870、模拟对讲456-459/466-469、铁路车辆自动识别910-915、数字对讲(单工418-420、双工403-415/413-424)等业务系统频段的监测能力。实时输出GSM-R频段上下行频谱，识别GSM-R频段信号分布情况，并提供GSM-R下行解码参数。</w:t>
      </w:r>
    </w:p>
    <w:p w14:paraId="0AA17E41">
      <w:pPr>
        <w:pStyle w:val="20"/>
        <w:spacing w:line="500" w:lineRule="exact"/>
        <w:ind w:firstLine="420"/>
        <w:rPr>
          <w:rFonts w:hint="default" w:cs="宋体" w:asciiTheme="minorEastAsia" w:hAnsiTheme="minorEastAsia"/>
          <w:sz w:val="24"/>
          <w:szCs w:val="24"/>
          <w:lang w:eastAsia="zh-CN"/>
        </w:rPr>
      </w:pPr>
      <w:r>
        <w:rPr>
          <w:rFonts w:cs="宋体" w:asciiTheme="minorEastAsia" w:hAnsiTheme="minorEastAsia"/>
          <w:sz w:val="24"/>
          <w:szCs w:val="24"/>
          <w:lang w:eastAsia="zh-CN"/>
        </w:rPr>
        <w:t>三明四类站三(沙县机场)，具有以下功能：</w:t>
      </w:r>
    </w:p>
    <w:p w14:paraId="29C61C1D">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A)信号截获与分析</w:t>
      </w:r>
    </w:p>
    <w:p w14:paraId="4037030D">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能根据多种触发条件，自动截获宽带、窄带原始IQ信号，并做长时间记录与保存，进行硬件级别的信道化处理，对所处理的信道数据进行相关分析。</w:t>
      </w:r>
    </w:p>
    <w:p w14:paraId="7C845577">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B)信号调制与传输系统识别</w:t>
      </w:r>
    </w:p>
    <w:p w14:paraId="22D9FFC6">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能够对包括但不限于AM、FM、PM、CW、FSK、QPSK、DPSK、BPSK等信号进行识别，同时支持GSM、TETRA、TV(PAL)等典型无线传输系统识别功能。</w:t>
      </w:r>
    </w:p>
    <w:p w14:paraId="6428A789">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C)数字对讲和数字集群通信监测</w:t>
      </w:r>
    </w:p>
    <w:p w14:paraId="18397D4B">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具备模拟对讲机、数字对讲机和数字集群设备的监测能力，具备对DMR/dPMR/PDT/TETRA/NXDN主流对讲和集群通信的测试和协议解析，并在频谱分析的同时输出短信内容和语音。</w:t>
      </w:r>
    </w:p>
    <w:p w14:paraId="33F7E90B">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D)电视信号监测</w:t>
      </w:r>
    </w:p>
    <w:p w14:paraId="1D3703FE">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搜索电视台信号，并对包括PAL-D、NTSC、SECAM、DTMB、DVB-T、DVB-T2制式的电视信号进行解调、播放的功能。可对电视台站数据进行保存，形成电视台站数据库；能进行列表查询展示；电视台站数据库有电视特征数据(如一帧截图)，并能对保存的电视信号进行回放。</w:t>
      </w:r>
    </w:p>
    <w:p w14:paraId="289B982D">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E)公众移动基站监测</w:t>
      </w:r>
    </w:p>
    <w:p w14:paraId="775F3FBE">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移动通信信号接收和解码能力，能够对指定区域，通过电子地图展示出公众移动通信频率的使用及信号分布情况，掌握不同运营商、不同网络制式(2G/3G/4G/5G)基站的情况，如类别、制式、频率、运营商、信道号、场强、基站识别码、蜂窝小区号、位置区域码等。</w:t>
      </w:r>
    </w:p>
    <w:p w14:paraId="062FD425">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F)ADS-B信号监测功能</w:t>
      </w:r>
    </w:p>
    <w:p w14:paraId="3EBAA958">
      <w:pPr>
        <w:pStyle w:val="20"/>
        <w:spacing w:line="500" w:lineRule="exact"/>
        <w:ind w:firstLine="420"/>
        <w:rPr>
          <w:rFonts w:hint="default" w:asciiTheme="minorEastAsia" w:hAnsiTheme="minorEastAsia"/>
          <w:sz w:val="24"/>
          <w:szCs w:val="24"/>
          <w:lang w:val="en-US"/>
        </w:rPr>
      </w:pPr>
      <w:r>
        <w:rPr>
          <w:rFonts w:cs="宋体" w:asciiTheme="minorEastAsia" w:hAnsiTheme="minorEastAsia"/>
          <w:sz w:val="24"/>
          <w:szCs w:val="24"/>
          <w:lang w:eastAsia="zh-CN"/>
        </w:rPr>
        <w:t>能对ADS-B信号进行实时监测，可以实时获取监测范围内的飞机信息，包括航班号、经纬度、高度、飞行速度和航向等信息，以此判断当前飞机的飞行状态是否正常。</w:t>
      </w:r>
      <w:r>
        <w:rPr>
          <w:rFonts w:hint="eastAsia" w:cs="宋体" w:asciiTheme="minorEastAsia" w:hAnsiTheme="minorEastAsia"/>
          <w:sz w:val="24"/>
          <w:szCs w:val="24"/>
          <w:lang w:eastAsia="zh-CN"/>
        </w:rPr>
        <w:t>可使用软件功能解码</w:t>
      </w:r>
      <w:r>
        <w:rPr>
          <w:rFonts w:hint="eastAsia" w:cs="宋体" w:asciiTheme="minorEastAsia" w:hAnsiTheme="minorEastAsia"/>
          <w:sz w:val="24"/>
          <w:szCs w:val="24"/>
          <w:lang w:val="en-US" w:eastAsia="zh-CN"/>
        </w:rPr>
        <w:t>ADS-B信号，若使用硬件解码设备须使用国产芯片，且自主可控。</w:t>
      </w:r>
    </w:p>
    <w:p w14:paraId="3AD75763">
      <w:pPr>
        <w:pStyle w:val="20"/>
        <w:spacing w:line="500" w:lineRule="exact"/>
        <w:jc w:val="both"/>
        <w:rPr>
          <w:rFonts w:hint="default" w:asciiTheme="minorEastAsia" w:hAnsiTheme="minorEastAsia"/>
          <w:sz w:val="24"/>
          <w:szCs w:val="24"/>
        </w:rPr>
      </w:pPr>
      <w:r>
        <w:rPr>
          <w:rFonts w:cs="宋体" w:asciiTheme="minorEastAsia" w:hAnsiTheme="minorEastAsia"/>
          <w:b/>
          <w:sz w:val="24"/>
          <w:szCs w:val="24"/>
        </w:rPr>
        <w:t>2、</w:t>
      </w:r>
      <w:r>
        <w:rPr>
          <w:rFonts w:cs="宋体" w:asciiTheme="minorEastAsia" w:hAnsiTheme="minorEastAsia"/>
          <w:b/>
          <w:sz w:val="24"/>
          <w:szCs w:val="24"/>
          <w:lang w:eastAsia="zh-CN"/>
        </w:rPr>
        <w:t>四</w:t>
      </w:r>
      <w:r>
        <w:rPr>
          <w:rFonts w:cs="宋体" w:asciiTheme="minorEastAsia" w:hAnsiTheme="minorEastAsia"/>
          <w:b/>
          <w:sz w:val="24"/>
          <w:szCs w:val="24"/>
        </w:rPr>
        <w:t>类无线电固定监测站</w:t>
      </w:r>
      <w:r>
        <w:rPr>
          <w:rFonts w:cs="宋体" w:asciiTheme="minorEastAsia" w:hAnsiTheme="minorEastAsia"/>
          <w:b/>
          <w:sz w:val="24"/>
          <w:szCs w:val="24"/>
          <w:lang w:eastAsia="zh-CN"/>
        </w:rPr>
        <w:t>配置</w:t>
      </w:r>
      <w:r>
        <w:rPr>
          <w:rFonts w:cs="宋体" w:asciiTheme="minorEastAsia" w:hAnsiTheme="minorEastAsia"/>
          <w:b/>
          <w:sz w:val="24"/>
          <w:szCs w:val="24"/>
        </w:rPr>
        <w:t>要求</w:t>
      </w:r>
    </w:p>
    <w:p w14:paraId="14A2A377">
      <w:pPr>
        <w:pStyle w:val="20"/>
        <w:spacing w:line="500" w:lineRule="exact"/>
        <w:ind w:firstLine="422"/>
        <w:rPr>
          <w:rFonts w:hint="default" w:asciiTheme="minorEastAsia" w:hAnsiTheme="minorEastAsia"/>
          <w:sz w:val="24"/>
          <w:szCs w:val="24"/>
        </w:rPr>
      </w:pPr>
      <w:r>
        <w:rPr>
          <w:rFonts w:cs="宋体" w:asciiTheme="minorEastAsia" w:hAnsiTheme="minorEastAsia"/>
          <w:sz w:val="24"/>
          <w:szCs w:val="24"/>
        </w:rPr>
        <w:t>(1)</w:t>
      </w:r>
      <w:r>
        <w:rPr>
          <w:rFonts w:cs="宋体" w:asciiTheme="minorEastAsia" w:hAnsiTheme="minorEastAsia"/>
          <w:sz w:val="24"/>
          <w:szCs w:val="24"/>
          <w:lang w:eastAsia="zh-CN"/>
        </w:rPr>
        <w:t>四</w:t>
      </w:r>
      <w:r>
        <w:rPr>
          <w:rFonts w:cs="宋体" w:asciiTheme="minorEastAsia" w:hAnsiTheme="minorEastAsia"/>
          <w:sz w:val="24"/>
          <w:szCs w:val="24"/>
        </w:rPr>
        <w:t>类无线电固定监测站监测系统</w:t>
      </w:r>
    </w:p>
    <w:p w14:paraId="1CAC6600">
      <w:pPr>
        <w:pStyle w:val="20"/>
        <w:spacing w:line="500" w:lineRule="exact"/>
        <w:ind w:firstLine="422"/>
        <w:rPr>
          <w:rFonts w:hint="default" w:asciiTheme="minorEastAsia" w:hAnsiTheme="minorEastAsia"/>
          <w:sz w:val="24"/>
          <w:szCs w:val="24"/>
        </w:rPr>
      </w:pPr>
      <w:r>
        <w:rPr>
          <w:rFonts w:cs="宋体" w:asciiTheme="minorEastAsia" w:hAnsiTheme="minorEastAsia"/>
          <w:b/>
          <w:sz w:val="24"/>
          <w:szCs w:val="24"/>
        </w:rPr>
        <w:t>——★监测系统：满足</w:t>
      </w:r>
      <w:r>
        <w:rPr>
          <w:rFonts w:cs="宋体" w:asciiTheme="minorEastAsia" w:hAnsiTheme="minorEastAsia"/>
          <w:b/>
          <w:sz w:val="24"/>
          <w:szCs w:val="24"/>
          <w:lang w:eastAsia="zh-CN"/>
        </w:rPr>
        <w:t>四</w:t>
      </w:r>
      <w:r>
        <w:rPr>
          <w:rFonts w:cs="宋体" w:asciiTheme="minorEastAsia" w:hAnsiTheme="minorEastAsia"/>
          <w:b/>
          <w:sz w:val="24"/>
          <w:szCs w:val="24"/>
        </w:rPr>
        <w:t>类无线电固定监测站主要技术指标，包含监测接收机，监测线缆、微波射频线缆、天线安装适配器等</w:t>
      </w:r>
      <w:r>
        <w:rPr>
          <w:rFonts w:cs="宋体" w:asciiTheme="minorEastAsia" w:hAnsiTheme="minorEastAsia"/>
          <w:b/>
          <w:sz w:val="24"/>
          <w:szCs w:val="24"/>
          <w:lang w:eastAsia="zh-CN"/>
        </w:rPr>
        <w:t>各类</w:t>
      </w:r>
      <w:r>
        <w:rPr>
          <w:rFonts w:cs="宋体" w:asciiTheme="minorEastAsia" w:hAnsiTheme="minorEastAsia"/>
          <w:b/>
          <w:sz w:val="24"/>
          <w:szCs w:val="24"/>
        </w:rPr>
        <w:t>配件。</w:t>
      </w:r>
    </w:p>
    <w:p w14:paraId="1DA49F41">
      <w:pPr>
        <w:pStyle w:val="20"/>
        <w:spacing w:line="500" w:lineRule="exact"/>
        <w:ind w:firstLine="422"/>
        <w:rPr>
          <w:rFonts w:hint="default" w:asciiTheme="minorEastAsia" w:hAnsiTheme="minorEastAsia"/>
          <w:sz w:val="24"/>
          <w:szCs w:val="24"/>
        </w:rPr>
      </w:pPr>
      <w:r>
        <w:rPr>
          <w:rFonts w:cs="宋体" w:asciiTheme="minorEastAsia" w:hAnsiTheme="minorEastAsia"/>
          <w:sz w:val="24"/>
          <w:szCs w:val="24"/>
        </w:rPr>
        <w:t>(2)</w:t>
      </w:r>
      <w:r>
        <w:rPr>
          <w:rFonts w:cs="宋体" w:asciiTheme="minorEastAsia" w:hAnsiTheme="minorEastAsia"/>
          <w:sz w:val="24"/>
          <w:szCs w:val="24"/>
          <w:lang w:eastAsia="zh-CN"/>
        </w:rPr>
        <w:t>四</w:t>
      </w:r>
      <w:r>
        <w:rPr>
          <w:rFonts w:cs="宋体" w:asciiTheme="minorEastAsia" w:hAnsiTheme="minorEastAsia"/>
          <w:sz w:val="24"/>
          <w:szCs w:val="24"/>
        </w:rPr>
        <w:t>类无线电固定监测站天馈系统(监测测向天线)</w:t>
      </w:r>
      <w:r>
        <w:rPr>
          <w:rFonts w:cs="宋体" w:asciiTheme="minorEastAsia" w:hAnsiTheme="minorEastAsia"/>
          <w:b/>
          <w:sz w:val="24"/>
          <w:szCs w:val="24"/>
        </w:rPr>
        <w:t>(评分项</w:t>
      </w:r>
      <w:r>
        <w:rPr>
          <w:rFonts w:cs="宋体" w:asciiTheme="minorEastAsia" w:hAnsiTheme="minorEastAsia"/>
          <w:b/>
          <w:sz w:val="24"/>
          <w:szCs w:val="24"/>
          <w:lang w:eastAsia="zh-CN"/>
        </w:rPr>
        <w:t>11</w:t>
      </w:r>
      <w:r>
        <w:rPr>
          <w:rFonts w:cs="宋体" w:asciiTheme="minorEastAsia" w:hAnsiTheme="minorEastAsia"/>
          <w:b/>
          <w:sz w:val="24"/>
          <w:szCs w:val="24"/>
        </w:rPr>
        <w:t>)</w:t>
      </w:r>
    </w:p>
    <w:p w14:paraId="193FDB37">
      <w:pPr>
        <w:pStyle w:val="20"/>
        <w:spacing w:line="500" w:lineRule="exact"/>
        <w:ind w:firstLine="420"/>
        <w:rPr>
          <w:rFonts w:hint="default" w:cs="宋体" w:asciiTheme="minorEastAsia" w:hAnsiTheme="minorEastAsia"/>
          <w:sz w:val="24"/>
          <w:szCs w:val="24"/>
        </w:rPr>
      </w:pPr>
      <w:r>
        <w:rPr>
          <w:rFonts w:cs="宋体" w:asciiTheme="minorEastAsia" w:hAnsiTheme="minorEastAsia"/>
          <w:sz w:val="24"/>
          <w:szCs w:val="24"/>
        </w:rPr>
        <w:t>——监测天线：与监测接收机配套，频率范围：至少20MHz-6000MHz；极化方式：垂直极化；输入阻抗： 50Ω；驻波比(典型值)：＜2.5</w:t>
      </w:r>
      <w:r>
        <w:rPr>
          <w:rFonts w:cs="宋体" w:asciiTheme="minorEastAsia" w:hAnsiTheme="minorEastAsia"/>
          <w:sz w:val="24"/>
          <w:szCs w:val="24"/>
          <w:lang w:eastAsia="zh-CN"/>
        </w:rPr>
        <w:t>；配套垂直极化天线须为全向天线，为分段天线形式，至少分为3段，对应频率范围为20MHz-1300MHz，1300MHz-3000MHz，3000MHz-监测频率上限；</w:t>
      </w:r>
    </w:p>
    <w:p w14:paraId="7F1E60C7">
      <w:pPr>
        <w:tabs>
          <w:tab w:val="left" w:pos="1650"/>
        </w:tabs>
        <w:spacing w:line="500" w:lineRule="exact"/>
        <w:ind w:firstLine="480" w:firstLineChars="200"/>
        <w:rPr>
          <w:rFonts w:asciiTheme="minorEastAsia" w:hAnsiTheme="minorEastAsia"/>
          <w:sz w:val="24"/>
        </w:rPr>
      </w:pPr>
      <w:r>
        <w:rPr>
          <w:rFonts w:hint="eastAsia" w:cs="宋体" w:asciiTheme="minorEastAsia" w:hAnsiTheme="minorEastAsia"/>
          <w:kern w:val="0"/>
          <w:sz w:val="24"/>
          <w:lang w:eastAsia="zh-Hans"/>
        </w:rPr>
        <w:t>——天线切换矩阵：与所使用监测天线配套，满足频率范围：20MHz-</w:t>
      </w:r>
      <w:r>
        <w:rPr>
          <w:rFonts w:hint="eastAsia" w:cs="宋体" w:asciiTheme="minorEastAsia" w:hAnsiTheme="minorEastAsia"/>
          <w:kern w:val="0"/>
          <w:sz w:val="24"/>
        </w:rPr>
        <w:t>四类站频率上限</w:t>
      </w:r>
      <w:r>
        <w:rPr>
          <w:rFonts w:hint="eastAsia" w:cs="宋体" w:asciiTheme="minorEastAsia" w:hAnsiTheme="minorEastAsia"/>
          <w:kern w:val="0"/>
          <w:sz w:val="24"/>
          <w:lang w:eastAsia="zh-Hans"/>
        </w:rPr>
        <w:t>；插入损耗：≤</w:t>
      </w:r>
      <w:r>
        <w:rPr>
          <w:rFonts w:hint="eastAsia" w:cs="宋体" w:asciiTheme="minorEastAsia" w:hAnsiTheme="minorEastAsia"/>
          <w:kern w:val="0"/>
          <w:sz w:val="24"/>
        </w:rPr>
        <w:t>3</w:t>
      </w:r>
      <w:r>
        <w:rPr>
          <w:rFonts w:hint="eastAsia" w:cs="宋体" w:asciiTheme="minorEastAsia" w:hAnsiTheme="minorEastAsia"/>
          <w:kern w:val="0"/>
          <w:sz w:val="24"/>
          <w:lang w:eastAsia="zh-Hans"/>
        </w:rPr>
        <w:t>dB(DC至3GHz)；≤</w:t>
      </w:r>
      <w:r>
        <w:rPr>
          <w:rFonts w:hint="eastAsia" w:cs="宋体" w:asciiTheme="minorEastAsia" w:hAnsiTheme="minorEastAsia"/>
          <w:kern w:val="0"/>
          <w:sz w:val="24"/>
        </w:rPr>
        <w:t>8</w:t>
      </w:r>
      <w:r>
        <w:rPr>
          <w:rFonts w:hint="eastAsia" w:cs="宋体" w:asciiTheme="minorEastAsia" w:hAnsiTheme="minorEastAsia"/>
          <w:kern w:val="0"/>
          <w:sz w:val="24"/>
          <w:lang w:eastAsia="zh-Hans"/>
        </w:rPr>
        <w:t>dB(3GHz至</w:t>
      </w:r>
      <w:r>
        <w:rPr>
          <w:rFonts w:hint="eastAsia" w:cs="宋体" w:asciiTheme="minorEastAsia" w:hAnsiTheme="minorEastAsia"/>
          <w:kern w:val="0"/>
          <w:sz w:val="24"/>
        </w:rPr>
        <w:t>6</w:t>
      </w:r>
      <w:r>
        <w:rPr>
          <w:rFonts w:hint="eastAsia" w:cs="宋体" w:asciiTheme="minorEastAsia" w:hAnsiTheme="minorEastAsia"/>
          <w:kern w:val="0"/>
          <w:sz w:val="24"/>
          <w:lang w:eastAsia="zh-Hans"/>
        </w:rPr>
        <w:t>GHz)</w:t>
      </w:r>
      <w:r>
        <w:rPr>
          <w:rFonts w:hint="eastAsia" w:cs="宋体" w:asciiTheme="minorEastAsia" w:hAnsiTheme="minorEastAsia"/>
          <w:kern w:val="0"/>
          <w:sz w:val="24"/>
        </w:rPr>
        <w:t>。</w:t>
      </w:r>
    </w:p>
    <w:p w14:paraId="147A32B5">
      <w:pPr>
        <w:pStyle w:val="20"/>
        <w:spacing w:line="500" w:lineRule="exact"/>
        <w:ind w:firstLine="482"/>
        <w:jc w:val="both"/>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3</w:t>
      </w:r>
      <w:r>
        <w:rPr>
          <w:rFonts w:cs="宋体" w:asciiTheme="minorEastAsia" w:hAnsiTheme="minorEastAsia"/>
          <w:sz w:val="24"/>
          <w:szCs w:val="24"/>
        </w:rPr>
        <w:t>)</w:t>
      </w:r>
      <w:r>
        <w:rPr>
          <w:rFonts w:cs="宋体" w:asciiTheme="minorEastAsia" w:hAnsiTheme="minorEastAsia"/>
          <w:sz w:val="24"/>
          <w:szCs w:val="24"/>
          <w:lang w:eastAsia="zh-CN"/>
        </w:rPr>
        <w:t>四</w:t>
      </w:r>
      <w:r>
        <w:rPr>
          <w:rFonts w:cs="宋体" w:asciiTheme="minorEastAsia" w:hAnsiTheme="minorEastAsia"/>
          <w:sz w:val="24"/>
          <w:szCs w:val="24"/>
        </w:rPr>
        <w:t>类无线电固定监测站防雷要求</w:t>
      </w:r>
      <w:r>
        <w:rPr>
          <w:rFonts w:cs="宋体" w:asciiTheme="minorEastAsia" w:hAnsiTheme="minorEastAsia"/>
          <w:b/>
          <w:sz w:val="24"/>
          <w:szCs w:val="24"/>
        </w:rPr>
        <w:t>(评分项</w:t>
      </w:r>
      <w:r>
        <w:rPr>
          <w:rFonts w:cs="宋体" w:asciiTheme="minorEastAsia" w:hAnsiTheme="minorEastAsia"/>
          <w:b/>
          <w:sz w:val="24"/>
          <w:szCs w:val="24"/>
          <w:lang w:eastAsia="zh-CN"/>
        </w:rPr>
        <w:t>12</w:t>
      </w:r>
      <w:r>
        <w:rPr>
          <w:rFonts w:cs="宋体" w:asciiTheme="minorEastAsia" w:hAnsiTheme="minorEastAsia"/>
          <w:b/>
          <w:sz w:val="24"/>
          <w:szCs w:val="24"/>
        </w:rPr>
        <w:t>)</w:t>
      </w:r>
    </w:p>
    <w:p w14:paraId="1C7F2838">
      <w:pPr>
        <w:pStyle w:val="20"/>
        <w:spacing w:line="500" w:lineRule="exact"/>
        <w:ind w:firstLine="420"/>
        <w:rPr>
          <w:rFonts w:hint="default" w:asciiTheme="minorEastAsia" w:hAnsiTheme="minorEastAsia"/>
          <w:b/>
          <w:sz w:val="24"/>
          <w:szCs w:val="24"/>
        </w:rPr>
      </w:pPr>
      <w:r>
        <w:rPr>
          <w:rFonts w:cs="宋体" w:asciiTheme="minorEastAsia" w:hAnsiTheme="minorEastAsia"/>
          <w:sz w:val="24"/>
          <w:szCs w:val="24"/>
        </w:rPr>
        <w:t>①天线直击雷防护保护：雷电保护等级不低于150 kA，</w:t>
      </w:r>
      <w:r>
        <w:rPr>
          <w:rFonts w:cs="宋体" w:asciiTheme="minorEastAsia" w:hAnsiTheme="minorEastAsia"/>
          <w:b/>
          <w:sz w:val="24"/>
          <w:szCs w:val="24"/>
        </w:rPr>
        <w:t>投标人应在投标文件中提供所投设备的检测报告予以佐证。检测报告的具体要求详见本招标文件第五章“招标内容及要求”中“一、项目概况”的“11、检测报告的具体要求”。</w:t>
      </w:r>
    </w:p>
    <w:p w14:paraId="40588049">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②防雷系统：避雷器，包括雷电感应防护、防雷接地等符合固定监测站建设规范。</w:t>
      </w:r>
    </w:p>
    <w:p w14:paraId="489ECF92">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③防雷工程：</w:t>
      </w:r>
      <w:r>
        <w:rPr>
          <w:rFonts w:cs="宋体" w:asciiTheme="minorEastAsia" w:hAnsiTheme="minorEastAsia"/>
          <w:sz w:val="24"/>
          <w:szCs w:val="24"/>
          <w:lang w:eastAsia="zh-CN"/>
        </w:rPr>
        <w:t>站点建设所涉及的</w:t>
      </w:r>
      <w:r>
        <w:rPr>
          <w:rFonts w:cs="宋体" w:asciiTheme="minorEastAsia" w:hAnsiTheme="minorEastAsia"/>
          <w:sz w:val="24"/>
          <w:szCs w:val="24"/>
        </w:rPr>
        <w:t>防雷系统和防雷工程设计、施工和检测应由具有相应资质的单位承担，符合《防雷减灾管理办法》的规定。工程竣工后应取得具有相应资质的防雷技术服务机构出具《防雷装置检测报告》。</w:t>
      </w:r>
    </w:p>
    <w:p w14:paraId="494E8572">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4</w:t>
      </w:r>
      <w:r>
        <w:rPr>
          <w:rFonts w:cs="宋体" w:asciiTheme="minorEastAsia" w:hAnsiTheme="minorEastAsia"/>
          <w:sz w:val="24"/>
          <w:szCs w:val="24"/>
        </w:rPr>
        <w:t>)</w:t>
      </w:r>
      <w:r>
        <w:rPr>
          <w:rFonts w:cs="宋体" w:asciiTheme="minorEastAsia" w:hAnsiTheme="minorEastAsia"/>
          <w:sz w:val="24"/>
          <w:szCs w:val="24"/>
          <w:lang w:eastAsia="zh-CN"/>
        </w:rPr>
        <w:t>四</w:t>
      </w:r>
      <w:r>
        <w:rPr>
          <w:rFonts w:cs="宋体" w:asciiTheme="minorEastAsia" w:hAnsiTheme="minorEastAsia"/>
          <w:sz w:val="24"/>
          <w:szCs w:val="24"/>
        </w:rPr>
        <w:t>类无线电固定监测站存储、控制和网络设备</w:t>
      </w:r>
      <w:r>
        <w:rPr>
          <w:rFonts w:cs="宋体" w:asciiTheme="minorEastAsia" w:hAnsiTheme="minorEastAsia"/>
          <w:b/>
          <w:sz w:val="24"/>
          <w:szCs w:val="24"/>
        </w:rPr>
        <w:t>(评分项</w:t>
      </w:r>
      <w:r>
        <w:rPr>
          <w:rFonts w:cs="宋体" w:asciiTheme="minorEastAsia" w:hAnsiTheme="minorEastAsia"/>
          <w:b/>
          <w:sz w:val="24"/>
          <w:szCs w:val="24"/>
          <w:lang w:eastAsia="zh-CN"/>
        </w:rPr>
        <w:t>13</w:t>
      </w:r>
      <w:r>
        <w:rPr>
          <w:rFonts w:cs="宋体" w:asciiTheme="minorEastAsia" w:hAnsiTheme="minorEastAsia"/>
          <w:b/>
          <w:sz w:val="24"/>
          <w:szCs w:val="24"/>
        </w:rPr>
        <w:t>)</w:t>
      </w:r>
    </w:p>
    <w:p w14:paraId="6CB92134">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①工控机(前端控制系统)</w:t>
      </w:r>
    </w:p>
    <w:p w14:paraId="029FAE49">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lang w:eastAsia="zh-CN"/>
        </w:rPr>
        <w:t>在基本要求基础上</w:t>
      </w:r>
      <w:r>
        <w:rPr>
          <w:rFonts w:cs="宋体" w:asciiTheme="minorEastAsia" w:hAnsiTheme="minorEastAsia"/>
          <w:sz w:val="24"/>
          <w:szCs w:val="24"/>
        </w:rPr>
        <w:t>不低于：处理器8核心16线程2.1G主频14纳米制作工艺/内存16G/硬盘10TB；</w:t>
      </w:r>
    </w:p>
    <w:p w14:paraId="3FBA6CAF">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②网络系统(网</w:t>
      </w:r>
      <w:r>
        <w:rPr>
          <w:rFonts w:cs="宋体" w:asciiTheme="minorEastAsia" w:hAnsiTheme="minorEastAsia"/>
          <w:sz w:val="24"/>
          <w:szCs w:val="24"/>
          <w:lang w:eastAsia="zh-CN"/>
        </w:rPr>
        <w:t>管</w:t>
      </w:r>
      <w:r>
        <w:rPr>
          <w:rFonts w:cs="宋体" w:asciiTheme="minorEastAsia" w:hAnsiTheme="minorEastAsia"/>
          <w:sz w:val="24"/>
          <w:szCs w:val="24"/>
        </w:rPr>
        <w:t>交换机)</w:t>
      </w:r>
    </w:p>
    <w:p w14:paraId="45D01FF6">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lang w:eastAsia="zh-CN"/>
        </w:rPr>
        <w:t>接口：</w:t>
      </w:r>
      <w:r>
        <w:rPr>
          <w:rFonts w:cs="宋体" w:asciiTheme="minorEastAsia" w:hAnsiTheme="minorEastAsia"/>
          <w:sz w:val="24"/>
          <w:szCs w:val="24"/>
        </w:rPr>
        <w:t>包含至少24个10/100/1000M自适应电口，8个1G/10G SFP+光口，2个模块化电源插槽。至少1个MGMT端口、1个Console 端口、1个USB端口的管理端口，符合USB2.0的标准。至少预留1个扩展插槽，可用于扩展业务板卡和管理板卡。交换容量：≥2.4Tbps，包转发率：≥660Mpps。支持</w:t>
      </w:r>
      <w:r>
        <w:rPr>
          <w:rFonts w:cs="宋体" w:asciiTheme="minorEastAsia" w:hAnsiTheme="minorEastAsia"/>
          <w:sz w:val="24"/>
          <w:szCs w:val="24"/>
          <w:lang w:eastAsia="zh-CN"/>
        </w:rPr>
        <w:t>电源</w:t>
      </w:r>
      <w:r>
        <w:rPr>
          <w:rFonts w:cs="宋体" w:asciiTheme="minorEastAsia" w:hAnsiTheme="minorEastAsia"/>
          <w:sz w:val="24"/>
          <w:szCs w:val="24"/>
        </w:rPr>
        <w:t>温度告警功能。</w:t>
      </w:r>
      <w:r>
        <w:rPr>
          <w:rFonts w:cs="宋体" w:asciiTheme="minorEastAsia" w:hAnsiTheme="minorEastAsia"/>
          <w:sz w:val="24"/>
          <w:szCs w:val="24"/>
          <w:lang w:eastAsia="zh-CN"/>
        </w:rPr>
        <w:t>支持IPV4/IPV6静态路由，支持RIP/RIPng，OSPF，支持VRRP；支持STP/RSTP/MSTP协议，支持STP Root Protection，支持BPDU Protection，支持AAA认证，支持Radius认证，支持SSH2.0，支持端口安全，支持mac地址认证，支持telnet远程配置，支持console口配置，支持SNMP，支持web网管，支持系统日志，支持NTP；工作温度-40℃~75℃。</w:t>
      </w:r>
      <w:r>
        <w:rPr>
          <w:rFonts w:cs="宋体" w:asciiTheme="minorEastAsia" w:hAnsiTheme="minorEastAsia"/>
          <w:sz w:val="24"/>
          <w:szCs w:val="24"/>
        </w:rPr>
        <w:t>投标人须</w:t>
      </w:r>
      <w:r>
        <w:rPr>
          <w:rFonts w:ascii="宋体" w:hAnsi="宋体" w:eastAsia="宋体" w:cs="宋体"/>
          <w:sz w:val="24"/>
          <w:szCs w:val="24"/>
        </w:rPr>
        <w:t>在投标文件中</w:t>
      </w:r>
      <w:r>
        <w:rPr>
          <w:rFonts w:cs="宋体" w:asciiTheme="minorEastAsia" w:hAnsiTheme="minorEastAsia"/>
          <w:sz w:val="24"/>
          <w:szCs w:val="24"/>
        </w:rPr>
        <w:t>提供网络设备的原厂入网许可证明。</w:t>
      </w:r>
    </w:p>
    <w:p w14:paraId="3DED3202">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5</w:t>
      </w:r>
      <w:r>
        <w:rPr>
          <w:rFonts w:cs="宋体" w:asciiTheme="minorEastAsia" w:hAnsiTheme="minorEastAsia"/>
          <w:sz w:val="24"/>
          <w:szCs w:val="24"/>
        </w:rPr>
        <w:t>)</w:t>
      </w:r>
      <w:r>
        <w:rPr>
          <w:rFonts w:cs="宋体" w:asciiTheme="minorEastAsia" w:hAnsiTheme="minorEastAsia"/>
          <w:sz w:val="24"/>
          <w:szCs w:val="24"/>
          <w:lang w:eastAsia="zh-CN"/>
        </w:rPr>
        <w:t>四</w:t>
      </w:r>
      <w:r>
        <w:rPr>
          <w:rFonts w:cs="宋体" w:asciiTheme="minorEastAsia" w:hAnsiTheme="minorEastAsia"/>
          <w:sz w:val="24"/>
          <w:szCs w:val="24"/>
        </w:rPr>
        <w:t>类无线电固定监测站动力设施</w:t>
      </w:r>
      <w:r>
        <w:rPr>
          <w:rFonts w:cs="宋体" w:asciiTheme="minorEastAsia" w:hAnsiTheme="minorEastAsia"/>
          <w:b/>
          <w:sz w:val="24"/>
          <w:szCs w:val="24"/>
        </w:rPr>
        <w:t>(评分项</w:t>
      </w:r>
      <w:r>
        <w:rPr>
          <w:rFonts w:cs="宋体" w:asciiTheme="minorEastAsia" w:hAnsiTheme="minorEastAsia"/>
          <w:b/>
          <w:sz w:val="24"/>
          <w:szCs w:val="24"/>
          <w:lang w:eastAsia="zh-CN"/>
        </w:rPr>
        <w:t>14</w:t>
      </w:r>
      <w:r>
        <w:rPr>
          <w:rFonts w:cs="宋体" w:asciiTheme="minorEastAsia" w:hAnsiTheme="minorEastAsia"/>
          <w:b/>
          <w:sz w:val="24"/>
          <w:szCs w:val="24"/>
        </w:rPr>
        <w:t>)</w:t>
      </w:r>
    </w:p>
    <w:p w14:paraId="442F8F79">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——交流稳压器</w:t>
      </w:r>
    </w:p>
    <w:p w14:paraId="7F9DCE85">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输入电压：160-250VAC；输入频率：50/60Hz；输出电压：220V±4%AC；输出波形：正弦波。</w:t>
      </w:r>
    </w:p>
    <w:p w14:paraId="4C3B4B9C">
      <w:pPr>
        <w:pStyle w:val="20"/>
        <w:spacing w:line="500" w:lineRule="exact"/>
        <w:ind w:firstLine="420"/>
        <w:rPr>
          <w:rFonts w:hint="default" w:cs="宋体" w:asciiTheme="minorEastAsia" w:hAnsiTheme="minorEastAsia"/>
          <w:b/>
          <w:sz w:val="24"/>
          <w:szCs w:val="24"/>
        </w:rPr>
      </w:pPr>
      <w:r>
        <w:rPr>
          <w:rFonts w:cs="宋体" w:asciiTheme="minorEastAsia" w:hAnsiTheme="minorEastAsia"/>
          <w:sz w:val="24"/>
          <w:szCs w:val="24"/>
        </w:rPr>
        <w:t>——在线式UPS电源：支持机架式安装，输入电压范围支持100—288V；额定输出功率不小于3000VA，额定输出电压支持220V/230V/240V,输出电压稳定度不大于1%；整机效率不低于94%，切换时间不大于1ms(主路转电池)；包含可提供独立工作不低于8小时免维护蓄电池。</w:t>
      </w:r>
      <w:r>
        <w:rPr>
          <w:rFonts w:cs="宋体" w:asciiTheme="minorEastAsia" w:hAnsiTheme="minorEastAsia"/>
          <w:b/>
          <w:sz w:val="24"/>
          <w:szCs w:val="24"/>
        </w:rPr>
        <w:t>(须提供技术支持资料</w:t>
      </w:r>
      <w:r>
        <w:rPr>
          <w:rFonts w:ascii="宋体" w:hAnsi="宋体" w:eastAsia="宋体" w:cs="宋体"/>
          <w:b/>
          <w:sz w:val="24"/>
          <w:szCs w:val="24"/>
        </w:rPr>
        <w:t>予以佐证前述全部的参数要求</w:t>
      </w:r>
      <w:r>
        <w:rPr>
          <w:rFonts w:cs="宋体" w:asciiTheme="minorEastAsia" w:hAnsiTheme="minorEastAsia"/>
          <w:b/>
          <w:sz w:val="24"/>
          <w:szCs w:val="24"/>
        </w:rPr>
        <w:t>，技术支持资料以制造商公开发布的印刷资料、彩页或检测机构出具的检测报告等为准)</w:t>
      </w:r>
    </w:p>
    <w:p w14:paraId="0239D161">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——电源系统：配置远程电源掉电监控及控制模块，升级电源供电模块，满足远程监控和控制电源等功能。</w:t>
      </w:r>
    </w:p>
    <w:p w14:paraId="4430A34A">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6</w:t>
      </w:r>
      <w:r>
        <w:rPr>
          <w:rFonts w:cs="宋体" w:asciiTheme="minorEastAsia" w:hAnsiTheme="minorEastAsia"/>
          <w:sz w:val="24"/>
          <w:szCs w:val="24"/>
        </w:rPr>
        <w:t>)</w:t>
      </w:r>
      <w:r>
        <w:rPr>
          <w:rFonts w:cs="宋体" w:asciiTheme="minorEastAsia" w:hAnsiTheme="minorEastAsia"/>
          <w:sz w:val="24"/>
          <w:szCs w:val="24"/>
          <w:lang w:eastAsia="zh-CN"/>
        </w:rPr>
        <w:t>四</w:t>
      </w:r>
      <w:r>
        <w:rPr>
          <w:rFonts w:cs="宋体" w:asciiTheme="minorEastAsia" w:hAnsiTheme="minorEastAsia"/>
          <w:sz w:val="24"/>
          <w:szCs w:val="24"/>
        </w:rPr>
        <w:t>类无线电固定监测站附属系统</w:t>
      </w:r>
      <w:r>
        <w:rPr>
          <w:rFonts w:cs="宋体" w:asciiTheme="minorEastAsia" w:hAnsiTheme="minorEastAsia"/>
          <w:b/>
          <w:sz w:val="24"/>
          <w:szCs w:val="24"/>
        </w:rPr>
        <w:t>(评分项</w:t>
      </w:r>
      <w:r>
        <w:rPr>
          <w:rFonts w:cs="宋体" w:asciiTheme="minorEastAsia" w:hAnsiTheme="minorEastAsia"/>
          <w:b/>
          <w:sz w:val="24"/>
          <w:szCs w:val="24"/>
          <w:lang w:eastAsia="zh-CN"/>
        </w:rPr>
        <w:t>15</w:t>
      </w:r>
      <w:r>
        <w:rPr>
          <w:rFonts w:cs="宋体" w:asciiTheme="minorEastAsia" w:hAnsiTheme="minorEastAsia"/>
          <w:b/>
          <w:sz w:val="24"/>
          <w:szCs w:val="24"/>
        </w:rPr>
        <w:t>)</w:t>
      </w:r>
    </w:p>
    <w:p w14:paraId="3753B3CB">
      <w:pPr>
        <w:pStyle w:val="20"/>
        <w:spacing w:line="500" w:lineRule="exact"/>
        <w:ind w:firstLine="420"/>
        <w:rPr>
          <w:rFonts w:hint="default" w:cs="宋体" w:asciiTheme="minorEastAsia" w:hAnsiTheme="minorEastAsia"/>
          <w:b/>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r>
        <w:rPr>
          <w:rFonts w:cs="宋体" w:asciiTheme="minorEastAsia" w:hAnsiTheme="minorEastAsia"/>
          <w:b/>
          <w:sz w:val="24"/>
          <w:szCs w:val="24"/>
        </w:rPr>
        <w:t>(须提供技术支持资料</w:t>
      </w:r>
      <w:r>
        <w:rPr>
          <w:rFonts w:ascii="宋体" w:hAnsi="宋体" w:eastAsia="宋体" w:cs="宋体"/>
          <w:b/>
          <w:sz w:val="24"/>
          <w:szCs w:val="24"/>
        </w:rPr>
        <w:t>予以佐证前述全部的参数要求</w:t>
      </w:r>
      <w:r>
        <w:rPr>
          <w:rFonts w:cs="宋体" w:asciiTheme="minorEastAsia" w:hAnsiTheme="minorEastAsia"/>
          <w:b/>
          <w:sz w:val="24"/>
          <w:szCs w:val="24"/>
        </w:rPr>
        <w:t>，技术支持资料以制造商公开发布的印刷资料、彩页或检测机构出具的检测报告等为准)</w:t>
      </w:r>
    </w:p>
    <w:p w14:paraId="5AC95560">
      <w:pPr>
        <w:pStyle w:val="20"/>
        <w:spacing w:line="500" w:lineRule="exact"/>
        <w:ind w:firstLine="420"/>
        <w:rPr>
          <w:rFonts w:hint="default" w:cs="宋体" w:asciiTheme="minorEastAsia" w:hAnsiTheme="minorEastAsia"/>
          <w:b/>
          <w:sz w:val="24"/>
          <w:szCs w:val="24"/>
        </w:rPr>
      </w:pPr>
      <w:r>
        <w:rPr>
          <w:rFonts w:cs="宋体" w:asciiTheme="minorEastAsia" w:hAnsiTheme="minorEastAsia"/>
          <w:sz w:val="24"/>
          <w:szCs w:val="24"/>
        </w:rPr>
        <w:t>——空调设备：满足监测系统使用的温湿度要求(涉及机房空调的应满足如下要求)。其中能效比≥5.3，制冷量≥3500W，制冷功率≥800W。制热量：≥5000W，制热功率：≥1200W。空调内机最大噪音：≤42dB(A)，外机最大噪音：≤51dB(A)，内机噪音(静音/低风)：≤18dB(A)。高温制冷运行温度：≥60°C，低温制热启动温度：≤-35°C</w:t>
      </w:r>
      <w:r>
        <w:rPr>
          <w:rFonts w:cs="宋体" w:asciiTheme="minorEastAsia" w:hAnsiTheme="minorEastAsia"/>
          <w:sz w:val="24"/>
          <w:szCs w:val="24"/>
          <w:lang w:eastAsia="zh-CN"/>
        </w:rPr>
        <w:t>，满足一级能效</w:t>
      </w:r>
      <w:r>
        <w:rPr>
          <w:rFonts w:cs="宋体" w:asciiTheme="minorEastAsia" w:hAnsiTheme="minorEastAsia"/>
          <w:sz w:val="24"/>
          <w:szCs w:val="24"/>
        </w:rPr>
        <w:t>。设备支持远程APP云控制，实时遥控并查看空调使用状况，支持加湿恒温功能、具备自洁系统。</w:t>
      </w:r>
      <w:r>
        <w:rPr>
          <w:rFonts w:cs="宋体" w:asciiTheme="minorEastAsia" w:hAnsiTheme="minorEastAsia"/>
          <w:b/>
          <w:sz w:val="24"/>
          <w:szCs w:val="24"/>
        </w:rPr>
        <w:t>(须提供技术支持资料</w:t>
      </w:r>
      <w:r>
        <w:rPr>
          <w:rFonts w:ascii="宋体" w:hAnsi="宋体" w:eastAsia="宋体" w:cs="宋体"/>
          <w:b/>
          <w:sz w:val="24"/>
          <w:szCs w:val="24"/>
        </w:rPr>
        <w:t>予以佐证前述全部的参数要求</w:t>
      </w:r>
      <w:r>
        <w:rPr>
          <w:rFonts w:cs="宋体" w:asciiTheme="minorEastAsia" w:hAnsiTheme="minorEastAsia"/>
          <w:b/>
          <w:sz w:val="24"/>
          <w:szCs w:val="24"/>
        </w:rPr>
        <w:t>，技术支持资料以制造商公开发布的印刷资料、彩页或检测机构出具的检测报告等为准)</w:t>
      </w:r>
    </w:p>
    <w:p w14:paraId="7A11F519">
      <w:pPr>
        <w:pStyle w:val="20"/>
        <w:spacing w:line="500" w:lineRule="exact"/>
        <w:ind w:firstLine="420"/>
        <w:rPr>
          <w:rFonts w:hint="default" w:asciiTheme="minorEastAsia" w:hAnsiTheme="minorEastAsia"/>
          <w:sz w:val="24"/>
          <w:szCs w:val="24"/>
        </w:rPr>
      </w:pPr>
      <w:r>
        <w:rPr>
          <w:rFonts w:cs="宋体" w:asciiTheme="minorEastAsia" w:hAnsiTheme="minorEastAsia"/>
          <w:sz w:val="24"/>
          <w:szCs w:val="24"/>
        </w:rPr>
        <w:t>——配套改造机房环境及室外环境改造(可根据实际情况描述，如需配套室外机柜，铁塔建设等等，请自行现场勘查)</w:t>
      </w:r>
    </w:p>
    <w:p w14:paraId="1017EC77">
      <w:pPr>
        <w:pStyle w:val="20"/>
        <w:spacing w:line="500" w:lineRule="exact"/>
        <w:ind w:firstLine="420"/>
        <w:jc w:val="both"/>
        <w:rPr>
          <w:rFonts w:hint="default" w:asciiTheme="minorEastAsia" w:hAnsiTheme="minorEastAsia"/>
          <w:sz w:val="24"/>
          <w:szCs w:val="24"/>
        </w:rPr>
      </w:pPr>
      <w:r>
        <w:rPr>
          <w:rFonts w:cs="宋体" w:asciiTheme="minorEastAsia" w:hAnsiTheme="minorEastAsia"/>
          <w:sz w:val="24"/>
          <w:szCs w:val="24"/>
        </w:rPr>
        <w:t>——视频及动力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w:t>
      </w:r>
    </w:p>
    <w:p w14:paraId="08B97BEF">
      <w:pPr>
        <w:pStyle w:val="20"/>
        <w:spacing w:line="500" w:lineRule="exact"/>
        <w:ind w:firstLine="482"/>
        <w:rPr>
          <w:rFonts w:hint="default" w:cs="宋体" w:asciiTheme="minorEastAsia" w:hAnsiTheme="minorEastAsia"/>
          <w:sz w:val="24"/>
          <w:szCs w:val="24"/>
          <w:lang w:eastAsia="zh-CN"/>
        </w:rPr>
      </w:pPr>
      <w:r>
        <w:rPr>
          <w:rFonts w:cs="宋体" w:asciiTheme="minorEastAsia" w:hAnsiTheme="minorEastAsia"/>
          <w:b/>
          <w:sz w:val="24"/>
          <w:szCs w:val="24"/>
        </w:rPr>
        <w:t>★(</w:t>
      </w:r>
      <w:r>
        <w:rPr>
          <w:rFonts w:cs="宋体" w:asciiTheme="minorEastAsia" w:hAnsiTheme="minorEastAsia"/>
          <w:b/>
          <w:sz w:val="24"/>
          <w:szCs w:val="24"/>
          <w:lang w:eastAsia="zh-CN"/>
        </w:rPr>
        <w:t>8</w:t>
      </w:r>
      <w:r>
        <w:rPr>
          <w:rFonts w:cs="宋体" w:asciiTheme="minorEastAsia" w:hAnsiTheme="minorEastAsia"/>
          <w:b/>
          <w:sz w:val="24"/>
          <w:szCs w:val="24"/>
        </w:rPr>
        <w:t>)专属配置模块和站点建设要求</w:t>
      </w:r>
    </w:p>
    <w:p w14:paraId="69F7111F">
      <w:pPr>
        <w:pStyle w:val="20"/>
        <w:spacing w:line="500" w:lineRule="exact"/>
        <w:ind w:firstLine="480"/>
        <w:rPr>
          <w:rFonts w:hint="default" w:asciiTheme="minorEastAsia" w:hAnsiTheme="minorEastAsia"/>
          <w:sz w:val="24"/>
          <w:szCs w:val="24"/>
        </w:rPr>
      </w:pPr>
      <w:r>
        <w:rPr>
          <w:rFonts w:cs="宋体" w:asciiTheme="minorEastAsia" w:hAnsiTheme="minorEastAsia"/>
          <w:sz w:val="24"/>
          <w:szCs w:val="24"/>
        </w:rPr>
        <w:t>①本项目设区市专属配置模块</w:t>
      </w:r>
    </w:p>
    <w:p w14:paraId="22A4A1F0">
      <w:pPr>
        <w:pStyle w:val="20"/>
        <w:spacing w:line="500" w:lineRule="exact"/>
        <w:ind w:firstLine="480"/>
        <w:rPr>
          <w:rFonts w:hint="default" w:cs="宋体" w:asciiTheme="minorEastAsia" w:hAnsiTheme="minorEastAsia"/>
          <w:sz w:val="24"/>
          <w:szCs w:val="24"/>
          <w:lang w:eastAsia="zh-CN"/>
        </w:rPr>
      </w:pPr>
      <w:r>
        <w:rPr>
          <w:rFonts w:cs="宋体" w:asciiTheme="minorEastAsia" w:hAnsiTheme="minorEastAsia"/>
          <w:sz w:val="24"/>
          <w:szCs w:val="24"/>
          <w:lang w:eastAsia="zh-CN"/>
        </w:rPr>
        <w:t>三明四类站一(三明港)需配置专用信号分析系统(具备对水上和海事卫星主要业务系统频段的专项监测功能)。满足如下功能：</w:t>
      </w:r>
    </w:p>
    <w:p w14:paraId="10E47811">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lang w:eastAsia="zh-CN"/>
        </w:rPr>
        <w:t>A)</w:t>
      </w:r>
      <w:r>
        <w:rPr>
          <w:rFonts w:cs="宋体" w:asciiTheme="minorEastAsia" w:hAnsiTheme="minorEastAsia"/>
          <w:sz w:val="24"/>
          <w:szCs w:val="24"/>
        </w:rPr>
        <w:t>信号截获与分析</w:t>
      </w:r>
    </w:p>
    <w:p w14:paraId="6CBBC01B">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能根据多种触发条件，自动截获宽带、窄带原始IQ信号，并做长时间记录与保存，进行硬件级别的信道化处理，对所处理的信道数据进行相关分析。</w:t>
      </w:r>
    </w:p>
    <w:p w14:paraId="37A45E9E">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lang w:eastAsia="zh-CN"/>
        </w:rPr>
        <w:t>B)</w:t>
      </w:r>
      <w:r>
        <w:rPr>
          <w:rFonts w:cs="宋体" w:asciiTheme="minorEastAsia" w:hAnsiTheme="minorEastAsia"/>
          <w:sz w:val="24"/>
          <w:szCs w:val="24"/>
        </w:rPr>
        <w:t>信号调制与传输系统识别</w:t>
      </w:r>
    </w:p>
    <w:p w14:paraId="6575BBCB">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能够对包括但不限于AM、FM、PM、CW、FSK、QPSK、DPSK、BPSK等信号进行识别，同时支持GSM、TETRA、TV(PAL)等典型无线传输系统识别功能。</w:t>
      </w:r>
    </w:p>
    <w:p w14:paraId="2A8A645B">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lang w:eastAsia="zh-CN"/>
        </w:rPr>
        <w:t>C)</w:t>
      </w:r>
      <w:r>
        <w:rPr>
          <w:rFonts w:cs="宋体" w:asciiTheme="minorEastAsia" w:hAnsiTheme="minorEastAsia"/>
          <w:sz w:val="24"/>
          <w:szCs w:val="24"/>
        </w:rPr>
        <w:t>数字对讲和数字集群通信监测</w:t>
      </w:r>
    </w:p>
    <w:p w14:paraId="09E72744">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具备模拟对讲机、数字对讲机和数字集群设备的监测能力，具备对DMR/dPMR/PDT/TETRA/NXDN主流对讲和集群通信的测试和协议解析，并在频谱分析的同时输出短信内容和语音。</w:t>
      </w:r>
    </w:p>
    <w:p w14:paraId="362F7971">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lang w:eastAsia="zh-CN"/>
        </w:rPr>
        <w:t>D)</w:t>
      </w:r>
      <w:r>
        <w:rPr>
          <w:rFonts w:cs="宋体" w:asciiTheme="minorEastAsia" w:hAnsiTheme="minorEastAsia"/>
          <w:sz w:val="24"/>
          <w:szCs w:val="24"/>
        </w:rPr>
        <w:t>电视信号监测</w:t>
      </w:r>
    </w:p>
    <w:p w14:paraId="21DEC466">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具备搜索电视台信号，并对包括PAL-D、NTSC、SECAM、DTMB、DVB-T、DVB-T2制式的电视信号进行解调、播放的功能。可对电视台站数据进行保存，形成电视台站数据库；能进行列表查询展示；电视台站数据库有电视特征数据(如一帧截图)，并能对保存的电视信号进行回放。</w:t>
      </w:r>
    </w:p>
    <w:p w14:paraId="09F4C04E">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lang w:eastAsia="zh-CN"/>
        </w:rPr>
        <w:t>E)</w:t>
      </w:r>
      <w:r>
        <w:rPr>
          <w:rFonts w:cs="宋体" w:asciiTheme="minorEastAsia" w:hAnsiTheme="minorEastAsia"/>
          <w:sz w:val="24"/>
          <w:szCs w:val="24"/>
        </w:rPr>
        <w:t>公众移动基站监测</w:t>
      </w:r>
    </w:p>
    <w:p w14:paraId="48F69181">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具备移动通信信号接收和解码能力，能够对指定区域，通过电子地图展示出公众移动通信频率的使用及信号分布情况，掌握不同运营商、不同网络制式(2G/3G/4G/5G)基站的情况，如类别、制式、频率、运营商、信道号、场强、基站识别码、蜂窝小区号、位置区域码等。</w:t>
      </w:r>
    </w:p>
    <w:p w14:paraId="4E8CB9ED">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F)AIS船舶水上通讯信号解析功能</w:t>
      </w:r>
    </w:p>
    <w:p w14:paraId="756CBFF3">
      <w:pPr>
        <w:pStyle w:val="20"/>
        <w:spacing w:line="500" w:lineRule="exact"/>
        <w:ind w:firstLine="420"/>
        <w:rPr>
          <w:rFonts w:hint="default" w:cs="宋体" w:asciiTheme="minorEastAsia" w:hAnsiTheme="minorEastAsia"/>
          <w:sz w:val="24"/>
          <w:szCs w:val="24"/>
          <w:lang w:eastAsia="zh-CN"/>
        </w:rPr>
      </w:pPr>
      <w:r>
        <w:rPr>
          <w:rFonts w:cs="宋体" w:asciiTheme="minorEastAsia" w:hAnsiTheme="minorEastAsia"/>
          <w:sz w:val="24"/>
          <w:szCs w:val="24"/>
          <w:lang w:eastAsia="zh-CN"/>
        </w:rPr>
        <w:t>能够解析船舶AIS通讯信号，以图表的形式列出船舶的基础信息，包括船只的呼号、MMSI、IMO、船只长度、宽度、吃水等信息。能够解析出船舶的当前状态，包括船首向、航迹向、航速、经纬度以及数据更新时间。</w:t>
      </w:r>
    </w:p>
    <w:p w14:paraId="3BCC4280">
      <w:pPr>
        <w:pStyle w:val="20"/>
        <w:spacing w:line="500" w:lineRule="exact"/>
        <w:ind w:firstLine="480"/>
        <w:rPr>
          <w:rFonts w:hint="default" w:cs="宋体" w:asciiTheme="minorEastAsia" w:hAnsiTheme="minorEastAsia"/>
          <w:sz w:val="24"/>
          <w:szCs w:val="24"/>
          <w:lang w:eastAsia="zh-CN"/>
        </w:rPr>
      </w:pPr>
      <w:r>
        <w:rPr>
          <w:rFonts w:cs="宋体" w:asciiTheme="minorEastAsia" w:hAnsiTheme="minorEastAsia"/>
          <w:sz w:val="24"/>
          <w:szCs w:val="24"/>
          <w:lang w:eastAsia="zh-CN"/>
        </w:rPr>
        <w:t>三明四类站二(三明火车站)需配置专用信号分析系统(具备对铁路专用通信业务系统频段的专项监测功能)，满足如下功能：</w:t>
      </w:r>
    </w:p>
    <w:p w14:paraId="36A874BA">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A)信号截获与分析</w:t>
      </w:r>
    </w:p>
    <w:p w14:paraId="22F426F3">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能根据多种触发条件，自动截获宽带、窄带原始IQ信号，并做长时间记录与保存，进行硬件级别的信道化处理，对所处理的信道数据进行相关分析。</w:t>
      </w:r>
    </w:p>
    <w:p w14:paraId="67C87CF9">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B)信号调制与传输系统识别</w:t>
      </w:r>
    </w:p>
    <w:p w14:paraId="621B6591">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能够对包括但不限于AM、FM、PM、CW、FSK、QPSK、DPSK、BPSK等信号进行识别，同时支持GSM、TETRA、TV(PAL)等典型无线传输系统识别功能。</w:t>
      </w:r>
    </w:p>
    <w:p w14:paraId="5B007587">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C)数字对讲和数字集群通信监测</w:t>
      </w:r>
    </w:p>
    <w:p w14:paraId="5F7F31D4">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具备模拟对讲机、数字对讲机和数字集群设备的监测能力，具备对DMR/dPMR/PDT/TETRA/NXDN主流对讲和集群通信的测试和协议解析，并在频谱分析的同时输出短信内容和语音。</w:t>
      </w:r>
    </w:p>
    <w:p w14:paraId="09757F63">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D)电视信号监测</w:t>
      </w:r>
    </w:p>
    <w:p w14:paraId="773CE02A">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搜索电视台信号，并对包括PAL-D、NTSC、SECAM、DTMB、DVB-T、DVB-T2制式的电视信号进行解调、播放的功能。可对电视台站数据进行保存，形成电视台站数据库；能进行列表查询展示；电视台站数据库有电视特征数据(如一帧截图)，并能对保存的电视信号进行回放。</w:t>
      </w:r>
    </w:p>
    <w:p w14:paraId="6626E88B">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E)公众移动基站监测</w:t>
      </w:r>
    </w:p>
    <w:p w14:paraId="4224839E">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移动通信信号接收和解码能力，能够对指定区域，通过电子地图展示出公众移动通信频率的使用及信号分布情况，掌握不同运营商、不同网络制式(2G/3G/4G/5G)基站的情况，如类别、制式、频率、运营商、信道号、场强、基站识别码、蜂窝小区号、位置区域码等。</w:t>
      </w:r>
    </w:p>
    <w:p w14:paraId="637228C4">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F)铁路专段无线电监测功能</w:t>
      </w:r>
    </w:p>
    <w:p w14:paraId="1E6C9D3F">
      <w:pPr>
        <w:pStyle w:val="20"/>
        <w:spacing w:line="500" w:lineRule="exact"/>
        <w:ind w:firstLine="480"/>
        <w:rPr>
          <w:rFonts w:hint="default" w:cs="宋体" w:asciiTheme="minorEastAsia" w:hAnsiTheme="minorEastAsia"/>
          <w:sz w:val="24"/>
          <w:szCs w:val="24"/>
          <w:lang w:eastAsia="zh-CN"/>
        </w:rPr>
      </w:pPr>
      <w:r>
        <w:rPr>
          <w:rFonts w:cs="宋体" w:asciiTheme="minorEastAsia" w:hAnsiTheme="minorEastAsia"/>
          <w:sz w:val="24"/>
          <w:szCs w:val="24"/>
          <w:lang w:eastAsia="zh-CN"/>
        </w:rPr>
        <w:t>具备对GSM-R系统885-890/930-935、列车安全防护预警系统820-870、模拟对讲456-459/466-469、铁路车辆自动识别910-915、数字对讲(单工418-420、双工403-415/413-424)等业务系统频段的监测能力。实时输出GSM-R频段上下行频谱，识别GSM-R频段信号分布情况，并提供GSM-R下行解码参数。</w:t>
      </w:r>
    </w:p>
    <w:p w14:paraId="15A46A40">
      <w:pPr>
        <w:pStyle w:val="20"/>
        <w:spacing w:line="500" w:lineRule="exact"/>
        <w:ind w:firstLine="480"/>
        <w:rPr>
          <w:rFonts w:hint="default" w:cs="宋体" w:asciiTheme="minorEastAsia" w:hAnsiTheme="minorEastAsia"/>
          <w:sz w:val="24"/>
          <w:szCs w:val="24"/>
          <w:lang w:eastAsia="zh-CN"/>
        </w:rPr>
      </w:pPr>
      <w:r>
        <w:rPr>
          <w:rFonts w:cs="宋体" w:asciiTheme="minorEastAsia" w:hAnsiTheme="minorEastAsia"/>
          <w:sz w:val="24"/>
          <w:szCs w:val="24"/>
          <w:lang w:eastAsia="zh-CN"/>
        </w:rPr>
        <w:t>三明四类站三(沙县机场)需配置专用信号分析系统(具备对航空专用通信和无线电导航等主要业务系统频段的专项监测功能)，满足如下功能：</w:t>
      </w:r>
    </w:p>
    <w:p w14:paraId="38A211F5">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A)信号截获与分析</w:t>
      </w:r>
    </w:p>
    <w:p w14:paraId="66851E0B">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能根据多种触发条件，自动截获宽带、窄带原始IQ信号，并做长时间记录与保存，进行硬件级别的信道化处理，对所处理的信道数据进行相关分析。</w:t>
      </w:r>
    </w:p>
    <w:p w14:paraId="584B27E1">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B)信号调制与传输系统识别</w:t>
      </w:r>
    </w:p>
    <w:p w14:paraId="7C1191E3">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能够对包括但不限于AM、FM、PM、CW、FSK、QPSK、DPSK、BPSK等信号进行识别，同时支持GSM、TETRA、TV(PAL)等典型无线传输系统识别功能。</w:t>
      </w:r>
    </w:p>
    <w:p w14:paraId="5F107025">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C)数字对讲和数字集群通信监测</w:t>
      </w:r>
    </w:p>
    <w:p w14:paraId="4F0BCFF4">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具备模拟对讲机、数字对讲机和数字集群设备的监测能力，具备对DMR/dPMR/PDT/TETRA/NXDN主流对讲和集群通信的测试和协议解析，并在频谱分析的同时输出短信内容和语音。</w:t>
      </w:r>
    </w:p>
    <w:p w14:paraId="40F7A661">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D)电视信号监测</w:t>
      </w:r>
    </w:p>
    <w:p w14:paraId="18976B1B">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搜索电视台信号，并对包括PAL-D、NTSC、SECAM、DTMB、DVB-T、DVB-T2制式的电视信号进行解调、播放的功能。可对电视台站数据进行保存，形成电视台站数据库；能进行列表查询展示；电视台站数据库有电视特征数据(如一帧截图)，并能对保存的电视信号进行回放。</w:t>
      </w:r>
    </w:p>
    <w:p w14:paraId="4EAD6D4E">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E)公众移动基站监测</w:t>
      </w:r>
    </w:p>
    <w:p w14:paraId="688F51AF">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具备移动通信信号接收和解码能力，能够对指定区域，通过电子地图展示出公众移动通信频率的使用及信号分布情况，掌握不同运营商、不同网络制式(2G/3G/4G/5G)基站的情况，如类别、制式、频率、运营商、信道号、场强、基站识别码、蜂窝小区号、位置区域码等。</w:t>
      </w:r>
    </w:p>
    <w:p w14:paraId="47CD7C7D">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lang w:eastAsia="zh-CN"/>
        </w:rPr>
        <w:t>F)ADS-B信号监测功能</w:t>
      </w:r>
    </w:p>
    <w:p w14:paraId="55642FC9">
      <w:pPr>
        <w:pStyle w:val="20"/>
        <w:spacing w:line="500" w:lineRule="exact"/>
        <w:ind w:firstLine="480"/>
        <w:rPr>
          <w:rFonts w:hint="default" w:cs="宋体" w:asciiTheme="minorEastAsia" w:hAnsiTheme="minorEastAsia"/>
          <w:sz w:val="24"/>
          <w:szCs w:val="24"/>
          <w:lang w:eastAsia="zh-CN"/>
        </w:rPr>
      </w:pPr>
      <w:r>
        <w:rPr>
          <w:rFonts w:cs="宋体" w:asciiTheme="minorEastAsia" w:hAnsiTheme="minorEastAsia"/>
          <w:sz w:val="24"/>
          <w:szCs w:val="24"/>
          <w:lang w:eastAsia="zh-CN"/>
        </w:rPr>
        <w:t>能对ADS-B信号进行实时监测，可以实时获取监测范围内的飞机信息，包括航班号、经纬度、高度、飞行速度和航向等信息，以此判断当前飞机的飞行状态是否正常。</w:t>
      </w:r>
      <w:r>
        <w:rPr>
          <w:rFonts w:hint="eastAsia" w:cs="宋体" w:asciiTheme="minorEastAsia" w:hAnsiTheme="minorEastAsia"/>
          <w:sz w:val="24"/>
          <w:szCs w:val="24"/>
          <w:lang w:eastAsia="zh-CN"/>
        </w:rPr>
        <w:t>可使用软件功能解码</w:t>
      </w:r>
      <w:r>
        <w:rPr>
          <w:rFonts w:hint="eastAsia" w:cs="宋体" w:asciiTheme="minorEastAsia" w:hAnsiTheme="minorEastAsia"/>
          <w:sz w:val="24"/>
          <w:szCs w:val="24"/>
          <w:lang w:val="en-US" w:eastAsia="zh-CN"/>
        </w:rPr>
        <w:t>ADS-B信号，若使用硬件解码设备须使用国产芯片，且自主可控。</w:t>
      </w:r>
    </w:p>
    <w:p w14:paraId="581D68FC">
      <w:pPr>
        <w:pStyle w:val="20"/>
        <w:spacing w:line="500" w:lineRule="exact"/>
        <w:ind w:firstLine="480"/>
        <w:rPr>
          <w:rFonts w:hint="default" w:cs="宋体" w:asciiTheme="minorEastAsia" w:hAnsiTheme="minorEastAsia"/>
          <w:sz w:val="24"/>
          <w:szCs w:val="24"/>
        </w:rPr>
      </w:pPr>
      <w:r>
        <w:rPr>
          <w:rFonts w:cs="宋体" w:asciiTheme="minorEastAsia" w:hAnsiTheme="minorEastAsia"/>
          <w:sz w:val="24"/>
          <w:szCs w:val="24"/>
        </w:rPr>
        <w:t>②本项目设区市站点建设要求</w:t>
      </w:r>
    </w:p>
    <w:p w14:paraId="3AA25ED6">
      <w:pPr>
        <w:pStyle w:val="20"/>
        <w:spacing w:line="500" w:lineRule="exact"/>
        <w:ind w:firstLine="480"/>
        <w:rPr>
          <w:rFonts w:hint="default" w:cs="宋体" w:asciiTheme="minorEastAsia" w:hAnsiTheme="minorEastAsia"/>
          <w:sz w:val="24"/>
          <w:szCs w:val="24"/>
          <w:lang w:eastAsia="zh-CN"/>
        </w:rPr>
      </w:pPr>
      <w:r>
        <w:rPr>
          <w:rFonts w:cs="宋体" w:asciiTheme="minorEastAsia" w:hAnsiTheme="minorEastAsia"/>
          <w:sz w:val="24"/>
          <w:szCs w:val="24"/>
          <w:lang w:eastAsia="zh-CN"/>
        </w:rPr>
        <w:t>三明四类站一(三明港)站点建设需求如下表所示：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355"/>
        <w:gridCol w:w="3473"/>
        <w:gridCol w:w="762"/>
        <w:gridCol w:w="2118"/>
      </w:tblGrid>
      <w:tr w14:paraId="4DD6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5DFD9DB">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355" w:type="dxa"/>
            <w:tcMar>
              <w:top w:w="0" w:type="dxa"/>
              <w:left w:w="105" w:type="dxa"/>
              <w:bottom w:w="0" w:type="dxa"/>
              <w:right w:w="105" w:type="dxa"/>
            </w:tcMar>
          </w:tcPr>
          <w:p w14:paraId="09098493">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tcPr>
          <w:p w14:paraId="71602452">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tcPr>
          <w:p w14:paraId="07A27DDA">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tcPr>
          <w:p w14:paraId="6103E37E">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437A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AE06DB9">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355" w:type="dxa"/>
            <w:tcMar>
              <w:top w:w="0" w:type="dxa"/>
              <w:left w:w="105" w:type="dxa"/>
              <w:bottom w:w="0" w:type="dxa"/>
              <w:right w:w="105" w:type="dxa"/>
            </w:tcMar>
          </w:tcPr>
          <w:p w14:paraId="76BF0D3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473" w:type="dxa"/>
            <w:tcMar>
              <w:top w:w="0" w:type="dxa"/>
              <w:left w:w="105" w:type="dxa"/>
              <w:bottom w:w="0" w:type="dxa"/>
              <w:right w:w="105" w:type="dxa"/>
            </w:tcMar>
          </w:tcPr>
          <w:p w14:paraId="0099C407">
            <w:pPr>
              <w:pStyle w:val="20"/>
              <w:jc w:val="both"/>
              <w:rPr>
                <w:rFonts w:hint="default" w:cs="宋体" w:asciiTheme="minorEastAsia" w:hAnsiTheme="minorEastAsia"/>
                <w:sz w:val="24"/>
                <w:szCs w:val="24"/>
                <w:lang w:eastAsia="zh-CN"/>
              </w:rPr>
            </w:pPr>
            <w:r>
              <w:rPr>
                <w:rFonts w:ascii="宋体" w:hAnsi="宋体" w:eastAsia="宋体" w:cs="宋体"/>
                <w:sz w:val="22"/>
              </w:rPr>
              <w:t>站点选址条件符合当地无线电管理局站点建设需求。站点租赁和建设过程中所需沟通由中标人负责。</w:t>
            </w:r>
          </w:p>
        </w:tc>
        <w:tc>
          <w:tcPr>
            <w:tcW w:w="762" w:type="dxa"/>
            <w:tcMar>
              <w:top w:w="0" w:type="dxa"/>
              <w:left w:w="105" w:type="dxa"/>
              <w:bottom w:w="0" w:type="dxa"/>
              <w:right w:w="105" w:type="dxa"/>
            </w:tcMar>
          </w:tcPr>
          <w:p w14:paraId="7E80293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245F6F6">
            <w:pPr>
              <w:pStyle w:val="20"/>
              <w:jc w:val="both"/>
              <w:rPr>
                <w:rFonts w:hint="default" w:cs="宋体" w:asciiTheme="minorEastAsia" w:hAnsiTheme="minorEastAsia"/>
                <w:sz w:val="24"/>
                <w:szCs w:val="24"/>
              </w:rPr>
            </w:pPr>
            <w:r>
              <w:rPr>
                <w:rFonts w:cs="宋体" w:asciiTheme="minorEastAsia" w:hAnsiTheme="minorEastAsia"/>
                <w:sz w:val="24"/>
                <w:szCs w:val="24"/>
              </w:rPr>
              <w:t>设计、监理、地质勘查、建设单位需具备相关资质，提供的图纸、报告等相关材料应为盖章的正式材料。</w:t>
            </w:r>
          </w:p>
        </w:tc>
      </w:tr>
      <w:tr w14:paraId="4397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34EB774">
            <w:pPr>
              <w:pStyle w:val="20"/>
              <w:jc w:val="center"/>
              <w:rPr>
                <w:rFonts w:hint="default" w:cs="宋体" w:asciiTheme="minorEastAsia" w:hAnsiTheme="minorEastAsia"/>
                <w:sz w:val="24"/>
                <w:szCs w:val="24"/>
              </w:rPr>
            </w:pPr>
            <w:r>
              <w:rPr>
                <w:rFonts w:cs="宋体" w:asciiTheme="minorEastAsia" w:hAnsiTheme="minorEastAsia"/>
                <w:sz w:val="24"/>
                <w:szCs w:val="24"/>
              </w:rPr>
              <w:t>2</w:t>
            </w:r>
          </w:p>
        </w:tc>
        <w:tc>
          <w:tcPr>
            <w:tcW w:w="1355" w:type="dxa"/>
            <w:tcMar>
              <w:top w:w="0" w:type="dxa"/>
              <w:left w:w="105" w:type="dxa"/>
              <w:bottom w:w="0" w:type="dxa"/>
              <w:right w:w="105" w:type="dxa"/>
            </w:tcMar>
          </w:tcPr>
          <w:p w14:paraId="772BA08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租金</w:t>
            </w:r>
          </w:p>
        </w:tc>
        <w:tc>
          <w:tcPr>
            <w:tcW w:w="3473" w:type="dxa"/>
            <w:tcMar>
              <w:top w:w="0" w:type="dxa"/>
              <w:left w:w="105" w:type="dxa"/>
              <w:bottom w:w="0" w:type="dxa"/>
              <w:right w:w="105" w:type="dxa"/>
            </w:tcMar>
          </w:tcPr>
          <w:p w14:paraId="41B5896A">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中标人需支付一年租金</w:t>
            </w:r>
            <w:r>
              <w:rPr>
                <w:rFonts w:cs="宋体" w:asciiTheme="minorEastAsia" w:hAnsiTheme="minorEastAsia"/>
                <w:sz w:val="24"/>
                <w:szCs w:val="24"/>
                <w:lang w:eastAsia="zh-CN"/>
              </w:rPr>
              <w:t>(如有)</w:t>
            </w:r>
          </w:p>
        </w:tc>
        <w:tc>
          <w:tcPr>
            <w:tcW w:w="762" w:type="dxa"/>
            <w:tcMar>
              <w:top w:w="0" w:type="dxa"/>
              <w:left w:w="105" w:type="dxa"/>
              <w:bottom w:w="0" w:type="dxa"/>
              <w:right w:w="105" w:type="dxa"/>
            </w:tcMar>
          </w:tcPr>
          <w:p w14:paraId="3422165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082987A">
            <w:pPr>
              <w:pStyle w:val="20"/>
              <w:jc w:val="both"/>
              <w:rPr>
                <w:rFonts w:hint="default" w:cs="宋体" w:asciiTheme="minorEastAsia" w:hAnsiTheme="minorEastAsia"/>
                <w:sz w:val="24"/>
                <w:szCs w:val="24"/>
              </w:rPr>
            </w:pPr>
          </w:p>
        </w:tc>
      </w:tr>
      <w:tr w14:paraId="5EF6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54021C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3</w:t>
            </w:r>
          </w:p>
        </w:tc>
        <w:tc>
          <w:tcPr>
            <w:tcW w:w="1355" w:type="dxa"/>
            <w:tcMar>
              <w:top w:w="0" w:type="dxa"/>
              <w:left w:w="105" w:type="dxa"/>
              <w:bottom w:w="0" w:type="dxa"/>
              <w:right w:w="105" w:type="dxa"/>
            </w:tcMar>
          </w:tcPr>
          <w:p w14:paraId="7DAB7AA2">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473" w:type="dxa"/>
            <w:tcMar>
              <w:top w:w="0" w:type="dxa"/>
              <w:left w:w="105" w:type="dxa"/>
              <w:bottom w:w="0" w:type="dxa"/>
              <w:right w:w="105" w:type="dxa"/>
            </w:tcMar>
          </w:tcPr>
          <w:p w14:paraId="365CF0C8">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安装独立电表</w:t>
            </w:r>
            <w:r>
              <w:rPr>
                <w:rFonts w:cs="宋体" w:asciiTheme="minorEastAsia" w:hAnsiTheme="minorEastAsia"/>
                <w:sz w:val="24"/>
                <w:szCs w:val="24"/>
                <w:lang w:eastAsia="zh-CN"/>
              </w:rPr>
              <w:t>、交流挂箱和油机箱</w:t>
            </w:r>
          </w:p>
        </w:tc>
        <w:tc>
          <w:tcPr>
            <w:tcW w:w="762" w:type="dxa"/>
            <w:tcMar>
              <w:top w:w="0" w:type="dxa"/>
              <w:left w:w="105" w:type="dxa"/>
              <w:bottom w:w="0" w:type="dxa"/>
              <w:right w:w="105" w:type="dxa"/>
            </w:tcMar>
          </w:tcPr>
          <w:p w14:paraId="1AFB81D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9FFAB7B">
            <w:pPr>
              <w:pStyle w:val="20"/>
              <w:jc w:val="both"/>
              <w:rPr>
                <w:rFonts w:hint="default" w:cs="宋体" w:asciiTheme="minorEastAsia" w:hAnsiTheme="minorEastAsia"/>
                <w:sz w:val="24"/>
                <w:szCs w:val="24"/>
              </w:rPr>
            </w:pPr>
          </w:p>
        </w:tc>
      </w:tr>
      <w:tr w14:paraId="0129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F32DB5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w:t>
            </w:r>
          </w:p>
        </w:tc>
        <w:tc>
          <w:tcPr>
            <w:tcW w:w="1355" w:type="dxa"/>
            <w:tcMar>
              <w:top w:w="0" w:type="dxa"/>
              <w:left w:w="105" w:type="dxa"/>
              <w:bottom w:w="0" w:type="dxa"/>
              <w:right w:w="105" w:type="dxa"/>
            </w:tcMar>
          </w:tcPr>
          <w:p w14:paraId="115F8886">
            <w:pPr>
              <w:pStyle w:val="20"/>
              <w:jc w:val="center"/>
              <w:rPr>
                <w:rFonts w:hint="default" w:cs="宋体" w:asciiTheme="minorEastAsia" w:hAnsiTheme="minorEastAsia"/>
                <w:sz w:val="24"/>
                <w:szCs w:val="24"/>
              </w:rPr>
            </w:pPr>
            <w:r>
              <w:rPr>
                <w:rFonts w:cs="宋体" w:asciiTheme="minorEastAsia" w:hAnsiTheme="minorEastAsia"/>
                <w:sz w:val="24"/>
                <w:szCs w:val="24"/>
              </w:rPr>
              <w:t>彩钢板房</w:t>
            </w:r>
          </w:p>
        </w:tc>
        <w:tc>
          <w:tcPr>
            <w:tcW w:w="3473" w:type="dxa"/>
            <w:tcMar>
              <w:top w:w="0" w:type="dxa"/>
              <w:left w:w="105" w:type="dxa"/>
              <w:bottom w:w="0" w:type="dxa"/>
              <w:right w:w="105" w:type="dxa"/>
            </w:tcMar>
          </w:tcPr>
          <w:p w14:paraId="3E2A95FC">
            <w:pPr>
              <w:pStyle w:val="20"/>
              <w:jc w:val="both"/>
              <w:rPr>
                <w:rFonts w:hint="default" w:cs="宋体" w:asciiTheme="minorEastAsia" w:hAnsiTheme="minorEastAsia"/>
                <w:sz w:val="24"/>
                <w:szCs w:val="24"/>
              </w:rPr>
            </w:pPr>
            <w:r>
              <w:rPr>
                <w:rFonts w:cs="宋体" w:asciiTheme="minorEastAsia" w:hAnsiTheme="minorEastAsia"/>
                <w:sz w:val="24"/>
                <w:szCs w:val="24"/>
              </w:rPr>
              <w:t>重建彩钢板机房不小于3000*4000*3250mm</w:t>
            </w:r>
          </w:p>
        </w:tc>
        <w:tc>
          <w:tcPr>
            <w:tcW w:w="762" w:type="dxa"/>
            <w:tcMar>
              <w:top w:w="0" w:type="dxa"/>
              <w:left w:w="105" w:type="dxa"/>
              <w:bottom w:w="0" w:type="dxa"/>
              <w:right w:w="105" w:type="dxa"/>
            </w:tcMar>
          </w:tcPr>
          <w:p w14:paraId="42AD2FC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6220A96">
            <w:pPr>
              <w:pStyle w:val="20"/>
              <w:jc w:val="both"/>
              <w:rPr>
                <w:rFonts w:hint="default" w:cs="宋体" w:asciiTheme="minorEastAsia" w:hAnsiTheme="minorEastAsia"/>
                <w:sz w:val="24"/>
                <w:szCs w:val="24"/>
              </w:rPr>
            </w:pPr>
          </w:p>
        </w:tc>
      </w:tr>
      <w:tr w14:paraId="63EA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7F429B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355" w:type="dxa"/>
            <w:tcMar>
              <w:top w:w="0" w:type="dxa"/>
              <w:left w:w="105" w:type="dxa"/>
              <w:bottom w:w="0" w:type="dxa"/>
              <w:right w:w="105" w:type="dxa"/>
            </w:tcMar>
          </w:tcPr>
          <w:p w14:paraId="126F19F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室内装修装潢</w:t>
            </w:r>
          </w:p>
        </w:tc>
        <w:tc>
          <w:tcPr>
            <w:tcW w:w="3473" w:type="dxa"/>
            <w:tcMar>
              <w:top w:w="0" w:type="dxa"/>
              <w:left w:w="105" w:type="dxa"/>
              <w:bottom w:w="0" w:type="dxa"/>
              <w:right w:w="105" w:type="dxa"/>
            </w:tcMar>
          </w:tcPr>
          <w:p w14:paraId="7FB4897A">
            <w:pPr>
              <w:pStyle w:val="20"/>
              <w:jc w:val="both"/>
              <w:rPr>
                <w:rFonts w:hint="default" w:cs="宋体" w:asciiTheme="minorEastAsia" w:hAnsiTheme="minorEastAsia"/>
                <w:sz w:val="24"/>
                <w:szCs w:val="24"/>
              </w:rPr>
            </w:pPr>
            <w:r>
              <w:rPr>
                <w:rFonts w:cs="宋体" w:asciiTheme="minorEastAsia" w:hAnsiTheme="minorEastAsia"/>
                <w:sz w:val="24"/>
                <w:szCs w:val="24"/>
              </w:rPr>
              <w:t>静电地板、吊顶、墙面墙板、照明、开关、插座、应急灯、馈线窗、防盗防火门(门禁控制器、IC卡+身份证读卡器、出门按钮、单门灵性锁、IC卡、门禁控制器安装箱、门禁电源)、空调防盗网。蓄电池组单独机柜存放。</w:t>
            </w:r>
          </w:p>
        </w:tc>
        <w:tc>
          <w:tcPr>
            <w:tcW w:w="762" w:type="dxa"/>
            <w:tcMar>
              <w:top w:w="0" w:type="dxa"/>
              <w:left w:w="105" w:type="dxa"/>
              <w:bottom w:w="0" w:type="dxa"/>
              <w:right w:w="105" w:type="dxa"/>
            </w:tcMar>
          </w:tcPr>
          <w:p w14:paraId="4493493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5982952E">
            <w:pPr>
              <w:pStyle w:val="20"/>
              <w:jc w:val="both"/>
              <w:rPr>
                <w:rFonts w:hint="default" w:cs="宋体" w:asciiTheme="minorEastAsia" w:hAnsiTheme="minorEastAsia"/>
                <w:sz w:val="24"/>
                <w:szCs w:val="24"/>
              </w:rPr>
            </w:pPr>
          </w:p>
        </w:tc>
      </w:tr>
      <w:tr w14:paraId="51A0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25BB27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355" w:type="dxa"/>
            <w:tcMar>
              <w:top w:w="0" w:type="dxa"/>
              <w:left w:w="105" w:type="dxa"/>
              <w:bottom w:w="0" w:type="dxa"/>
              <w:right w:w="105" w:type="dxa"/>
            </w:tcMar>
          </w:tcPr>
          <w:p w14:paraId="406E6347">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473" w:type="dxa"/>
            <w:tcMar>
              <w:top w:w="0" w:type="dxa"/>
              <w:left w:w="105" w:type="dxa"/>
              <w:bottom w:w="0" w:type="dxa"/>
              <w:right w:w="105" w:type="dxa"/>
            </w:tcMar>
          </w:tcPr>
          <w:p w14:paraId="12B7D044">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要实现接入</w:t>
            </w:r>
            <w:r>
              <w:rPr>
                <w:rFonts w:cs="宋体" w:asciiTheme="minorEastAsia" w:hAnsiTheme="minorEastAsia"/>
                <w:sz w:val="24"/>
                <w:szCs w:val="24"/>
                <w:lang w:eastAsia="zh-CN"/>
              </w:rPr>
              <w:t>三明</w:t>
            </w:r>
            <w:r>
              <w:rPr>
                <w:rFonts w:cs="宋体" w:asciiTheme="minorEastAsia" w:hAnsiTheme="minorEastAsia"/>
                <w:sz w:val="24"/>
                <w:szCs w:val="24"/>
              </w:rPr>
              <w:t>市无线电管理局环境监控系统</w:t>
            </w:r>
            <w:r>
              <w:rPr>
                <w:rFonts w:cs="宋体" w:asciiTheme="minorEastAsia" w:hAnsiTheme="minorEastAsia"/>
                <w:sz w:val="24"/>
                <w:szCs w:val="24"/>
                <w:lang w:eastAsia="zh-CN"/>
              </w:rPr>
              <w:t>。</w:t>
            </w:r>
          </w:p>
          <w:p w14:paraId="01AC65E1">
            <w:pPr>
              <w:pStyle w:val="20"/>
              <w:jc w:val="both"/>
              <w:rPr>
                <w:rFonts w:hint="default" w:cs="宋体" w:asciiTheme="minorEastAsia" w:hAnsiTheme="minorEastAsia"/>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不低于200万网络高清，具备红外夜视功能。室外监控摄像头需要具备相应防尘、防水、防雾功能。摄像头使用有线连接，支持录像存储和回放，硬盘录像机：视频输入路数不低于4路，硬盘存储容量不低于4TB。</w:t>
            </w:r>
          </w:p>
          <w:p w14:paraId="4B185388">
            <w:pPr>
              <w:pStyle w:val="20"/>
              <w:jc w:val="both"/>
              <w:rPr>
                <w:rFonts w:hint="default" w:cs="宋体" w:asciiTheme="minorEastAsia" w:hAnsiTheme="minorEastAsia"/>
                <w:sz w:val="24"/>
                <w:szCs w:val="24"/>
              </w:rPr>
            </w:pPr>
            <w:r>
              <w:rPr>
                <w:rFonts w:cs="宋体" w:asciiTheme="minorEastAsia" w:hAnsiTheme="minorEastAsia"/>
                <w:sz w:val="24"/>
                <w:szCs w:val="24"/>
              </w:rPr>
              <w:t>环境监控：具备室内环境温湿度、浸水、烟雾智能监控和异常告警实时上传功能，至少包含温湿度、门磁、烟雾、浸水等传感器。开关电源控制器，以及站端采集设备、交换机。</w:t>
            </w:r>
          </w:p>
        </w:tc>
        <w:tc>
          <w:tcPr>
            <w:tcW w:w="762" w:type="dxa"/>
            <w:tcMar>
              <w:top w:w="0" w:type="dxa"/>
              <w:left w:w="105" w:type="dxa"/>
              <w:bottom w:w="0" w:type="dxa"/>
              <w:right w:w="105" w:type="dxa"/>
            </w:tcMar>
          </w:tcPr>
          <w:p w14:paraId="6251B975">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3C94275F">
            <w:pPr>
              <w:pStyle w:val="20"/>
              <w:jc w:val="both"/>
              <w:rPr>
                <w:rFonts w:hint="default" w:cs="宋体" w:asciiTheme="minorEastAsia" w:hAnsiTheme="minorEastAsia"/>
                <w:sz w:val="24"/>
                <w:szCs w:val="24"/>
              </w:rPr>
            </w:pPr>
            <w:r>
              <w:rPr>
                <w:rFonts w:cs="宋体" w:asciiTheme="minorEastAsia" w:hAnsiTheme="minorEastAsia"/>
                <w:sz w:val="24"/>
                <w:szCs w:val="24"/>
              </w:rPr>
              <w:t>室外监控摄像头需要具备相应防尘、防水、防雾功能。</w:t>
            </w:r>
          </w:p>
        </w:tc>
      </w:tr>
      <w:tr w14:paraId="775D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70C6DE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355" w:type="dxa"/>
            <w:tcMar>
              <w:top w:w="0" w:type="dxa"/>
              <w:left w:w="105" w:type="dxa"/>
              <w:bottom w:w="0" w:type="dxa"/>
              <w:right w:w="105" w:type="dxa"/>
            </w:tcMar>
          </w:tcPr>
          <w:p w14:paraId="58FA354B">
            <w:pPr>
              <w:pStyle w:val="20"/>
              <w:jc w:val="center"/>
              <w:rPr>
                <w:rFonts w:hint="default" w:cs="宋体" w:asciiTheme="minorEastAsia" w:hAnsiTheme="minorEastAsia"/>
                <w:sz w:val="24"/>
                <w:szCs w:val="24"/>
              </w:rPr>
            </w:pPr>
            <w:r>
              <w:rPr>
                <w:rFonts w:cs="宋体" w:asciiTheme="minorEastAsia" w:hAnsiTheme="minorEastAsia"/>
                <w:sz w:val="24"/>
                <w:szCs w:val="24"/>
              </w:rPr>
              <w:t>室内机柜</w:t>
            </w:r>
          </w:p>
        </w:tc>
        <w:tc>
          <w:tcPr>
            <w:tcW w:w="3473" w:type="dxa"/>
            <w:tcMar>
              <w:top w:w="0" w:type="dxa"/>
              <w:left w:w="105" w:type="dxa"/>
              <w:bottom w:w="0" w:type="dxa"/>
              <w:right w:w="105" w:type="dxa"/>
            </w:tcMar>
          </w:tcPr>
          <w:p w14:paraId="788B2A17">
            <w:pPr>
              <w:pStyle w:val="20"/>
              <w:jc w:val="both"/>
              <w:rPr>
                <w:rFonts w:hint="default" w:cs="宋体" w:asciiTheme="minorEastAsia" w:hAnsiTheme="minorEastAsia"/>
                <w:sz w:val="24"/>
                <w:szCs w:val="24"/>
              </w:rPr>
            </w:pPr>
            <w:r>
              <w:rPr>
                <w:rFonts w:cs="宋体" w:asciiTheme="minorEastAsia" w:hAnsiTheme="minorEastAsia"/>
                <w:sz w:val="24"/>
                <w:szCs w:val="24"/>
              </w:rPr>
              <w:t>一台机柜，尺寸不小于600*800*2000mm</w:t>
            </w:r>
          </w:p>
        </w:tc>
        <w:tc>
          <w:tcPr>
            <w:tcW w:w="762" w:type="dxa"/>
            <w:tcMar>
              <w:top w:w="0" w:type="dxa"/>
              <w:left w:w="105" w:type="dxa"/>
              <w:bottom w:w="0" w:type="dxa"/>
              <w:right w:w="105" w:type="dxa"/>
            </w:tcMar>
          </w:tcPr>
          <w:p w14:paraId="523373F3">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2</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02A6AF7A">
            <w:pPr>
              <w:pStyle w:val="20"/>
              <w:jc w:val="both"/>
              <w:rPr>
                <w:rFonts w:hint="default" w:cs="宋体" w:asciiTheme="minorEastAsia" w:hAnsiTheme="minorEastAsia"/>
                <w:sz w:val="24"/>
                <w:szCs w:val="24"/>
              </w:rPr>
            </w:pPr>
          </w:p>
        </w:tc>
      </w:tr>
      <w:tr w14:paraId="5D9E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483C7F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355" w:type="dxa"/>
            <w:tcMar>
              <w:top w:w="0" w:type="dxa"/>
              <w:left w:w="105" w:type="dxa"/>
              <w:bottom w:w="0" w:type="dxa"/>
              <w:right w:w="105" w:type="dxa"/>
            </w:tcMar>
          </w:tcPr>
          <w:p w14:paraId="1796E81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空调设备</w:t>
            </w:r>
          </w:p>
        </w:tc>
        <w:tc>
          <w:tcPr>
            <w:tcW w:w="3473" w:type="dxa"/>
            <w:tcMar>
              <w:top w:w="0" w:type="dxa"/>
              <w:left w:w="105" w:type="dxa"/>
              <w:bottom w:w="0" w:type="dxa"/>
              <w:right w:w="105" w:type="dxa"/>
            </w:tcMar>
          </w:tcPr>
          <w:p w14:paraId="180BAB70">
            <w:pPr>
              <w:pStyle w:val="20"/>
              <w:jc w:val="both"/>
              <w:rPr>
                <w:rFonts w:hint="default" w:cs="宋体" w:asciiTheme="minorEastAsia" w:hAnsiTheme="minorEastAsia"/>
                <w:sz w:val="24"/>
                <w:szCs w:val="24"/>
                <w:lang w:eastAsia="zh-CN"/>
              </w:rPr>
            </w:pPr>
            <w:r>
              <w:rPr>
                <w:rFonts w:cs="宋体" w:asciiTheme="minorEastAsia" w:hAnsiTheme="minorEastAsia"/>
                <w:sz w:val="24"/>
                <w:szCs w:val="24"/>
                <w:lang w:eastAsia="zh-CN"/>
              </w:rPr>
              <w:t>至少</w:t>
            </w:r>
            <w:r>
              <w:rPr>
                <w:rFonts w:cs="宋体" w:asciiTheme="minorEastAsia" w:hAnsiTheme="minorEastAsia"/>
                <w:sz w:val="24"/>
                <w:szCs w:val="24"/>
              </w:rPr>
              <w:t>1.5匹空调</w:t>
            </w:r>
            <w:r>
              <w:rPr>
                <w:rFonts w:cs="宋体" w:asciiTheme="minorEastAsia" w:hAnsiTheme="minorEastAsia"/>
                <w:sz w:val="24"/>
                <w:szCs w:val="24"/>
                <w:lang w:eastAsia="zh-CN"/>
              </w:rPr>
              <w:t>，满足监测设备制冷制暖需求，要求空调达到一级能效。</w:t>
            </w:r>
          </w:p>
        </w:tc>
        <w:tc>
          <w:tcPr>
            <w:tcW w:w="762" w:type="dxa"/>
            <w:tcMar>
              <w:top w:w="0" w:type="dxa"/>
              <w:left w:w="105" w:type="dxa"/>
              <w:bottom w:w="0" w:type="dxa"/>
              <w:right w:w="105" w:type="dxa"/>
            </w:tcMar>
          </w:tcPr>
          <w:p w14:paraId="66778B36">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63F05A4B">
            <w:pPr>
              <w:pStyle w:val="20"/>
              <w:jc w:val="both"/>
              <w:rPr>
                <w:rFonts w:hint="default" w:cs="宋体" w:asciiTheme="minorEastAsia" w:hAnsiTheme="minorEastAsia"/>
                <w:sz w:val="24"/>
                <w:szCs w:val="24"/>
              </w:rPr>
            </w:pPr>
          </w:p>
        </w:tc>
      </w:tr>
      <w:tr w14:paraId="2FE6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FCEC63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355" w:type="dxa"/>
            <w:tcMar>
              <w:top w:w="0" w:type="dxa"/>
              <w:left w:w="105" w:type="dxa"/>
              <w:bottom w:w="0" w:type="dxa"/>
              <w:right w:w="105" w:type="dxa"/>
            </w:tcMar>
          </w:tcPr>
          <w:p w14:paraId="1E2C0601">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27E2403C">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48A3F34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DFEE6CA">
            <w:pPr>
              <w:pStyle w:val="20"/>
              <w:jc w:val="both"/>
              <w:rPr>
                <w:rFonts w:hint="default" w:cs="宋体" w:asciiTheme="minorEastAsia" w:hAnsiTheme="minorEastAsia"/>
                <w:sz w:val="24"/>
                <w:szCs w:val="24"/>
              </w:rPr>
            </w:pPr>
          </w:p>
        </w:tc>
      </w:tr>
      <w:tr w14:paraId="1C31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466D2C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355" w:type="dxa"/>
            <w:tcMar>
              <w:top w:w="0" w:type="dxa"/>
              <w:left w:w="105" w:type="dxa"/>
              <w:bottom w:w="0" w:type="dxa"/>
              <w:right w:w="105" w:type="dxa"/>
            </w:tcMar>
          </w:tcPr>
          <w:p w14:paraId="313E47FD">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76B5CCD4">
            <w:pPr>
              <w:pStyle w:val="20"/>
              <w:jc w:val="both"/>
              <w:rPr>
                <w:rFonts w:hint="default" w:cs="宋体" w:asciiTheme="minorEastAsia" w:hAnsiTheme="minorEastAsia"/>
                <w:sz w:val="24"/>
                <w:szCs w:val="24"/>
              </w:rPr>
            </w:pPr>
            <w:r>
              <w:rPr>
                <w:rFonts w:cs="宋体" w:asciiTheme="minorEastAsia" w:hAnsiTheme="minorEastAsia"/>
                <w:sz w:val="24"/>
                <w:szCs w:val="24"/>
              </w:rPr>
              <w:t>机房配备七氟丙烷自动灭火装置。(支持自动控制、手动控制、应急操作三种控制方式)</w:t>
            </w:r>
          </w:p>
        </w:tc>
        <w:tc>
          <w:tcPr>
            <w:tcW w:w="762" w:type="dxa"/>
            <w:tcMar>
              <w:top w:w="0" w:type="dxa"/>
              <w:left w:w="105" w:type="dxa"/>
              <w:bottom w:w="0" w:type="dxa"/>
              <w:right w:w="105" w:type="dxa"/>
            </w:tcMar>
          </w:tcPr>
          <w:p w14:paraId="13A3726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60BAF6A">
            <w:pPr>
              <w:pStyle w:val="20"/>
              <w:jc w:val="both"/>
              <w:rPr>
                <w:rFonts w:hint="default" w:cs="宋体" w:asciiTheme="minorEastAsia" w:hAnsiTheme="minorEastAsia"/>
                <w:sz w:val="24"/>
                <w:szCs w:val="24"/>
              </w:rPr>
            </w:pPr>
          </w:p>
        </w:tc>
      </w:tr>
      <w:tr w14:paraId="74FD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15758B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11</w:t>
            </w:r>
          </w:p>
        </w:tc>
        <w:tc>
          <w:tcPr>
            <w:tcW w:w="1355" w:type="dxa"/>
            <w:tcMar>
              <w:top w:w="0" w:type="dxa"/>
              <w:left w:w="105" w:type="dxa"/>
              <w:bottom w:w="0" w:type="dxa"/>
              <w:right w:w="105" w:type="dxa"/>
            </w:tcMar>
          </w:tcPr>
          <w:p w14:paraId="3CA0282C">
            <w:pPr>
              <w:pStyle w:val="20"/>
              <w:jc w:val="center"/>
              <w:rPr>
                <w:rFonts w:hint="default" w:cs="宋体" w:asciiTheme="minorEastAsia" w:hAnsiTheme="minorEastAsia"/>
                <w:sz w:val="24"/>
                <w:szCs w:val="24"/>
              </w:rPr>
            </w:pPr>
            <w:r>
              <w:rPr>
                <w:rFonts w:cs="宋体" w:asciiTheme="minorEastAsia" w:hAnsiTheme="minorEastAsia"/>
                <w:sz w:val="24"/>
                <w:szCs w:val="24"/>
              </w:rPr>
              <w:t>抱杆</w:t>
            </w:r>
          </w:p>
        </w:tc>
        <w:tc>
          <w:tcPr>
            <w:tcW w:w="3473" w:type="dxa"/>
            <w:tcMar>
              <w:top w:w="0" w:type="dxa"/>
              <w:left w:w="105" w:type="dxa"/>
              <w:bottom w:w="0" w:type="dxa"/>
              <w:right w:w="105" w:type="dxa"/>
            </w:tcMar>
          </w:tcPr>
          <w:p w14:paraId="3F9AECB9">
            <w:pPr>
              <w:pStyle w:val="20"/>
              <w:jc w:val="both"/>
              <w:rPr>
                <w:rFonts w:hint="default" w:cs="宋体" w:asciiTheme="minorEastAsia" w:hAnsiTheme="minorEastAsia"/>
                <w:sz w:val="24"/>
                <w:szCs w:val="24"/>
              </w:rPr>
            </w:pPr>
            <w:r>
              <w:rPr>
                <w:rFonts w:cs="宋体" w:asciiTheme="minorEastAsia" w:hAnsiTheme="minorEastAsia"/>
                <w:sz w:val="24"/>
                <w:szCs w:val="24"/>
              </w:rPr>
              <w:t>天线抱杆3米及拉线维护</w:t>
            </w:r>
          </w:p>
        </w:tc>
        <w:tc>
          <w:tcPr>
            <w:tcW w:w="762" w:type="dxa"/>
            <w:tcMar>
              <w:top w:w="0" w:type="dxa"/>
              <w:left w:w="105" w:type="dxa"/>
              <w:bottom w:w="0" w:type="dxa"/>
              <w:right w:w="105" w:type="dxa"/>
            </w:tcMar>
          </w:tcPr>
          <w:p w14:paraId="0DBDB0B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151BE62A">
            <w:pPr>
              <w:pStyle w:val="20"/>
              <w:jc w:val="both"/>
              <w:rPr>
                <w:rFonts w:hint="default" w:cs="宋体" w:asciiTheme="minorEastAsia" w:hAnsiTheme="minorEastAsia"/>
                <w:sz w:val="24"/>
                <w:szCs w:val="24"/>
              </w:rPr>
            </w:pPr>
          </w:p>
        </w:tc>
      </w:tr>
      <w:tr w14:paraId="07EBCA3F">
        <w:tblPrEx>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6FE0D8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12</w:t>
            </w:r>
          </w:p>
        </w:tc>
        <w:tc>
          <w:tcPr>
            <w:tcW w:w="1355" w:type="dxa"/>
            <w:tcMar>
              <w:top w:w="0" w:type="dxa"/>
              <w:left w:w="105" w:type="dxa"/>
              <w:bottom w:w="0" w:type="dxa"/>
              <w:right w:w="105" w:type="dxa"/>
            </w:tcMar>
          </w:tcPr>
          <w:p w14:paraId="673F34EB">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473" w:type="dxa"/>
            <w:tcMar>
              <w:top w:w="0" w:type="dxa"/>
              <w:left w:w="105" w:type="dxa"/>
              <w:bottom w:w="0" w:type="dxa"/>
              <w:right w:w="105" w:type="dxa"/>
            </w:tcMar>
          </w:tcPr>
          <w:p w14:paraId="52F8B97E">
            <w:pPr>
              <w:pStyle w:val="20"/>
              <w:jc w:val="both"/>
              <w:rPr>
                <w:rFonts w:hint="default" w:cs="宋体" w:asciiTheme="minorEastAsia" w:hAnsiTheme="minorEastAsia"/>
                <w:sz w:val="24"/>
                <w:szCs w:val="24"/>
              </w:rPr>
            </w:pPr>
            <w:r>
              <w:rPr>
                <w:rFonts w:cs="宋体" w:asciiTheme="minorEastAsia" w:hAnsiTheme="minorEastAsia"/>
                <w:sz w:val="24"/>
                <w:szCs w:val="24"/>
              </w:rPr>
              <w:t>馈线架、馈线及电源线60米</w:t>
            </w:r>
          </w:p>
        </w:tc>
        <w:tc>
          <w:tcPr>
            <w:tcW w:w="762" w:type="dxa"/>
            <w:tcMar>
              <w:top w:w="0" w:type="dxa"/>
              <w:left w:w="105" w:type="dxa"/>
              <w:bottom w:w="0" w:type="dxa"/>
              <w:right w:w="105" w:type="dxa"/>
            </w:tcMar>
          </w:tcPr>
          <w:p w14:paraId="0E72418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6FE47C7">
            <w:pPr>
              <w:pStyle w:val="20"/>
              <w:jc w:val="both"/>
              <w:rPr>
                <w:rFonts w:hint="default" w:cs="宋体" w:asciiTheme="minorEastAsia" w:hAnsiTheme="minorEastAsia"/>
                <w:sz w:val="24"/>
                <w:szCs w:val="24"/>
              </w:rPr>
            </w:pPr>
            <w:r>
              <w:rPr>
                <w:rFonts w:cs="宋体" w:asciiTheme="minorEastAsia" w:hAnsiTheme="minorEastAsia"/>
                <w:sz w:val="24"/>
                <w:szCs w:val="24"/>
              </w:rPr>
              <w:t>各类缆线宜埋地引入。无金属外护层的电缆宜穿钢管引人，且钢管两端做接地处理。</w:t>
            </w:r>
          </w:p>
        </w:tc>
      </w:tr>
      <w:tr w14:paraId="54EB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7EC3CE7">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13</w:t>
            </w:r>
          </w:p>
        </w:tc>
        <w:tc>
          <w:tcPr>
            <w:tcW w:w="1355" w:type="dxa"/>
            <w:tcMar>
              <w:top w:w="0" w:type="dxa"/>
              <w:left w:w="105" w:type="dxa"/>
              <w:bottom w:w="0" w:type="dxa"/>
              <w:right w:w="105" w:type="dxa"/>
            </w:tcMar>
          </w:tcPr>
          <w:p w14:paraId="5B37D58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宽带租金</w:t>
            </w:r>
          </w:p>
        </w:tc>
        <w:tc>
          <w:tcPr>
            <w:tcW w:w="3473" w:type="dxa"/>
            <w:tcMar>
              <w:top w:w="0" w:type="dxa"/>
              <w:left w:w="105" w:type="dxa"/>
              <w:bottom w:w="0" w:type="dxa"/>
              <w:right w:w="105" w:type="dxa"/>
            </w:tcMar>
          </w:tcPr>
          <w:p w14:paraId="7E18831A">
            <w:pPr>
              <w:pStyle w:val="20"/>
              <w:jc w:val="both"/>
              <w:rPr>
                <w:rFonts w:hint="default" w:cs="宋体" w:asciiTheme="minorEastAsia" w:hAnsiTheme="minorEastAsia"/>
                <w:sz w:val="24"/>
                <w:szCs w:val="24"/>
              </w:rPr>
            </w:pPr>
            <w:r>
              <w:rPr>
                <w:rFonts w:cs="宋体" w:asciiTheme="minorEastAsia" w:hAnsiTheme="minorEastAsia"/>
                <w:sz w:val="24"/>
                <w:szCs w:val="24"/>
              </w:rPr>
              <w:t>需支付站点宽带专线12个月租金</w:t>
            </w:r>
          </w:p>
        </w:tc>
        <w:tc>
          <w:tcPr>
            <w:tcW w:w="762" w:type="dxa"/>
            <w:tcMar>
              <w:top w:w="0" w:type="dxa"/>
              <w:left w:w="105" w:type="dxa"/>
              <w:bottom w:w="0" w:type="dxa"/>
              <w:right w:w="105" w:type="dxa"/>
            </w:tcMar>
          </w:tcPr>
          <w:p w14:paraId="699EE60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3A19155">
            <w:pPr>
              <w:pStyle w:val="20"/>
              <w:jc w:val="both"/>
              <w:rPr>
                <w:rFonts w:hint="default" w:cs="宋体" w:asciiTheme="minorEastAsia" w:hAnsiTheme="minorEastAsia"/>
                <w:sz w:val="24"/>
                <w:szCs w:val="24"/>
              </w:rPr>
            </w:pPr>
          </w:p>
        </w:tc>
      </w:tr>
      <w:tr w14:paraId="10FC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20FF79A">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14</w:t>
            </w:r>
          </w:p>
        </w:tc>
        <w:tc>
          <w:tcPr>
            <w:tcW w:w="1355" w:type="dxa"/>
            <w:tcMar>
              <w:top w:w="0" w:type="dxa"/>
              <w:left w:w="105" w:type="dxa"/>
              <w:bottom w:w="0" w:type="dxa"/>
              <w:right w:w="105" w:type="dxa"/>
            </w:tcMar>
          </w:tcPr>
          <w:p w14:paraId="06423CF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其它</w:t>
            </w:r>
          </w:p>
        </w:tc>
        <w:tc>
          <w:tcPr>
            <w:tcW w:w="3473" w:type="dxa"/>
            <w:tcMar>
              <w:top w:w="0" w:type="dxa"/>
              <w:left w:w="105" w:type="dxa"/>
              <w:bottom w:w="0" w:type="dxa"/>
              <w:right w:w="105" w:type="dxa"/>
            </w:tcMar>
          </w:tcPr>
          <w:p w14:paraId="32BF326C">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非固定爬梯</w:t>
            </w:r>
            <w:r>
              <w:rPr>
                <w:rFonts w:cs="宋体" w:asciiTheme="minorEastAsia" w:hAnsiTheme="minorEastAsia"/>
                <w:sz w:val="24"/>
                <w:szCs w:val="24"/>
                <w:lang w:eastAsia="zh-CN"/>
              </w:rPr>
              <w:t>，根据现场需要设置。</w:t>
            </w:r>
          </w:p>
        </w:tc>
        <w:tc>
          <w:tcPr>
            <w:tcW w:w="762" w:type="dxa"/>
            <w:tcMar>
              <w:top w:w="0" w:type="dxa"/>
              <w:left w:w="105" w:type="dxa"/>
              <w:bottom w:w="0" w:type="dxa"/>
              <w:right w:w="105" w:type="dxa"/>
            </w:tcMar>
          </w:tcPr>
          <w:p w14:paraId="55FB932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9008A77">
            <w:pPr>
              <w:pStyle w:val="20"/>
              <w:jc w:val="both"/>
              <w:rPr>
                <w:rFonts w:hint="default" w:cs="宋体" w:asciiTheme="minorEastAsia" w:hAnsiTheme="minorEastAsia"/>
                <w:sz w:val="24"/>
                <w:szCs w:val="24"/>
              </w:rPr>
            </w:pPr>
          </w:p>
        </w:tc>
      </w:tr>
    </w:tbl>
    <w:p w14:paraId="7CE18EE7">
      <w:pPr>
        <w:pStyle w:val="20"/>
        <w:ind w:firstLine="480"/>
        <w:rPr>
          <w:rFonts w:hint="default" w:ascii="宋体" w:hAnsi="宋体" w:eastAsia="宋体" w:cs="宋体"/>
          <w:sz w:val="22"/>
          <w:lang w:eastAsia="zh-CN"/>
        </w:rPr>
      </w:pPr>
    </w:p>
    <w:p w14:paraId="1CE85B37">
      <w:pPr>
        <w:pStyle w:val="20"/>
        <w:spacing w:line="500" w:lineRule="exact"/>
        <w:ind w:firstLine="482"/>
        <w:rPr>
          <w:rFonts w:hint="default" w:ascii="宋体" w:hAnsi="宋体" w:eastAsia="宋体" w:cs="宋体"/>
          <w:sz w:val="24"/>
          <w:szCs w:val="24"/>
          <w:lang w:eastAsia="zh-CN"/>
        </w:rPr>
      </w:pPr>
      <w:r>
        <w:rPr>
          <w:rFonts w:ascii="宋体" w:hAnsi="宋体" w:eastAsia="宋体" w:cs="宋体"/>
          <w:sz w:val="24"/>
          <w:szCs w:val="24"/>
          <w:lang w:eastAsia="zh-CN"/>
        </w:rPr>
        <w:t>三明四类站二(三明火车站)站点建设需求如下表所示：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355"/>
        <w:gridCol w:w="3473"/>
        <w:gridCol w:w="762"/>
        <w:gridCol w:w="2118"/>
      </w:tblGrid>
      <w:tr w14:paraId="3E6A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A45B520">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355" w:type="dxa"/>
            <w:tcMar>
              <w:top w:w="0" w:type="dxa"/>
              <w:left w:w="105" w:type="dxa"/>
              <w:bottom w:w="0" w:type="dxa"/>
              <w:right w:w="105" w:type="dxa"/>
            </w:tcMar>
          </w:tcPr>
          <w:p w14:paraId="052BE479">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tcPr>
          <w:p w14:paraId="2C6BC9AB">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tcPr>
          <w:p w14:paraId="3EC6630D">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tcPr>
          <w:p w14:paraId="14DED112">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5F6A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E8B1522">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355" w:type="dxa"/>
            <w:tcMar>
              <w:top w:w="0" w:type="dxa"/>
              <w:left w:w="105" w:type="dxa"/>
              <w:bottom w:w="0" w:type="dxa"/>
              <w:right w:w="105" w:type="dxa"/>
            </w:tcMar>
          </w:tcPr>
          <w:p w14:paraId="175BD9C9">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473" w:type="dxa"/>
            <w:tcMar>
              <w:top w:w="0" w:type="dxa"/>
              <w:left w:w="105" w:type="dxa"/>
              <w:bottom w:w="0" w:type="dxa"/>
              <w:right w:w="105" w:type="dxa"/>
            </w:tcMar>
          </w:tcPr>
          <w:p w14:paraId="4E284716">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站点选址条件符合当地无线电管理局站点建设需求。站点租赁和建设过程中所需沟通由中标人负责。</w:t>
            </w:r>
          </w:p>
        </w:tc>
        <w:tc>
          <w:tcPr>
            <w:tcW w:w="762" w:type="dxa"/>
            <w:tcMar>
              <w:top w:w="0" w:type="dxa"/>
              <w:left w:w="105" w:type="dxa"/>
              <w:bottom w:w="0" w:type="dxa"/>
              <w:right w:w="105" w:type="dxa"/>
            </w:tcMar>
          </w:tcPr>
          <w:p w14:paraId="7234A53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C6C2521">
            <w:pPr>
              <w:pStyle w:val="20"/>
              <w:jc w:val="both"/>
              <w:rPr>
                <w:rFonts w:hint="default" w:cs="宋体" w:asciiTheme="minorEastAsia" w:hAnsiTheme="minorEastAsia"/>
                <w:sz w:val="24"/>
                <w:szCs w:val="24"/>
              </w:rPr>
            </w:pPr>
            <w:r>
              <w:rPr>
                <w:rFonts w:cs="宋体" w:asciiTheme="minorEastAsia" w:hAnsiTheme="minorEastAsia"/>
                <w:sz w:val="24"/>
                <w:szCs w:val="24"/>
              </w:rPr>
              <w:t>设计、监理、地质勘查、建设单位需具备相关资质，提供的图纸、报告等相关材料应为盖章的正式材料。</w:t>
            </w:r>
          </w:p>
        </w:tc>
      </w:tr>
      <w:tr w14:paraId="3EB5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51E71D3">
            <w:pPr>
              <w:pStyle w:val="20"/>
              <w:jc w:val="center"/>
              <w:rPr>
                <w:rFonts w:hint="default" w:cs="宋体" w:asciiTheme="minorEastAsia" w:hAnsiTheme="minorEastAsia"/>
                <w:sz w:val="24"/>
                <w:szCs w:val="24"/>
              </w:rPr>
            </w:pPr>
            <w:r>
              <w:rPr>
                <w:rFonts w:cs="宋体" w:asciiTheme="minorEastAsia" w:hAnsiTheme="minorEastAsia"/>
                <w:sz w:val="24"/>
                <w:szCs w:val="24"/>
              </w:rPr>
              <w:t>2</w:t>
            </w:r>
          </w:p>
        </w:tc>
        <w:tc>
          <w:tcPr>
            <w:tcW w:w="1355" w:type="dxa"/>
            <w:tcMar>
              <w:top w:w="0" w:type="dxa"/>
              <w:left w:w="105" w:type="dxa"/>
              <w:bottom w:w="0" w:type="dxa"/>
              <w:right w:w="105" w:type="dxa"/>
            </w:tcMar>
          </w:tcPr>
          <w:p w14:paraId="4BBB0A7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租金</w:t>
            </w:r>
          </w:p>
        </w:tc>
        <w:tc>
          <w:tcPr>
            <w:tcW w:w="3473" w:type="dxa"/>
            <w:tcMar>
              <w:top w:w="0" w:type="dxa"/>
              <w:left w:w="105" w:type="dxa"/>
              <w:bottom w:w="0" w:type="dxa"/>
              <w:right w:w="105" w:type="dxa"/>
            </w:tcMar>
          </w:tcPr>
          <w:p w14:paraId="5DDB3FA1">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中标人需支付一年租金</w:t>
            </w:r>
            <w:r>
              <w:rPr>
                <w:rFonts w:cs="宋体" w:asciiTheme="minorEastAsia" w:hAnsiTheme="minorEastAsia"/>
                <w:sz w:val="24"/>
                <w:szCs w:val="24"/>
                <w:lang w:eastAsia="zh-CN"/>
              </w:rPr>
              <w:t>(如有)</w:t>
            </w:r>
          </w:p>
        </w:tc>
        <w:tc>
          <w:tcPr>
            <w:tcW w:w="762" w:type="dxa"/>
            <w:tcMar>
              <w:top w:w="0" w:type="dxa"/>
              <w:left w:w="105" w:type="dxa"/>
              <w:bottom w:w="0" w:type="dxa"/>
              <w:right w:w="105" w:type="dxa"/>
            </w:tcMar>
          </w:tcPr>
          <w:p w14:paraId="5639783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C79A973">
            <w:pPr>
              <w:pStyle w:val="20"/>
              <w:jc w:val="both"/>
              <w:rPr>
                <w:rFonts w:hint="default" w:cs="宋体" w:asciiTheme="minorEastAsia" w:hAnsiTheme="minorEastAsia"/>
                <w:sz w:val="24"/>
                <w:szCs w:val="24"/>
              </w:rPr>
            </w:pPr>
          </w:p>
        </w:tc>
      </w:tr>
      <w:tr w14:paraId="2833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075677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3</w:t>
            </w:r>
          </w:p>
        </w:tc>
        <w:tc>
          <w:tcPr>
            <w:tcW w:w="1355" w:type="dxa"/>
            <w:tcMar>
              <w:top w:w="0" w:type="dxa"/>
              <w:left w:w="105" w:type="dxa"/>
              <w:bottom w:w="0" w:type="dxa"/>
              <w:right w:w="105" w:type="dxa"/>
            </w:tcMar>
          </w:tcPr>
          <w:p w14:paraId="3D68C680">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473" w:type="dxa"/>
            <w:tcMar>
              <w:top w:w="0" w:type="dxa"/>
              <w:left w:w="105" w:type="dxa"/>
              <w:bottom w:w="0" w:type="dxa"/>
              <w:right w:w="105" w:type="dxa"/>
            </w:tcMar>
          </w:tcPr>
          <w:p w14:paraId="5FF9E92F">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安装独立电表、交流挂箱和油机箱</w:t>
            </w:r>
          </w:p>
        </w:tc>
        <w:tc>
          <w:tcPr>
            <w:tcW w:w="762" w:type="dxa"/>
            <w:tcMar>
              <w:top w:w="0" w:type="dxa"/>
              <w:left w:w="105" w:type="dxa"/>
              <w:bottom w:w="0" w:type="dxa"/>
              <w:right w:w="105" w:type="dxa"/>
            </w:tcMar>
          </w:tcPr>
          <w:p w14:paraId="0DD50C1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0811F701">
            <w:pPr>
              <w:pStyle w:val="20"/>
              <w:jc w:val="both"/>
              <w:rPr>
                <w:rFonts w:hint="default" w:cs="宋体" w:asciiTheme="minorEastAsia" w:hAnsiTheme="minorEastAsia"/>
                <w:sz w:val="24"/>
                <w:szCs w:val="24"/>
              </w:rPr>
            </w:pPr>
          </w:p>
        </w:tc>
      </w:tr>
      <w:tr w14:paraId="5CE5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706D44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w:t>
            </w:r>
          </w:p>
        </w:tc>
        <w:tc>
          <w:tcPr>
            <w:tcW w:w="1355" w:type="dxa"/>
            <w:tcMar>
              <w:top w:w="0" w:type="dxa"/>
              <w:left w:w="105" w:type="dxa"/>
              <w:bottom w:w="0" w:type="dxa"/>
              <w:right w:w="105" w:type="dxa"/>
            </w:tcMar>
          </w:tcPr>
          <w:p w14:paraId="4B10B52F">
            <w:pPr>
              <w:pStyle w:val="20"/>
              <w:jc w:val="center"/>
              <w:rPr>
                <w:rFonts w:hint="default" w:cs="宋体" w:asciiTheme="minorEastAsia" w:hAnsiTheme="minorEastAsia"/>
                <w:sz w:val="24"/>
                <w:szCs w:val="24"/>
              </w:rPr>
            </w:pPr>
            <w:r>
              <w:rPr>
                <w:rFonts w:cs="宋体" w:asciiTheme="minorEastAsia" w:hAnsiTheme="minorEastAsia"/>
                <w:sz w:val="24"/>
                <w:szCs w:val="24"/>
              </w:rPr>
              <w:t>室外机柜</w:t>
            </w:r>
          </w:p>
        </w:tc>
        <w:tc>
          <w:tcPr>
            <w:tcW w:w="3473" w:type="dxa"/>
            <w:tcMar>
              <w:top w:w="0" w:type="dxa"/>
              <w:left w:w="105" w:type="dxa"/>
              <w:bottom w:w="0" w:type="dxa"/>
              <w:right w:w="105" w:type="dxa"/>
            </w:tcMar>
          </w:tcPr>
          <w:p w14:paraId="136F9211">
            <w:pPr>
              <w:pStyle w:val="20"/>
              <w:jc w:val="both"/>
              <w:rPr>
                <w:rFonts w:hint="default" w:cs="宋体" w:asciiTheme="minorEastAsia" w:hAnsiTheme="minorEastAsia"/>
                <w:sz w:val="24"/>
                <w:szCs w:val="24"/>
              </w:rPr>
            </w:pPr>
            <w:r>
              <w:rPr>
                <w:rFonts w:cs="宋体" w:asciiTheme="minorEastAsia" w:hAnsiTheme="minorEastAsia"/>
                <w:sz w:val="24"/>
                <w:szCs w:val="24"/>
              </w:rPr>
              <w:t>一台机柜尺寸750*750*1650mm，机柜需自带空调，以及蓄电池组单独机柜，需增加3米槽钢固定</w:t>
            </w:r>
          </w:p>
        </w:tc>
        <w:tc>
          <w:tcPr>
            <w:tcW w:w="762" w:type="dxa"/>
            <w:tcMar>
              <w:top w:w="0" w:type="dxa"/>
              <w:left w:w="105" w:type="dxa"/>
              <w:bottom w:w="0" w:type="dxa"/>
              <w:right w:w="105" w:type="dxa"/>
            </w:tcMar>
          </w:tcPr>
          <w:p w14:paraId="3677098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2套/站</w:t>
            </w:r>
          </w:p>
        </w:tc>
        <w:tc>
          <w:tcPr>
            <w:tcW w:w="2118" w:type="dxa"/>
            <w:tcMar>
              <w:top w:w="0" w:type="dxa"/>
              <w:left w:w="105" w:type="dxa"/>
              <w:bottom w:w="0" w:type="dxa"/>
              <w:right w:w="105" w:type="dxa"/>
            </w:tcMar>
          </w:tcPr>
          <w:p w14:paraId="402A4FB6">
            <w:pPr>
              <w:pStyle w:val="20"/>
              <w:jc w:val="both"/>
              <w:rPr>
                <w:rFonts w:hint="default" w:cs="宋体" w:asciiTheme="minorEastAsia" w:hAnsiTheme="minorEastAsia"/>
                <w:sz w:val="24"/>
                <w:szCs w:val="24"/>
              </w:rPr>
            </w:pPr>
          </w:p>
        </w:tc>
      </w:tr>
      <w:tr w14:paraId="7544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65C6D6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355" w:type="dxa"/>
            <w:tcMar>
              <w:top w:w="0" w:type="dxa"/>
              <w:left w:w="105" w:type="dxa"/>
              <w:bottom w:w="0" w:type="dxa"/>
              <w:right w:w="105" w:type="dxa"/>
            </w:tcMar>
          </w:tcPr>
          <w:p w14:paraId="6293259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通信网络</w:t>
            </w:r>
          </w:p>
        </w:tc>
        <w:tc>
          <w:tcPr>
            <w:tcW w:w="3473" w:type="dxa"/>
            <w:tcMar>
              <w:top w:w="0" w:type="dxa"/>
              <w:left w:w="105" w:type="dxa"/>
              <w:bottom w:w="0" w:type="dxa"/>
              <w:right w:w="105" w:type="dxa"/>
            </w:tcMar>
          </w:tcPr>
          <w:p w14:paraId="25245B82">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中标人</w:t>
            </w:r>
            <w:r>
              <w:rPr>
                <w:rFonts w:cs="宋体" w:asciiTheme="minorEastAsia" w:hAnsiTheme="minorEastAsia"/>
                <w:sz w:val="24"/>
                <w:szCs w:val="24"/>
                <w:lang w:eastAsia="zh-CN"/>
              </w:rPr>
              <w:t>需负责网络专线建设和第一年网络通信费用</w:t>
            </w:r>
          </w:p>
        </w:tc>
        <w:tc>
          <w:tcPr>
            <w:tcW w:w="762" w:type="dxa"/>
            <w:tcMar>
              <w:top w:w="0" w:type="dxa"/>
              <w:left w:w="105" w:type="dxa"/>
              <w:bottom w:w="0" w:type="dxa"/>
              <w:right w:w="105" w:type="dxa"/>
            </w:tcMar>
          </w:tcPr>
          <w:p w14:paraId="7E08698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1586A41">
            <w:pPr>
              <w:pStyle w:val="20"/>
              <w:jc w:val="both"/>
              <w:rPr>
                <w:rFonts w:hint="default" w:cs="宋体" w:asciiTheme="minorEastAsia" w:hAnsiTheme="minorEastAsia"/>
                <w:sz w:val="24"/>
                <w:szCs w:val="24"/>
              </w:rPr>
            </w:pPr>
            <w:r>
              <w:rPr>
                <w:rFonts w:cs="宋体" w:asciiTheme="minorEastAsia" w:hAnsiTheme="minorEastAsia"/>
                <w:sz w:val="24"/>
                <w:szCs w:val="24"/>
                <w:lang w:eastAsia="zh-CN"/>
              </w:rPr>
              <w:t>网络带宽至少30M</w:t>
            </w:r>
          </w:p>
        </w:tc>
      </w:tr>
      <w:tr w14:paraId="0108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D6A8A5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355" w:type="dxa"/>
            <w:tcMar>
              <w:top w:w="0" w:type="dxa"/>
              <w:left w:w="105" w:type="dxa"/>
              <w:bottom w:w="0" w:type="dxa"/>
              <w:right w:w="105" w:type="dxa"/>
            </w:tcMar>
          </w:tcPr>
          <w:p w14:paraId="5ABAB4E7">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473" w:type="dxa"/>
            <w:tcMar>
              <w:top w:w="0" w:type="dxa"/>
              <w:left w:w="105" w:type="dxa"/>
              <w:bottom w:w="0" w:type="dxa"/>
              <w:right w:w="105" w:type="dxa"/>
            </w:tcMar>
          </w:tcPr>
          <w:p w14:paraId="6C6CE72F">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要实现接入</w:t>
            </w:r>
            <w:r>
              <w:rPr>
                <w:rFonts w:cs="宋体" w:asciiTheme="minorEastAsia" w:hAnsiTheme="minorEastAsia"/>
                <w:sz w:val="24"/>
                <w:szCs w:val="24"/>
                <w:lang w:eastAsia="zh-CN"/>
              </w:rPr>
              <w:t>三明</w:t>
            </w:r>
            <w:r>
              <w:rPr>
                <w:rFonts w:cs="宋体" w:asciiTheme="minorEastAsia" w:hAnsiTheme="minorEastAsia"/>
                <w:sz w:val="24"/>
                <w:szCs w:val="24"/>
              </w:rPr>
              <w:t>市无线电管理局环境监控系统</w:t>
            </w:r>
            <w:r>
              <w:rPr>
                <w:rFonts w:cs="宋体" w:asciiTheme="minorEastAsia" w:hAnsiTheme="minorEastAsia"/>
                <w:sz w:val="24"/>
                <w:szCs w:val="24"/>
                <w:lang w:eastAsia="zh-CN"/>
              </w:rPr>
              <w:t>。</w:t>
            </w:r>
          </w:p>
          <w:p w14:paraId="45441106">
            <w:pPr>
              <w:pStyle w:val="20"/>
              <w:jc w:val="both"/>
              <w:rPr>
                <w:rFonts w:hint="default" w:cs="宋体" w:asciiTheme="minorEastAsia" w:hAnsiTheme="minorEastAsia"/>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不低于200万网络高清，具备红外夜视功能。室外监控摄像头需要具备相应防尘、防水、防雾功能。摄像头使用有线连接，支持录像存储和回放，硬盘录像机：视频输入路数不低于4路，硬盘存储容量不低于4TB。</w:t>
            </w:r>
          </w:p>
          <w:p w14:paraId="7719F7A4">
            <w:pPr>
              <w:pStyle w:val="20"/>
              <w:jc w:val="both"/>
              <w:rPr>
                <w:rFonts w:hint="default" w:cs="宋体" w:asciiTheme="minorEastAsia" w:hAnsiTheme="minorEastAsia"/>
                <w:sz w:val="24"/>
                <w:szCs w:val="24"/>
              </w:rPr>
            </w:pPr>
            <w:r>
              <w:rPr>
                <w:rFonts w:cs="宋体" w:asciiTheme="minorEastAsia" w:hAnsiTheme="minorEastAsia"/>
                <w:sz w:val="24"/>
                <w:szCs w:val="24"/>
              </w:rPr>
              <w:t>环境监控：具备室内环境温湿度、浸水、烟雾智能监控和异常告警实时上传功能，至少包含温湿度、门磁、烟雾、浸水等传感器。开关电源控制器，以及站端采集设备、交换机。</w:t>
            </w:r>
          </w:p>
        </w:tc>
        <w:tc>
          <w:tcPr>
            <w:tcW w:w="762" w:type="dxa"/>
            <w:tcMar>
              <w:top w:w="0" w:type="dxa"/>
              <w:left w:w="105" w:type="dxa"/>
              <w:bottom w:w="0" w:type="dxa"/>
              <w:right w:w="105" w:type="dxa"/>
            </w:tcMar>
          </w:tcPr>
          <w:p w14:paraId="7F83231B">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07E8D62F">
            <w:pPr>
              <w:pStyle w:val="20"/>
              <w:jc w:val="both"/>
              <w:rPr>
                <w:rFonts w:hint="default" w:cs="宋体" w:asciiTheme="minorEastAsia" w:hAnsiTheme="minorEastAsia"/>
                <w:sz w:val="24"/>
                <w:szCs w:val="24"/>
              </w:rPr>
            </w:pPr>
            <w:r>
              <w:rPr>
                <w:rFonts w:cs="宋体" w:asciiTheme="minorEastAsia" w:hAnsiTheme="minorEastAsia"/>
                <w:sz w:val="24"/>
                <w:szCs w:val="24"/>
              </w:rPr>
              <w:t>室外监控摄像头需要具备相应防尘、防水、防雾功能。</w:t>
            </w:r>
          </w:p>
        </w:tc>
      </w:tr>
      <w:tr w14:paraId="0990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15B7B3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355" w:type="dxa"/>
            <w:tcMar>
              <w:top w:w="0" w:type="dxa"/>
              <w:left w:w="105" w:type="dxa"/>
              <w:bottom w:w="0" w:type="dxa"/>
              <w:right w:w="105" w:type="dxa"/>
            </w:tcMar>
          </w:tcPr>
          <w:p w14:paraId="5ACA34DE">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41DFC5B6">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3DAF6705">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DDFACB6">
            <w:pPr>
              <w:pStyle w:val="20"/>
              <w:jc w:val="both"/>
              <w:rPr>
                <w:rFonts w:hint="default" w:cs="宋体" w:asciiTheme="minorEastAsia" w:hAnsiTheme="minorEastAsia"/>
                <w:sz w:val="24"/>
                <w:szCs w:val="24"/>
              </w:rPr>
            </w:pPr>
          </w:p>
        </w:tc>
      </w:tr>
      <w:tr w14:paraId="2123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647F761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355" w:type="dxa"/>
            <w:tcMar>
              <w:top w:w="0" w:type="dxa"/>
              <w:left w:w="105" w:type="dxa"/>
              <w:bottom w:w="0" w:type="dxa"/>
              <w:right w:w="105" w:type="dxa"/>
            </w:tcMar>
          </w:tcPr>
          <w:p w14:paraId="5B6BA33F">
            <w:pPr>
              <w:pStyle w:val="20"/>
              <w:jc w:val="center"/>
              <w:rPr>
                <w:rFonts w:hint="default" w:cs="宋体" w:asciiTheme="minorEastAsia" w:hAnsiTheme="minorEastAsia"/>
                <w:sz w:val="24"/>
                <w:szCs w:val="24"/>
              </w:rPr>
            </w:pPr>
            <w:r>
              <w:rPr>
                <w:rFonts w:cs="宋体" w:asciiTheme="minorEastAsia" w:hAnsiTheme="minorEastAsia"/>
                <w:sz w:val="24"/>
                <w:szCs w:val="24"/>
              </w:rPr>
              <w:t>抱杆</w:t>
            </w:r>
          </w:p>
        </w:tc>
        <w:tc>
          <w:tcPr>
            <w:tcW w:w="3473" w:type="dxa"/>
            <w:tcMar>
              <w:top w:w="0" w:type="dxa"/>
              <w:left w:w="105" w:type="dxa"/>
              <w:bottom w:w="0" w:type="dxa"/>
              <w:right w:w="105" w:type="dxa"/>
            </w:tcMar>
          </w:tcPr>
          <w:p w14:paraId="265F5E85">
            <w:pPr>
              <w:pStyle w:val="20"/>
              <w:jc w:val="both"/>
              <w:rPr>
                <w:rFonts w:hint="default" w:cs="宋体" w:asciiTheme="minorEastAsia" w:hAnsiTheme="minorEastAsia"/>
                <w:sz w:val="24"/>
                <w:szCs w:val="24"/>
              </w:rPr>
            </w:pPr>
            <w:r>
              <w:rPr>
                <w:rFonts w:cs="宋体" w:asciiTheme="minorEastAsia" w:hAnsiTheme="minorEastAsia"/>
                <w:sz w:val="24"/>
                <w:szCs w:val="24"/>
              </w:rPr>
              <w:t>天线抱杆3米及拉线维护</w:t>
            </w:r>
          </w:p>
        </w:tc>
        <w:tc>
          <w:tcPr>
            <w:tcW w:w="762" w:type="dxa"/>
            <w:tcMar>
              <w:top w:w="0" w:type="dxa"/>
              <w:left w:w="105" w:type="dxa"/>
              <w:bottom w:w="0" w:type="dxa"/>
              <w:right w:w="105" w:type="dxa"/>
            </w:tcMar>
          </w:tcPr>
          <w:p w14:paraId="2D2E564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1C2FED1">
            <w:pPr>
              <w:pStyle w:val="20"/>
              <w:jc w:val="both"/>
              <w:rPr>
                <w:rFonts w:hint="default" w:cs="宋体" w:asciiTheme="minorEastAsia" w:hAnsiTheme="minorEastAsia"/>
                <w:sz w:val="24"/>
                <w:szCs w:val="24"/>
              </w:rPr>
            </w:pPr>
          </w:p>
        </w:tc>
      </w:tr>
      <w:tr w14:paraId="71A1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ACF2C6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355" w:type="dxa"/>
            <w:tcMar>
              <w:top w:w="0" w:type="dxa"/>
              <w:left w:w="105" w:type="dxa"/>
              <w:bottom w:w="0" w:type="dxa"/>
              <w:right w:w="105" w:type="dxa"/>
            </w:tcMar>
          </w:tcPr>
          <w:p w14:paraId="169300C7">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473" w:type="dxa"/>
            <w:tcMar>
              <w:top w:w="0" w:type="dxa"/>
              <w:left w:w="105" w:type="dxa"/>
              <w:bottom w:w="0" w:type="dxa"/>
              <w:right w:w="105" w:type="dxa"/>
            </w:tcMar>
          </w:tcPr>
          <w:p w14:paraId="18A7457A">
            <w:pPr>
              <w:pStyle w:val="20"/>
              <w:jc w:val="both"/>
              <w:rPr>
                <w:rFonts w:hint="default" w:cs="宋体" w:asciiTheme="minorEastAsia" w:hAnsiTheme="minorEastAsia"/>
                <w:sz w:val="24"/>
                <w:szCs w:val="24"/>
              </w:rPr>
            </w:pPr>
            <w:r>
              <w:rPr>
                <w:rFonts w:cs="宋体" w:asciiTheme="minorEastAsia" w:hAnsiTheme="minorEastAsia"/>
                <w:sz w:val="24"/>
                <w:szCs w:val="24"/>
              </w:rPr>
              <w:t>馈线</w:t>
            </w:r>
            <w:r>
              <w:rPr>
                <w:rFonts w:cs="宋体" w:asciiTheme="minorEastAsia" w:hAnsiTheme="minorEastAsia"/>
                <w:sz w:val="24"/>
                <w:szCs w:val="24"/>
                <w:lang w:eastAsia="zh-CN"/>
              </w:rPr>
              <w:t>至少</w:t>
            </w:r>
            <w:r>
              <w:rPr>
                <w:rFonts w:cs="宋体" w:asciiTheme="minorEastAsia" w:hAnsiTheme="minorEastAsia"/>
                <w:sz w:val="24"/>
                <w:szCs w:val="24"/>
              </w:rPr>
              <w:t>10米及电源线</w:t>
            </w:r>
            <w:r>
              <w:rPr>
                <w:rFonts w:cs="宋体" w:asciiTheme="minorEastAsia" w:hAnsiTheme="minorEastAsia"/>
                <w:sz w:val="24"/>
                <w:szCs w:val="24"/>
                <w:lang w:eastAsia="zh-CN"/>
              </w:rPr>
              <w:t>至少</w:t>
            </w:r>
            <w:r>
              <w:rPr>
                <w:rFonts w:cs="宋体" w:asciiTheme="minorEastAsia" w:hAnsiTheme="minorEastAsia"/>
                <w:sz w:val="24"/>
                <w:szCs w:val="24"/>
              </w:rPr>
              <w:t>100米</w:t>
            </w:r>
          </w:p>
        </w:tc>
        <w:tc>
          <w:tcPr>
            <w:tcW w:w="762" w:type="dxa"/>
            <w:tcMar>
              <w:top w:w="0" w:type="dxa"/>
              <w:left w:w="105" w:type="dxa"/>
              <w:bottom w:w="0" w:type="dxa"/>
              <w:right w:w="105" w:type="dxa"/>
            </w:tcMar>
          </w:tcPr>
          <w:p w14:paraId="5CC59FD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41927DCB">
            <w:pPr>
              <w:pStyle w:val="20"/>
              <w:jc w:val="both"/>
              <w:rPr>
                <w:rFonts w:hint="default" w:cs="宋体" w:asciiTheme="minorEastAsia" w:hAnsiTheme="minorEastAsia"/>
                <w:sz w:val="24"/>
                <w:szCs w:val="24"/>
              </w:rPr>
            </w:pPr>
            <w:r>
              <w:rPr>
                <w:rFonts w:cs="宋体" w:asciiTheme="minorEastAsia" w:hAnsiTheme="minorEastAsia"/>
                <w:sz w:val="24"/>
                <w:szCs w:val="24"/>
              </w:rPr>
              <w:t>各类缆线宜埋地引入。无金属外护层的电缆宜穿钢管引人，且钢管两端做接地处理。</w:t>
            </w:r>
          </w:p>
        </w:tc>
      </w:tr>
      <w:tr w14:paraId="3B4D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478331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355" w:type="dxa"/>
            <w:tcMar>
              <w:top w:w="0" w:type="dxa"/>
              <w:left w:w="105" w:type="dxa"/>
              <w:bottom w:w="0" w:type="dxa"/>
              <w:right w:w="105" w:type="dxa"/>
            </w:tcMar>
          </w:tcPr>
          <w:p w14:paraId="35810390">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1B693BA6">
            <w:pPr>
              <w:pStyle w:val="20"/>
              <w:jc w:val="both"/>
              <w:rPr>
                <w:rFonts w:hint="default" w:cs="宋体" w:asciiTheme="minorEastAsia" w:hAnsiTheme="minorEastAsia"/>
                <w:sz w:val="24"/>
                <w:szCs w:val="24"/>
              </w:rPr>
            </w:pPr>
            <w:r>
              <w:rPr>
                <w:rFonts w:cs="宋体" w:asciiTheme="minorEastAsia" w:hAnsiTheme="minorEastAsia"/>
                <w:sz w:val="24"/>
                <w:szCs w:val="24"/>
              </w:rPr>
              <w:t>机房配备七氟丙烷自动灭火装置。(支持自动控制、手动控制、应急操作三种控制方式)</w:t>
            </w:r>
          </w:p>
        </w:tc>
        <w:tc>
          <w:tcPr>
            <w:tcW w:w="762" w:type="dxa"/>
            <w:tcMar>
              <w:top w:w="0" w:type="dxa"/>
              <w:left w:w="105" w:type="dxa"/>
              <w:bottom w:w="0" w:type="dxa"/>
              <w:right w:w="105" w:type="dxa"/>
            </w:tcMar>
          </w:tcPr>
          <w:p w14:paraId="27724AF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85EC1E5">
            <w:pPr>
              <w:pStyle w:val="20"/>
              <w:jc w:val="both"/>
              <w:rPr>
                <w:rFonts w:hint="default" w:cs="宋体" w:asciiTheme="minorEastAsia" w:hAnsiTheme="minorEastAsia"/>
                <w:sz w:val="24"/>
                <w:szCs w:val="24"/>
              </w:rPr>
            </w:pPr>
          </w:p>
        </w:tc>
      </w:tr>
    </w:tbl>
    <w:p w14:paraId="0AF677C0">
      <w:pPr>
        <w:pStyle w:val="20"/>
        <w:ind w:firstLine="480"/>
        <w:rPr>
          <w:rFonts w:hint="default" w:ascii="宋体" w:hAnsi="宋体" w:eastAsia="宋体" w:cs="宋体"/>
          <w:sz w:val="22"/>
          <w:lang w:eastAsia="zh-CN"/>
        </w:rPr>
      </w:pPr>
    </w:p>
    <w:p w14:paraId="437F4C25">
      <w:pPr>
        <w:pStyle w:val="20"/>
        <w:spacing w:line="500" w:lineRule="exact"/>
        <w:ind w:firstLine="482"/>
        <w:rPr>
          <w:rFonts w:hint="default" w:ascii="宋体" w:hAnsi="宋体" w:eastAsia="宋体" w:cs="宋体"/>
          <w:sz w:val="24"/>
          <w:szCs w:val="24"/>
          <w:lang w:eastAsia="zh-CN"/>
        </w:rPr>
      </w:pPr>
      <w:r>
        <w:rPr>
          <w:rFonts w:ascii="宋体" w:hAnsi="宋体" w:eastAsia="宋体" w:cs="宋体"/>
          <w:sz w:val="24"/>
          <w:szCs w:val="24"/>
          <w:lang w:eastAsia="zh-CN"/>
        </w:rPr>
        <w:t>三明四类站三(沙县机场)站点建设需求如下表所示：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355"/>
        <w:gridCol w:w="3473"/>
        <w:gridCol w:w="762"/>
        <w:gridCol w:w="2118"/>
      </w:tblGrid>
      <w:tr w14:paraId="057A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1939082E">
            <w:pPr>
              <w:pStyle w:val="20"/>
              <w:jc w:val="center"/>
              <w:rPr>
                <w:rFonts w:hint="default" w:cs="宋体" w:asciiTheme="minorEastAsia" w:hAnsiTheme="minorEastAsia"/>
                <w:sz w:val="24"/>
                <w:szCs w:val="24"/>
              </w:rPr>
            </w:pPr>
            <w:r>
              <w:rPr>
                <w:rFonts w:cs="宋体" w:asciiTheme="minorEastAsia" w:hAnsiTheme="minorEastAsia"/>
                <w:sz w:val="24"/>
                <w:szCs w:val="24"/>
              </w:rPr>
              <w:t>序号</w:t>
            </w:r>
          </w:p>
        </w:tc>
        <w:tc>
          <w:tcPr>
            <w:tcW w:w="1355" w:type="dxa"/>
            <w:tcMar>
              <w:top w:w="0" w:type="dxa"/>
              <w:left w:w="105" w:type="dxa"/>
              <w:bottom w:w="0" w:type="dxa"/>
              <w:right w:w="105" w:type="dxa"/>
            </w:tcMar>
          </w:tcPr>
          <w:p w14:paraId="600639B0">
            <w:pPr>
              <w:pStyle w:val="20"/>
              <w:jc w:val="center"/>
              <w:rPr>
                <w:rFonts w:hint="default" w:cs="宋体" w:asciiTheme="minorEastAsia" w:hAnsiTheme="minorEastAsia"/>
                <w:sz w:val="24"/>
                <w:szCs w:val="24"/>
              </w:rPr>
            </w:pPr>
            <w:r>
              <w:rPr>
                <w:rFonts w:cs="宋体" w:asciiTheme="minorEastAsia" w:hAnsiTheme="minorEastAsia"/>
                <w:sz w:val="24"/>
                <w:szCs w:val="24"/>
              </w:rPr>
              <w:t>施工内容</w:t>
            </w:r>
          </w:p>
        </w:tc>
        <w:tc>
          <w:tcPr>
            <w:tcW w:w="3473" w:type="dxa"/>
            <w:tcMar>
              <w:top w:w="0" w:type="dxa"/>
              <w:left w:w="105" w:type="dxa"/>
              <w:bottom w:w="0" w:type="dxa"/>
              <w:right w:w="105" w:type="dxa"/>
            </w:tcMar>
          </w:tcPr>
          <w:p w14:paraId="47E9E57B">
            <w:pPr>
              <w:pStyle w:val="20"/>
              <w:jc w:val="center"/>
              <w:rPr>
                <w:rFonts w:hint="default" w:cs="宋体" w:asciiTheme="minorEastAsia" w:hAnsiTheme="minorEastAsia"/>
                <w:sz w:val="24"/>
                <w:szCs w:val="24"/>
              </w:rPr>
            </w:pPr>
            <w:r>
              <w:rPr>
                <w:rFonts w:cs="宋体" w:asciiTheme="minorEastAsia" w:hAnsiTheme="minorEastAsia"/>
                <w:sz w:val="24"/>
                <w:szCs w:val="24"/>
              </w:rPr>
              <w:t>细节和需求描述</w:t>
            </w:r>
          </w:p>
        </w:tc>
        <w:tc>
          <w:tcPr>
            <w:tcW w:w="762" w:type="dxa"/>
            <w:tcMar>
              <w:top w:w="0" w:type="dxa"/>
              <w:left w:w="105" w:type="dxa"/>
              <w:bottom w:w="0" w:type="dxa"/>
              <w:right w:w="105" w:type="dxa"/>
            </w:tcMar>
          </w:tcPr>
          <w:p w14:paraId="59656AA5">
            <w:pPr>
              <w:pStyle w:val="20"/>
              <w:jc w:val="center"/>
              <w:rPr>
                <w:rFonts w:hint="default" w:cs="宋体" w:asciiTheme="minorEastAsia" w:hAnsiTheme="minorEastAsia"/>
                <w:sz w:val="24"/>
                <w:szCs w:val="24"/>
              </w:rPr>
            </w:pPr>
            <w:r>
              <w:rPr>
                <w:rFonts w:cs="宋体" w:asciiTheme="minorEastAsia" w:hAnsiTheme="minorEastAsia"/>
                <w:sz w:val="24"/>
                <w:szCs w:val="24"/>
              </w:rPr>
              <w:t>数量</w:t>
            </w:r>
          </w:p>
        </w:tc>
        <w:tc>
          <w:tcPr>
            <w:tcW w:w="2118" w:type="dxa"/>
            <w:tcMar>
              <w:top w:w="0" w:type="dxa"/>
              <w:left w:w="105" w:type="dxa"/>
              <w:bottom w:w="0" w:type="dxa"/>
              <w:right w:w="105" w:type="dxa"/>
            </w:tcMar>
          </w:tcPr>
          <w:p w14:paraId="739106E3">
            <w:pPr>
              <w:pStyle w:val="20"/>
              <w:jc w:val="center"/>
              <w:rPr>
                <w:rFonts w:hint="default" w:cs="宋体" w:asciiTheme="minorEastAsia" w:hAnsiTheme="minorEastAsia"/>
                <w:sz w:val="24"/>
                <w:szCs w:val="24"/>
              </w:rPr>
            </w:pPr>
            <w:r>
              <w:rPr>
                <w:rFonts w:cs="宋体" w:asciiTheme="minorEastAsia" w:hAnsiTheme="minorEastAsia"/>
                <w:sz w:val="24"/>
                <w:szCs w:val="24"/>
              </w:rPr>
              <w:t>备注</w:t>
            </w:r>
          </w:p>
        </w:tc>
      </w:tr>
      <w:tr w14:paraId="0D65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1A2A09B">
            <w:pPr>
              <w:pStyle w:val="20"/>
              <w:jc w:val="center"/>
              <w:rPr>
                <w:rFonts w:hint="default" w:cs="宋体" w:asciiTheme="minorEastAsia" w:hAnsiTheme="minorEastAsia"/>
                <w:sz w:val="24"/>
                <w:szCs w:val="24"/>
              </w:rPr>
            </w:pPr>
            <w:r>
              <w:rPr>
                <w:rFonts w:cs="宋体" w:asciiTheme="minorEastAsia" w:hAnsiTheme="minorEastAsia"/>
                <w:sz w:val="24"/>
                <w:szCs w:val="24"/>
              </w:rPr>
              <w:t>1</w:t>
            </w:r>
          </w:p>
        </w:tc>
        <w:tc>
          <w:tcPr>
            <w:tcW w:w="1355" w:type="dxa"/>
            <w:tcMar>
              <w:top w:w="0" w:type="dxa"/>
              <w:left w:w="105" w:type="dxa"/>
              <w:bottom w:w="0" w:type="dxa"/>
              <w:right w:w="105" w:type="dxa"/>
            </w:tcMar>
          </w:tcPr>
          <w:p w14:paraId="14C049F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站点选址确定</w:t>
            </w:r>
          </w:p>
        </w:tc>
        <w:tc>
          <w:tcPr>
            <w:tcW w:w="3473" w:type="dxa"/>
            <w:tcMar>
              <w:top w:w="0" w:type="dxa"/>
              <w:left w:w="105" w:type="dxa"/>
              <w:bottom w:w="0" w:type="dxa"/>
              <w:right w:w="105" w:type="dxa"/>
            </w:tcMar>
          </w:tcPr>
          <w:p w14:paraId="4EEFB84B">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站点选址条件符合当地无线电管理局站点建设需求。站点租赁和建设过程中所需沟通由中标人负责。</w:t>
            </w:r>
          </w:p>
        </w:tc>
        <w:tc>
          <w:tcPr>
            <w:tcW w:w="762" w:type="dxa"/>
            <w:tcMar>
              <w:top w:w="0" w:type="dxa"/>
              <w:left w:w="105" w:type="dxa"/>
              <w:bottom w:w="0" w:type="dxa"/>
              <w:right w:w="105" w:type="dxa"/>
            </w:tcMar>
          </w:tcPr>
          <w:p w14:paraId="18AA417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25BF2A6">
            <w:pPr>
              <w:pStyle w:val="20"/>
              <w:jc w:val="both"/>
              <w:rPr>
                <w:rFonts w:hint="default" w:cs="宋体" w:asciiTheme="minorEastAsia" w:hAnsiTheme="minorEastAsia"/>
                <w:sz w:val="24"/>
                <w:szCs w:val="24"/>
              </w:rPr>
            </w:pPr>
            <w:r>
              <w:rPr>
                <w:rFonts w:cs="宋体" w:asciiTheme="minorEastAsia" w:hAnsiTheme="minorEastAsia"/>
                <w:sz w:val="24"/>
                <w:szCs w:val="24"/>
              </w:rPr>
              <w:t>设计、监理、地质勘查、建设单位需具备相关资质，提供的图纸、报告等相关材料应为盖章的正式材料。</w:t>
            </w:r>
          </w:p>
        </w:tc>
      </w:tr>
      <w:tr w14:paraId="0E73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008E943E">
            <w:pPr>
              <w:pStyle w:val="20"/>
              <w:jc w:val="center"/>
              <w:rPr>
                <w:rFonts w:hint="default" w:cs="宋体" w:asciiTheme="minorEastAsia" w:hAnsiTheme="minorEastAsia"/>
                <w:sz w:val="24"/>
                <w:szCs w:val="24"/>
              </w:rPr>
            </w:pPr>
            <w:r>
              <w:rPr>
                <w:rFonts w:cs="宋体" w:asciiTheme="minorEastAsia" w:hAnsiTheme="minorEastAsia"/>
                <w:sz w:val="24"/>
                <w:szCs w:val="24"/>
              </w:rPr>
              <w:t>2</w:t>
            </w:r>
          </w:p>
        </w:tc>
        <w:tc>
          <w:tcPr>
            <w:tcW w:w="1355" w:type="dxa"/>
            <w:tcMar>
              <w:top w:w="0" w:type="dxa"/>
              <w:left w:w="105" w:type="dxa"/>
              <w:bottom w:w="0" w:type="dxa"/>
              <w:right w:w="105" w:type="dxa"/>
            </w:tcMar>
          </w:tcPr>
          <w:p w14:paraId="14A4CEC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租金</w:t>
            </w:r>
          </w:p>
        </w:tc>
        <w:tc>
          <w:tcPr>
            <w:tcW w:w="3473" w:type="dxa"/>
            <w:tcMar>
              <w:top w:w="0" w:type="dxa"/>
              <w:left w:w="105" w:type="dxa"/>
              <w:bottom w:w="0" w:type="dxa"/>
              <w:right w:w="105" w:type="dxa"/>
            </w:tcMar>
          </w:tcPr>
          <w:p w14:paraId="1EFFC772">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中标人需支付一年租金</w:t>
            </w:r>
            <w:r>
              <w:rPr>
                <w:rFonts w:cs="宋体" w:asciiTheme="minorEastAsia" w:hAnsiTheme="minorEastAsia"/>
                <w:sz w:val="24"/>
                <w:szCs w:val="24"/>
                <w:lang w:eastAsia="zh-CN"/>
              </w:rPr>
              <w:t>(如有)</w:t>
            </w:r>
          </w:p>
        </w:tc>
        <w:tc>
          <w:tcPr>
            <w:tcW w:w="762" w:type="dxa"/>
            <w:tcMar>
              <w:top w:w="0" w:type="dxa"/>
              <w:left w:w="105" w:type="dxa"/>
              <w:bottom w:w="0" w:type="dxa"/>
              <w:right w:w="105" w:type="dxa"/>
            </w:tcMar>
          </w:tcPr>
          <w:p w14:paraId="2EAB7F4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35904CE">
            <w:pPr>
              <w:pStyle w:val="20"/>
              <w:jc w:val="both"/>
              <w:rPr>
                <w:rFonts w:hint="default" w:cs="宋体" w:asciiTheme="minorEastAsia" w:hAnsiTheme="minorEastAsia"/>
                <w:sz w:val="24"/>
                <w:szCs w:val="24"/>
              </w:rPr>
            </w:pPr>
          </w:p>
        </w:tc>
      </w:tr>
      <w:tr w14:paraId="0CE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46398F98">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3</w:t>
            </w:r>
          </w:p>
        </w:tc>
        <w:tc>
          <w:tcPr>
            <w:tcW w:w="1355" w:type="dxa"/>
            <w:tcMar>
              <w:top w:w="0" w:type="dxa"/>
              <w:left w:w="105" w:type="dxa"/>
              <w:bottom w:w="0" w:type="dxa"/>
              <w:right w:w="105" w:type="dxa"/>
            </w:tcMar>
          </w:tcPr>
          <w:p w14:paraId="6463F438">
            <w:pPr>
              <w:pStyle w:val="20"/>
              <w:jc w:val="center"/>
              <w:rPr>
                <w:rFonts w:hint="default" w:cs="宋体" w:asciiTheme="minorEastAsia" w:hAnsiTheme="minorEastAsia"/>
                <w:sz w:val="24"/>
                <w:szCs w:val="24"/>
              </w:rPr>
            </w:pPr>
            <w:r>
              <w:rPr>
                <w:rFonts w:cs="宋体" w:asciiTheme="minorEastAsia" w:hAnsiTheme="minorEastAsia"/>
                <w:sz w:val="24"/>
                <w:szCs w:val="24"/>
              </w:rPr>
              <w:t>站址用水用电条件</w:t>
            </w:r>
          </w:p>
        </w:tc>
        <w:tc>
          <w:tcPr>
            <w:tcW w:w="3473" w:type="dxa"/>
            <w:tcMar>
              <w:top w:w="0" w:type="dxa"/>
              <w:left w:w="105" w:type="dxa"/>
              <w:bottom w:w="0" w:type="dxa"/>
              <w:right w:w="105" w:type="dxa"/>
            </w:tcMar>
          </w:tcPr>
          <w:p w14:paraId="073174B9">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安装独立电表</w:t>
            </w:r>
          </w:p>
        </w:tc>
        <w:tc>
          <w:tcPr>
            <w:tcW w:w="762" w:type="dxa"/>
            <w:tcMar>
              <w:top w:w="0" w:type="dxa"/>
              <w:left w:w="105" w:type="dxa"/>
              <w:bottom w:w="0" w:type="dxa"/>
              <w:right w:w="105" w:type="dxa"/>
            </w:tcMar>
          </w:tcPr>
          <w:p w14:paraId="2157EC5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D909B5C">
            <w:pPr>
              <w:pStyle w:val="20"/>
              <w:jc w:val="both"/>
              <w:rPr>
                <w:rFonts w:hint="default" w:cs="宋体" w:asciiTheme="minorEastAsia" w:hAnsiTheme="minorEastAsia"/>
                <w:sz w:val="24"/>
                <w:szCs w:val="24"/>
              </w:rPr>
            </w:pPr>
          </w:p>
        </w:tc>
      </w:tr>
      <w:tr w14:paraId="4AE7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C1237A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4</w:t>
            </w:r>
          </w:p>
        </w:tc>
        <w:tc>
          <w:tcPr>
            <w:tcW w:w="1355" w:type="dxa"/>
            <w:tcMar>
              <w:top w:w="0" w:type="dxa"/>
              <w:left w:w="105" w:type="dxa"/>
              <w:bottom w:w="0" w:type="dxa"/>
              <w:right w:w="105" w:type="dxa"/>
            </w:tcMar>
          </w:tcPr>
          <w:p w14:paraId="6C03FF74">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通信网络</w:t>
            </w:r>
          </w:p>
        </w:tc>
        <w:tc>
          <w:tcPr>
            <w:tcW w:w="3473" w:type="dxa"/>
            <w:tcMar>
              <w:top w:w="0" w:type="dxa"/>
              <w:left w:w="105" w:type="dxa"/>
              <w:bottom w:w="0" w:type="dxa"/>
              <w:right w:w="105" w:type="dxa"/>
            </w:tcMar>
          </w:tcPr>
          <w:p w14:paraId="4D65CAAF">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中标人</w:t>
            </w:r>
            <w:r>
              <w:rPr>
                <w:rFonts w:cs="宋体" w:asciiTheme="minorEastAsia" w:hAnsiTheme="minorEastAsia"/>
                <w:sz w:val="24"/>
                <w:szCs w:val="24"/>
                <w:lang w:eastAsia="zh-CN"/>
              </w:rPr>
              <w:t>需负责网络专线建设和第一年网络通信费用</w:t>
            </w:r>
          </w:p>
        </w:tc>
        <w:tc>
          <w:tcPr>
            <w:tcW w:w="762" w:type="dxa"/>
            <w:tcMar>
              <w:top w:w="0" w:type="dxa"/>
              <w:left w:w="105" w:type="dxa"/>
              <w:bottom w:w="0" w:type="dxa"/>
              <w:right w:w="105" w:type="dxa"/>
            </w:tcMar>
          </w:tcPr>
          <w:p w14:paraId="4FA760F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372E9C31">
            <w:pPr>
              <w:pStyle w:val="20"/>
              <w:jc w:val="both"/>
              <w:rPr>
                <w:rFonts w:hint="default" w:cs="宋体" w:asciiTheme="minorEastAsia" w:hAnsiTheme="minorEastAsia"/>
                <w:sz w:val="24"/>
                <w:szCs w:val="24"/>
              </w:rPr>
            </w:pPr>
            <w:r>
              <w:rPr>
                <w:rFonts w:cs="宋体" w:asciiTheme="minorEastAsia" w:hAnsiTheme="minorEastAsia"/>
                <w:sz w:val="24"/>
                <w:szCs w:val="24"/>
                <w:lang w:eastAsia="zh-CN"/>
              </w:rPr>
              <w:t>网络带宽至少30M</w:t>
            </w:r>
          </w:p>
        </w:tc>
      </w:tr>
      <w:tr w14:paraId="6822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520ED813">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5</w:t>
            </w:r>
          </w:p>
        </w:tc>
        <w:tc>
          <w:tcPr>
            <w:tcW w:w="1355" w:type="dxa"/>
            <w:tcMar>
              <w:top w:w="0" w:type="dxa"/>
              <w:left w:w="105" w:type="dxa"/>
              <w:bottom w:w="0" w:type="dxa"/>
              <w:right w:w="105" w:type="dxa"/>
            </w:tcMar>
          </w:tcPr>
          <w:p w14:paraId="5E69634D">
            <w:pPr>
              <w:pStyle w:val="20"/>
              <w:jc w:val="center"/>
              <w:rPr>
                <w:rFonts w:hint="default" w:cs="宋体" w:asciiTheme="minorEastAsia" w:hAnsiTheme="minorEastAsia"/>
                <w:sz w:val="24"/>
                <w:szCs w:val="24"/>
              </w:rPr>
            </w:pPr>
            <w:r>
              <w:rPr>
                <w:rFonts w:cs="宋体" w:asciiTheme="minorEastAsia" w:hAnsiTheme="minorEastAsia"/>
                <w:sz w:val="24"/>
                <w:szCs w:val="24"/>
              </w:rPr>
              <w:t>室内装修装潢</w:t>
            </w:r>
          </w:p>
        </w:tc>
        <w:tc>
          <w:tcPr>
            <w:tcW w:w="3473" w:type="dxa"/>
            <w:tcMar>
              <w:top w:w="0" w:type="dxa"/>
              <w:left w:w="105" w:type="dxa"/>
              <w:bottom w:w="0" w:type="dxa"/>
              <w:right w:w="105" w:type="dxa"/>
            </w:tcMar>
          </w:tcPr>
          <w:p w14:paraId="5289A6B8">
            <w:pPr>
              <w:pStyle w:val="20"/>
              <w:jc w:val="both"/>
              <w:rPr>
                <w:rFonts w:hint="default" w:cs="宋体" w:asciiTheme="minorEastAsia" w:hAnsiTheme="minorEastAsia"/>
                <w:sz w:val="24"/>
                <w:szCs w:val="24"/>
              </w:rPr>
            </w:pPr>
            <w:r>
              <w:rPr>
                <w:rFonts w:cs="宋体" w:asciiTheme="minorEastAsia" w:hAnsiTheme="minorEastAsia"/>
                <w:sz w:val="24"/>
                <w:szCs w:val="24"/>
              </w:rPr>
              <w:t>馈线窗、蓄电池组单独机柜存放。</w:t>
            </w:r>
          </w:p>
        </w:tc>
        <w:tc>
          <w:tcPr>
            <w:tcW w:w="762" w:type="dxa"/>
            <w:tcMar>
              <w:top w:w="0" w:type="dxa"/>
              <w:left w:w="105" w:type="dxa"/>
              <w:bottom w:w="0" w:type="dxa"/>
              <w:right w:w="105" w:type="dxa"/>
            </w:tcMar>
          </w:tcPr>
          <w:p w14:paraId="7620675D">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1套</w:t>
            </w:r>
            <w:r>
              <w:rPr>
                <w:rFonts w:cs="宋体" w:asciiTheme="minorEastAsia" w:hAnsiTheme="minorEastAsia"/>
                <w:sz w:val="24"/>
                <w:szCs w:val="24"/>
                <w:lang w:eastAsia="zh-CN"/>
              </w:rPr>
              <w:t>/站</w:t>
            </w:r>
          </w:p>
        </w:tc>
        <w:tc>
          <w:tcPr>
            <w:tcW w:w="2118" w:type="dxa"/>
            <w:tcMar>
              <w:top w:w="0" w:type="dxa"/>
              <w:left w:w="105" w:type="dxa"/>
              <w:bottom w:w="0" w:type="dxa"/>
              <w:right w:w="105" w:type="dxa"/>
            </w:tcMar>
          </w:tcPr>
          <w:p w14:paraId="3238C91F">
            <w:pPr>
              <w:pStyle w:val="20"/>
              <w:jc w:val="both"/>
              <w:rPr>
                <w:rFonts w:hint="default" w:cs="宋体" w:asciiTheme="minorEastAsia" w:hAnsiTheme="minorEastAsia"/>
                <w:sz w:val="24"/>
                <w:szCs w:val="24"/>
              </w:rPr>
            </w:pPr>
          </w:p>
        </w:tc>
      </w:tr>
      <w:tr w14:paraId="1E15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DC2AD1D">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6</w:t>
            </w:r>
          </w:p>
        </w:tc>
        <w:tc>
          <w:tcPr>
            <w:tcW w:w="1355" w:type="dxa"/>
            <w:tcMar>
              <w:top w:w="0" w:type="dxa"/>
              <w:left w:w="105" w:type="dxa"/>
              <w:bottom w:w="0" w:type="dxa"/>
              <w:right w:w="105" w:type="dxa"/>
            </w:tcMar>
          </w:tcPr>
          <w:p w14:paraId="6741A424">
            <w:pPr>
              <w:pStyle w:val="20"/>
              <w:jc w:val="center"/>
              <w:rPr>
                <w:rFonts w:hint="default" w:cs="宋体" w:asciiTheme="minorEastAsia" w:hAnsiTheme="minorEastAsia"/>
                <w:sz w:val="24"/>
                <w:szCs w:val="24"/>
              </w:rPr>
            </w:pPr>
            <w:r>
              <w:rPr>
                <w:rFonts w:cs="宋体" w:asciiTheme="minorEastAsia" w:hAnsiTheme="minorEastAsia"/>
                <w:sz w:val="24"/>
                <w:szCs w:val="24"/>
              </w:rPr>
              <w:t>室内机柜</w:t>
            </w:r>
          </w:p>
        </w:tc>
        <w:tc>
          <w:tcPr>
            <w:tcW w:w="3473" w:type="dxa"/>
            <w:tcMar>
              <w:top w:w="0" w:type="dxa"/>
              <w:left w:w="105" w:type="dxa"/>
              <w:bottom w:w="0" w:type="dxa"/>
              <w:right w:w="105" w:type="dxa"/>
            </w:tcMar>
          </w:tcPr>
          <w:p w14:paraId="016AC442">
            <w:pPr>
              <w:pStyle w:val="20"/>
              <w:jc w:val="both"/>
              <w:rPr>
                <w:rFonts w:hint="default" w:cs="宋体" w:asciiTheme="minorEastAsia" w:hAnsiTheme="minorEastAsia"/>
                <w:sz w:val="24"/>
                <w:szCs w:val="24"/>
              </w:rPr>
            </w:pPr>
            <w:r>
              <w:rPr>
                <w:rFonts w:cs="宋体" w:asciiTheme="minorEastAsia" w:hAnsiTheme="minorEastAsia"/>
                <w:sz w:val="24"/>
                <w:szCs w:val="24"/>
                <w:lang w:eastAsia="zh-CN"/>
              </w:rPr>
              <w:t>容积</w:t>
            </w:r>
            <w:r>
              <w:rPr>
                <w:rFonts w:cs="宋体" w:asciiTheme="minorEastAsia" w:hAnsiTheme="minorEastAsia"/>
                <w:sz w:val="24"/>
                <w:szCs w:val="24"/>
              </w:rPr>
              <w:t>不小于600*600*2000mm</w:t>
            </w:r>
          </w:p>
        </w:tc>
        <w:tc>
          <w:tcPr>
            <w:tcW w:w="762" w:type="dxa"/>
            <w:tcMar>
              <w:top w:w="0" w:type="dxa"/>
              <w:left w:w="105" w:type="dxa"/>
              <w:bottom w:w="0" w:type="dxa"/>
              <w:right w:w="105" w:type="dxa"/>
            </w:tcMar>
          </w:tcPr>
          <w:p w14:paraId="75D9A60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2套/站</w:t>
            </w:r>
          </w:p>
        </w:tc>
        <w:tc>
          <w:tcPr>
            <w:tcW w:w="2118" w:type="dxa"/>
            <w:tcMar>
              <w:top w:w="0" w:type="dxa"/>
              <w:left w:w="105" w:type="dxa"/>
              <w:bottom w:w="0" w:type="dxa"/>
              <w:right w:w="105" w:type="dxa"/>
            </w:tcMar>
          </w:tcPr>
          <w:p w14:paraId="5233FD9F">
            <w:pPr>
              <w:pStyle w:val="20"/>
              <w:jc w:val="both"/>
              <w:rPr>
                <w:rFonts w:hint="default" w:cs="宋体" w:asciiTheme="minorEastAsia" w:hAnsiTheme="minorEastAsia"/>
                <w:sz w:val="24"/>
                <w:szCs w:val="24"/>
              </w:rPr>
            </w:pPr>
          </w:p>
        </w:tc>
      </w:tr>
      <w:tr w14:paraId="3220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F68F372">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7</w:t>
            </w:r>
          </w:p>
        </w:tc>
        <w:tc>
          <w:tcPr>
            <w:tcW w:w="1355" w:type="dxa"/>
            <w:tcMar>
              <w:top w:w="0" w:type="dxa"/>
              <w:left w:w="105" w:type="dxa"/>
              <w:bottom w:w="0" w:type="dxa"/>
              <w:right w:w="105" w:type="dxa"/>
            </w:tcMar>
          </w:tcPr>
          <w:p w14:paraId="4B877421">
            <w:pPr>
              <w:pStyle w:val="20"/>
              <w:jc w:val="center"/>
              <w:rPr>
                <w:rFonts w:hint="default" w:cs="宋体" w:asciiTheme="minorEastAsia" w:hAnsiTheme="minorEastAsia"/>
                <w:sz w:val="24"/>
                <w:szCs w:val="24"/>
              </w:rPr>
            </w:pPr>
            <w:r>
              <w:rPr>
                <w:rFonts w:cs="宋体" w:asciiTheme="minorEastAsia" w:hAnsiTheme="minorEastAsia"/>
                <w:sz w:val="24"/>
                <w:szCs w:val="24"/>
              </w:rPr>
              <w:t>环境监控系统和安防系统</w:t>
            </w:r>
          </w:p>
        </w:tc>
        <w:tc>
          <w:tcPr>
            <w:tcW w:w="3473" w:type="dxa"/>
            <w:tcMar>
              <w:top w:w="0" w:type="dxa"/>
              <w:left w:w="105" w:type="dxa"/>
              <w:bottom w:w="0" w:type="dxa"/>
              <w:right w:w="105" w:type="dxa"/>
            </w:tcMar>
          </w:tcPr>
          <w:p w14:paraId="793ACC2D">
            <w:pPr>
              <w:pStyle w:val="20"/>
              <w:jc w:val="both"/>
              <w:rPr>
                <w:rFonts w:hint="default" w:cs="宋体" w:asciiTheme="minorEastAsia" w:hAnsiTheme="minorEastAsia"/>
                <w:sz w:val="24"/>
                <w:szCs w:val="24"/>
                <w:lang w:eastAsia="zh-CN"/>
              </w:rPr>
            </w:pPr>
            <w:r>
              <w:rPr>
                <w:rFonts w:cs="宋体" w:asciiTheme="minorEastAsia" w:hAnsiTheme="minorEastAsia"/>
                <w:sz w:val="24"/>
                <w:szCs w:val="24"/>
              </w:rPr>
              <w:t>要实现接入</w:t>
            </w:r>
            <w:r>
              <w:rPr>
                <w:rFonts w:cs="宋体" w:asciiTheme="minorEastAsia" w:hAnsiTheme="minorEastAsia"/>
                <w:sz w:val="24"/>
                <w:szCs w:val="24"/>
                <w:lang w:eastAsia="zh-CN"/>
              </w:rPr>
              <w:t>三明</w:t>
            </w:r>
            <w:r>
              <w:rPr>
                <w:rFonts w:cs="宋体" w:asciiTheme="minorEastAsia" w:hAnsiTheme="minorEastAsia"/>
                <w:sz w:val="24"/>
                <w:szCs w:val="24"/>
              </w:rPr>
              <w:t>市无线电管理局环境监控系统</w:t>
            </w:r>
            <w:r>
              <w:rPr>
                <w:rFonts w:cs="宋体" w:asciiTheme="minorEastAsia" w:hAnsiTheme="minorEastAsia"/>
                <w:sz w:val="24"/>
                <w:szCs w:val="24"/>
                <w:lang w:eastAsia="zh-CN"/>
              </w:rPr>
              <w:t>。</w:t>
            </w:r>
          </w:p>
          <w:p w14:paraId="00652E7A">
            <w:pPr>
              <w:pStyle w:val="20"/>
              <w:jc w:val="both"/>
              <w:rPr>
                <w:rFonts w:hint="default" w:cs="宋体" w:asciiTheme="minorEastAsia" w:hAnsiTheme="minorEastAsia"/>
                <w:sz w:val="24"/>
                <w:szCs w:val="24"/>
              </w:rPr>
            </w:pPr>
            <w:r>
              <w:rPr>
                <w:rFonts w:cs="宋体" w:asciiTheme="minorEastAsia" w:hAnsiTheme="minorEastAsia"/>
                <w:sz w:val="24"/>
                <w:szCs w:val="24"/>
              </w:rPr>
              <w:t>视频监控：至少配置两路视频监控，其中1路用于监控机柜设备，1路用于监控室外天线。视频监控摄像头不低于120°的广角、不低于200万网络高清，具备红外夜视功能。室外监控摄像头需要具备相应防尘、防水、防雾功能。摄像头使用有线连接，支持录像存储和回放，硬盘录像机：视频输入路数不低于4路，硬盘存储容量不低于4TB。</w:t>
            </w:r>
          </w:p>
          <w:p w14:paraId="29C8861D">
            <w:pPr>
              <w:pStyle w:val="20"/>
              <w:jc w:val="both"/>
              <w:rPr>
                <w:rFonts w:hint="default" w:cs="宋体" w:asciiTheme="minorEastAsia" w:hAnsiTheme="minorEastAsia"/>
                <w:sz w:val="24"/>
                <w:szCs w:val="24"/>
              </w:rPr>
            </w:pPr>
            <w:r>
              <w:rPr>
                <w:rFonts w:cs="宋体" w:asciiTheme="minorEastAsia" w:hAnsiTheme="minorEastAsia"/>
                <w:sz w:val="24"/>
                <w:szCs w:val="24"/>
              </w:rPr>
              <w:t>环境监控：具备室内环境温湿度、浸水、烟雾智能监控和异常告警实时上传功能，至少包含温湿度、门磁、烟雾、浸水等传感器。交换机需要企业级交换机。</w:t>
            </w:r>
          </w:p>
        </w:tc>
        <w:tc>
          <w:tcPr>
            <w:tcW w:w="762" w:type="dxa"/>
            <w:tcMar>
              <w:top w:w="0" w:type="dxa"/>
              <w:left w:w="105" w:type="dxa"/>
              <w:bottom w:w="0" w:type="dxa"/>
              <w:right w:w="105" w:type="dxa"/>
            </w:tcMar>
          </w:tcPr>
          <w:p w14:paraId="67151C30">
            <w:pPr>
              <w:pStyle w:val="20"/>
              <w:jc w:val="center"/>
              <w:rPr>
                <w:rFonts w:hint="default" w:cs="宋体" w:asciiTheme="minorEastAsia" w:hAnsiTheme="minorEastAsia"/>
                <w:sz w:val="24"/>
                <w:szCs w:val="24"/>
                <w:lang w:eastAsia="zh-CN"/>
              </w:rPr>
            </w:pPr>
            <w:r>
              <w:rPr>
                <w:rFonts w:cs="宋体" w:asciiTheme="minorEastAsia" w:hAnsiTheme="minorEastAsia"/>
                <w:sz w:val="24"/>
                <w:szCs w:val="24"/>
              </w:rPr>
              <w:t>1</w:t>
            </w:r>
            <w:r>
              <w:rPr>
                <w:rFonts w:cs="宋体" w:asciiTheme="minorEastAsia" w:hAnsiTheme="minorEastAsia"/>
                <w:sz w:val="24"/>
                <w:szCs w:val="24"/>
                <w:lang w:eastAsia="zh-CN"/>
              </w:rPr>
              <w:t>套/站</w:t>
            </w:r>
          </w:p>
        </w:tc>
        <w:tc>
          <w:tcPr>
            <w:tcW w:w="2118" w:type="dxa"/>
            <w:tcMar>
              <w:top w:w="0" w:type="dxa"/>
              <w:left w:w="105" w:type="dxa"/>
              <w:bottom w:w="0" w:type="dxa"/>
              <w:right w:w="105" w:type="dxa"/>
            </w:tcMar>
          </w:tcPr>
          <w:p w14:paraId="3C292EFC">
            <w:pPr>
              <w:pStyle w:val="20"/>
              <w:jc w:val="both"/>
              <w:rPr>
                <w:rFonts w:hint="default" w:cs="宋体" w:asciiTheme="minorEastAsia" w:hAnsiTheme="minorEastAsia"/>
                <w:sz w:val="24"/>
                <w:szCs w:val="24"/>
              </w:rPr>
            </w:pPr>
            <w:r>
              <w:rPr>
                <w:rFonts w:cs="宋体" w:asciiTheme="minorEastAsia" w:hAnsiTheme="minorEastAsia"/>
                <w:sz w:val="24"/>
                <w:szCs w:val="24"/>
              </w:rPr>
              <w:t>室外监控摄像头需要具备相应防尘、防水、防雾功能。</w:t>
            </w:r>
          </w:p>
        </w:tc>
      </w:tr>
      <w:tr w14:paraId="0252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E398B8C">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8</w:t>
            </w:r>
          </w:p>
        </w:tc>
        <w:tc>
          <w:tcPr>
            <w:tcW w:w="1355" w:type="dxa"/>
            <w:tcMar>
              <w:top w:w="0" w:type="dxa"/>
              <w:left w:w="105" w:type="dxa"/>
              <w:bottom w:w="0" w:type="dxa"/>
              <w:right w:w="105" w:type="dxa"/>
            </w:tcMar>
          </w:tcPr>
          <w:p w14:paraId="79F75B76">
            <w:pPr>
              <w:pStyle w:val="20"/>
              <w:jc w:val="center"/>
              <w:rPr>
                <w:rFonts w:hint="default" w:cs="宋体" w:asciiTheme="minorEastAsia" w:hAnsiTheme="minorEastAsia"/>
                <w:sz w:val="24"/>
                <w:szCs w:val="24"/>
              </w:rPr>
            </w:pPr>
            <w:r>
              <w:rPr>
                <w:rFonts w:cs="宋体" w:asciiTheme="minorEastAsia" w:hAnsiTheme="minorEastAsia"/>
                <w:sz w:val="24"/>
                <w:szCs w:val="24"/>
              </w:rPr>
              <w:t>防雷</w:t>
            </w:r>
          </w:p>
        </w:tc>
        <w:tc>
          <w:tcPr>
            <w:tcW w:w="3473" w:type="dxa"/>
            <w:tcMar>
              <w:top w:w="0" w:type="dxa"/>
              <w:left w:w="105" w:type="dxa"/>
              <w:bottom w:w="0" w:type="dxa"/>
              <w:right w:w="105" w:type="dxa"/>
            </w:tcMar>
          </w:tcPr>
          <w:p w14:paraId="16F3ABF9">
            <w:pPr>
              <w:pStyle w:val="20"/>
              <w:jc w:val="both"/>
              <w:rPr>
                <w:rFonts w:hint="default" w:cs="宋体" w:asciiTheme="minorEastAsia" w:hAnsiTheme="minorEastAsia"/>
                <w:sz w:val="24"/>
                <w:szCs w:val="24"/>
              </w:rPr>
            </w:pPr>
            <w:r>
              <w:rPr>
                <w:rFonts w:cs="宋体" w:asciiTheme="minorEastAsia" w:hAnsiTheme="minorEastAsia"/>
                <w:sz w:val="24"/>
                <w:szCs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2" w:type="dxa"/>
            <w:tcMar>
              <w:top w:w="0" w:type="dxa"/>
              <w:left w:w="105" w:type="dxa"/>
              <w:bottom w:w="0" w:type="dxa"/>
              <w:right w:w="105" w:type="dxa"/>
            </w:tcMar>
          </w:tcPr>
          <w:p w14:paraId="22FB0D1F">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26669506">
            <w:pPr>
              <w:pStyle w:val="20"/>
              <w:jc w:val="both"/>
              <w:rPr>
                <w:rFonts w:hint="default" w:cs="宋体" w:asciiTheme="minorEastAsia" w:hAnsiTheme="minorEastAsia"/>
                <w:sz w:val="24"/>
                <w:szCs w:val="24"/>
              </w:rPr>
            </w:pPr>
          </w:p>
        </w:tc>
      </w:tr>
      <w:tr w14:paraId="5882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7994F5B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9</w:t>
            </w:r>
          </w:p>
        </w:tc>
        <w:tc>
          <w:tcPr>
            <w:tcW w:w="1355" w:type="dxa"/>
            <w:tcMar>
              <w:top w:w="0" w:type="dxa"/>
              <w:left w:w="105" w:type="dxa"/>
              <w:bottom w:w="0" w:type="dxa"/>
              <w:right w:w="105" w:type="dxa"/>
            </w:tcMar>
          </w:tcPr>
          <w:p w14:paraId="5D1EC496">
            <w:pPr>
              <w:pStyle w:val="20"/>
              <w:jc w:val="center"/>
              <w:rPr>
                <w:rFonts w:hint="default" w:cs="宋体" w:asciiTheme="minorEastAsia" w:hAnsiTheme="minorEastAsia"/>
                <w:sz w:val="24"/>
                <w:szCs w:val="24"/>
              </w:rPr>
            </w:pPr>
            <w:r>
              <w:rPr>
                <w:rFonts w:cs="宋体" w:asciiTheme="minorEastAsia" w:hAnsiTheme="minorEastAsia"/>
                <w:sz w:val="24"/>
                <w:szCs w:val="24"/>
              </w:rPr>
              <w:t>抱杆</w:t>
            </w:r>
          </w:p>
        </w:tc>
        <w:tc>
          <w:tcPr>
            <w:tcW w:w="3473" w:type="dxa"/>
            <w:tcMar>
              <w:top w:w="0" w:type="dxa"/>
              <w:left w:w="105" w:type="dxa"/>
              <w:bottom w:w="0" w:type="dxa"/>
              <w:right w:w="105" w:type="dxa"/>
            </w:tcMar>
          </w:tcPr>
          <w:p w14:paraId="07548887">
            <w:pPr>
              <w:pStyle w:val="20"/>
              <w:jc w:val="both"/>
              <w:rPr>
                <w:rFonts w:hint="default" w:cs="宋体" w:asciiTheme="minorEastAsia" w:hAnsiTheme="minorEastAsia"/>
                <w:sz w:val="24"/>
                <w:szCs w:val="24"/>
              </w:rPr>
            </w:pPr>
            <w:r>
              <w:rPr>
                <w:rFonts w:cs="宋体" w:asciiTheme="minorEastAsia" w:hAnsiTheme="minorEastAsia"/>
                <w:sz w:val="24"/>
                <w:szCs w:val="24"/>
              </w:rPr>
              <w:t>天线抱杆3米及拉线维护</w:t>
            </w:r>
          </w:p>
        </w:tc>
        <w:tc>
          <w:tcPr>
            <w:tcW w:w="762" w:type="dxa"/>
            <w:tcMar>
              <w:top w:w="0" w:type="dxa"/>
              <w:left w:w="105" w:type="dxa"/>
              <w:bottom w:w="0" w:type="dxa"/>
              <w:right w:w="105" w:type="dxa"/>
            </w:tcMar>
          </w:tcPr>
          <w:p w14:paraId="48E28450">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69814F8A">
            <w:pPr>
              <w:pStyle w:val="20"/>
              <w:jc w:val="both"/>
              <w:rPr>
                <w:rFonts w:hint="default" w:cs="宋体" w:asciiTheme="minorEastAsia" w:hAnsiTheme="minorEastAsia"/>
                <w:sz w:val="24"/>
                <w:szCs w:val="24"/>
              </w:rPr>
            </w:pPr>
          </w:p>
        </w:tc>
      </w:tr>
      <w:tr w14:paraId="5C6F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3504FF96">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10</w:t>
            </w:r>
          </w:p>
        </w:tc>
        <w:tc>
          <w:tcPr>
            <w:tcW w:w="1355" w:type="dxa"/>
            <w:tcMar>
              <w:top w:w="0" w:type="dxa"/>
              <w:left w:w="105" w:type="dxa"/>
              <w:bottom w:w="0" w:type="dxa"/>
              <w:right w:w="105" w:type="dxa"/>
            </w:tcMar>
          </w:tcPr>
          <w:p w14:paraId="78B19E91">
            <w:pPr>
              <w:pStyle w:val="20"/>
              <w:jc w:val="center"/>
              <w:rPr>
                <w:rFonts w:hint="default" w:cs="宋体" w:asciiTheme="minorEastAsia" w:hAnsiTheme="minorEastAsia"/>
                <w:sz w:val="24"/>
                <w:szCs w:val="24"/>
              </w:rPr>
            </w:pPr>
            <w:r>
              <w:rPr>
                <w:rFonts w:cs="宋体" w:asciiTheme="minorEastAsia" w:hAnsiTheme="minorEastAsia"/>
                <w:sz w:val="24"/>
                <w:szCs w:val="24"/>
              </w:rPr>
              <w:t>站内线缆走线</w:t>
            </w:r>
          </w:p>
        </w:tc>
        <w:tc>
          <w:tcPr>
            <w:tcW w:w="3473" w:type="dxa"/>
            <w:tcMar>
              <w:top w:w="0" w:type="dxa"/>
              <w:left w:w="105" w:type="dxa"/>
              <w:bottom w:w="0" w:type="dxa"/>
              <w:right w:w="105" w:type="dxa"/>
            </w:tcMar>
          </w:tcPr>
          <w:p w14:paraId="46727E08">
            <w:pPr>
              <w:pStyle w:val="20"/>
              <w:jc w:val="both"/>
              <w:rPr>
                <w:rFonts w:hint="default" w:cs="宋体" w:asciiTheme="minorEastAsia" w:hAnsiTheme="minorEastAsia"/>
                <w:sz w:val="24"/>
                <w:szCs w:val="24"/>
              </w:rPr>
            </w:pPr>
            <w:r>
              <w:rPr>
                <w:rFonts w:cs="宋体" w:asciiTheme="minorEastAsia" w:hAnsiTheme="minorEastAsia"/>
                <w:sz w:val="24"/>
                <w:szCs w:val="24"/>
              </w:rPr>
              <w:t>馈线架、馈线及电源线各</w:t>
            </w:r>
            <w:r>
              <w:rPr>
                <w:rFonts w:cs="宋体" w:asciiTheme="minorEastAsia" w:hAnsiTheme="minorEastAsia"/>
                <w:sz w:val="24"/>
                <w:szCs w:val="24"/>
                <w:lang w:eastAsia="zh-CN"/>
              </w:rPr>
              <w:t>至少</w:t>
            </w:r>
            <w:r>
              <w:rPr>
                <w:rFonts w:cs="宋体" w:asciiTheme="minorEastAsia" w:hAnsiTheme="minorEastAsia"/>
                <w:sz w:val="24"/>
                <w:szCs w:val="24"/>
              </w:rPr>
              <w:t>50米</w:t>
            </w:r>
          </w:p>
        </w:tc>
        <w:tc>
          <w:tcPr>
            <w:tcW w:w="762" w:type="dxa"/>
            <w:tcMar>
              <w:top w:w="0" w:type="dxa"/>
              <w:left w:w="105" w:type="dxa"/>
              <w:bottom w:w="0" w:type="dxa"/>
              <w:right w:w="105" w:type="dxa"/>
            </w:tcMar>
          </w:tcPr>
          <w:p w14:paraId="3687AAE1">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68A1861">
            <w:pPr>
              <w:pStyle w:val="20"/>
              <w:jc w:val="both"/>
              <w:rPr>
                <w:rFonts w:hint="default" w:cs="宋体" w:asciiTheme="minorEastAsia" w:hAnsiTheme="minorEastAsia"/>
                <w:sz w:val="24"/>
                <w:szCs w:val="24"/>
              </w:rPr>
            </w:pPr>
            <w:r>
              <w:rPr>
                <w:rFonts w:cs="宋体" w:asciiTheme="minorEastAsia" w:hAnsiTheme="minorEastAsia"/>
                <w:sz w:val="24"/>
                <w:szCs w:val="24"/>
              </w:rPr>
              <w:t>各类缆线宜埋地引入。无金属外护层的电缆宜穿钢管引人，且钢管两端做接地处理。</w:t>
            </w:r>
          </w:p>
        </w:tc>
      </w:tr>
      <w:tr w14:paraId="4FB5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Mar>
              <w:top w:w="0" w:type="dxa"/>
              <w:left w:w="105" w:type="dxa"/>
              <w:bottom w:w="0" w:type="dxa"/>
              <w:right w:w="105" w:type="dxa"/>
            </w:tcMar>
          </w:tcPr>
          <w:p w14:paraId="23A7C39B">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11</w:t>
            </w:r>
          </w:p>
        </w:tc>
        <w:tc>
          <w:tcPr>
            <w:tcW w:w="1355" w:type="dxa"/>
            <w:tcMar>
              <w:top w:w="0" w:type="dxa"/>
              <w:left w:w="105" w:type="dxa"/>
              <w:bottom w:w="0" w:type="dxa"/>
              <w:right w:w="105" w:type="dxa"/>
            </w:tcMar>
          </w:tcPr>
          <w:p w14:paraId="2B97925E">
            <w:pPr>
              <w:pStyle w:val="20"/>
              <w:jc w:val="center"/>
              <w:rPr>
                <w:rFonts w:hint="default" w:cs="宋体" w:asciiTheme="minorEastAsia" w:hAnsiTheme="minorEastAsia"/>
                <w:sz w:val="24"/>
                <w:szCs w:val="24"/>
              </w:rPr>
            </w:pPr>
            <w:r>
              <w:rPr>
                <w:rFonts w:cs="宋体" w:asciiTheme="minorEastAsia" w:hAnsiTheme="minorEastAsia"/>
                <w:sz w:val="24"/>
                <w:szCs w:val="24"/>
              </w:rPr>
              <w:t>消防设备</w:t>
            </w:r>
          </w:p>
        </w:tc>
        <w:tc>
          <w:tcPr>
            <w:tcW w:w="3473" w:type="dxa"/>
            <w:tcMar>
              <w:top w:w="0" w:type="dxa"/>
              <w:left w:w="105" w:type="dxa"/>
              <w:bottom w:w="0" w:type="dxa"/>
              <w:right w:w="105" w:type="dxa"/>
            </w:tcMar>
          </w:tcPr>
          <w:p w14:paraId="21C3D319">
            <w:pPr>
              <w:pStyle w:val="20"/>
              <w:jc w:val="both"/>
              <w:rPr>
                <w:rFonts w:hint="default" w:cs="宋体" w:asciiTheme="minorEastAsia" w:hAnsiTheme="minorEastAsia"/>
                <w:sz w:val="24"/>
                <w:szCs w:val="24"/>
              </w:rPr>
            </w:pPr>
            <w:r>
              <w:rPr>
                <w:rFonts w:cs="宋体" w:asciiTheme="minorEastAsia" w:hAnsiTheme="minorEastAsia"/>
                <w:sz w:val="24"/>
                <w:szCs w:val="24"/>
              </w:rPr>
              <w:t>机房配备七氟丙烷自动灭火装置。(支持自动控制、手动控制、应急操作三种控制方式)</w:t>
            </w:r>
          </w:p>
        </w:tc>
        <w:tc>
          <w:tcPr>
            <w:tcW w:w="762" w:type="dxa"/>
            <w:tcMar>
              <w:top w:w="0" w:type="dxa"/>
              <w:left w:w="105" w:type="dxa"/>
              <w:bottom w:w="0" w:type="dxa"/>
              <w:right w:w="105" w:type="dxa"/>
            </w:tcMar>
          </w:tcPr>
          <w:p w14:paraId="11FA996E">
            <w:pPr>
              <w:pStyle w:val="20"/>
              <w:jc w:val="center"/>
              <w:rPr>
                <w:rFonts w:hint="default" w:cs="宋体" w:asciiTheme="minorEastAsia" w:hAnsiTheme="minorEastAsia"/>
                <w:sz w:val="24"/>
                <w:szCs w:val="24"/>
                <w:lang w:eastAsia="zh-CN"/>
              </w:rPr>
            </w:pPr>
            <w:r>
              <w:rPr>
                <w:rFonts w:cs="宋体" w:asciiTheme="minorEastAsia" w:hAnsiTheme="minorEastAsia"/>
                <w:sz w:val="24"/>
                <w:szCs w:val="24"/>
                <w:lang w:eastAsia="zh-CN"/>
              </w:rPr>
              <w:t>1套/站</w:t>
            </w:r>
          </w:p>
        </w:tc>
        <w:tc>
          <w:tcPr>
            <w:tcW w:w="2118" w:type="dxa"/>
            <w:tcMar>
              <w:top w:w="0" w:type="dxa"/>
              <w:left w:w="105" w:type="dxa"/>
              <w:bottom w:w="0" w:type="dxa"/>
              <w:right w:w="105" w:type="dxa"/>
            </w:tcMar>
          </w:tcPr>
          <w:p w14:paraId="72E8E0C7">
            <w:pPr>
              <w:pStyle w:val="20"/>
              <w:jc w:val="both"/>
              <w:rPr>
                <w:rFonts w:hint="default" w:cs="宋体" w:asciiTheme="minorEastAsia" w:hAnsiTheme="minorEastAsia"/>
                <w:sz w:val="24"/>
                <w:szCs w:val="24"/>
              </w:rPr>
            </w:pPr>
          </w:p>
        </w:tc>
      </w:tr>
    </w:tbl>
    <w:p w14:paraId="4E1F80AA">
      <w:pPr>
        <w:pStyle w:val="20"/>
        <w:spacing w:line="500" w:lineRule="exact"/>
        <w:ind w:firstLine="480" w:firstLineChars="200"/>
        <w:rPr>
          <w:rFonts w:hint="default"/>
          <w:sz w:val="24"/>
          <w:szCs w:val="24"/>
        </w:rPr>
      </w:pPr>
      <w:r>
        <w:rPr>
          <w:rFonts w:ascii="宋体" w:hAnsi="宋体" w:eastAsia="宋体" w:cs="宋体"/>
          <w:sz w:val="24"/>
          <w:szCs w:val="24"/>
        </w:rPr>
        <w:t>以上建设未尽细节可咨询当地无线电管理局或现场勘查，具体工程量以现场勘查为准。</w:t>
      </w:r>
    </w:p>
    <w:p w14:paraId="281D1F46">
      <w:pPr>
        <w:pStyle w:val="20"/>
        <w:spacing w:line="500" w:lineRule="exact"/>
        <w:jc w:val="both"/>
        <w:outlineLvl w:val="2"/>
        <w:rPr>
          <w:rFonts w:hint="default" w:cs="仿宋_GB2312" w:asciiTheme="minorEastAsia" w:hAnsiTheme="minorEastAsia"/>
          <w:sz w:val="28"/>
          <w:szCs w:val="28"/>
          <w:lang w:eastAsia="zh-CN"/>
        </w:rPr>
      </w:pPr>
      <w:r>
        <w:rPr>
          <w:rFonts w:ascii="宋体" w:hAnsi="宋体" w:eastAsia="宋体" w:cs="宋体"/>
          <w:b/>
          <w:sz w:val="24"/>
          <w:szCs w:val="24"/>
        </w:rPr>
        <w:t>注：以上技术和服务要求中，所有固定数值的技术参数，允许存在符合国家相关产品质量要求规范的合理公差。</w:t>
      </w:r>
    </w:p>
    <w:p w14:paraId="3494FF1D">
      <w:pPr>
        <w:pStyle w:val="20"/>
        <w:jc w:val="both"/>
        <w:outlineLvl w:val="2"/>
        <w:rPr>
          <w:rFonts w:hint="default" w:asciiTheme="minorEastAsia" w:hAnsiTheme="minorEastAsia"/>
          <w:sz w:val="28"/>
          <w:szCs w:val="28"/>
        </w:rPr>
      </w:pPr>
      <w:r>
        <w:rPr>
          <w:rFonts w:cs="仿宋_GB2312" w:asciiTheme="minorEastAsia" w:hAnsiTheme="minorEastAsia"/>
          <w:b/>
          <w:sz w:val="28"/>
          <w:szCs w:val="28"/>
        </w:rPr>
        <w:t>三、商务要求(以“★”标示的内容为不允许负偏离的实质性要求)</w:t>
      </w:r>
    </w:p>
    <w:p w14:paraId="4B83FC88">
      <w:pPr>
        <w:pStyle w:val="20"/>
        <w:rPr>
          <w:rFonts w:hint="default" w:asciiTheme="minorEastAsia" w:hAnsiTheme="minorEastAsia"/>
          <w:sz w:val="28"/>
          <w:szCs w:val="28"/>
        </w:rPr>
      </w:pPr>
      <w:r>
        <w:rPr>
          <w:rFonts w:cs="仿宋_GB2312" w:asciiTheme="minorEastAsia" w:hAnsiTheme="minorEastAsia"/>
          <w:sz w:val="28"/>
          <w:szCs w:val="28"/>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418"/>
        <w:gridCol w:w="1559"/>
        <w:gridCol w:w="5245"/>
      </w:tblGrid>
      <w:tr w14:paraId="6AE29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D9BA6CF">
            <w:pPr>
              <w:pStyle w:val="20"/>
              <w:rPr>
                <w:rFonts w:hint="default" w:ascii="宋体" w:hAnsi="宋体" w:eastAsia="宋体" w:cs="宋体"/>
                <w:sz w:val="24"/>
                <w:szCs w:val="24"/>
              </w:rPr>
            </w:pPr>
            <w:r>
              <w:rPr>
                <w:rFonts w:ascii="宋体" w:hAnsi="宋体" w:eastAsia="宋体" w:cs="宋体"/>
                <w:sz w:val="24"/>
                <w:szCs w:val="24"/>
              </w:rPr>
              <w:t>序号</w:t>
            </w:r>
          </w:p>
        </w:tc>
        <w:tc>
          <w:tcPr>
            <w:tcW w:w="1418" w:type="dxa"/>
          </w:tcPr>
          <w:p w14:paraId="51711456">
            <w:pPr>
              <w:pStyle w:val="20"/>
              <w:rPr>
                <w:rFonts w:hint="default" w:ascii="宋体" w:hAnsi="宋体" w:eastAsia="宋体" w:cs="宋体"/>
                <w:sz w:val="24"/>
                <w:szCs w:val="24"/>
              </w:rPr>
            </w:pPr>
            <w:r>
              <w:rPr>
                <w:rFonts w:ascii="宋体" w:hAnsi="宋体" w:eastAsia="宋体" w:cs="宋体"/>
                <w:sz w:val="24"/>
                <w:szCs w:val="24"/>
              </w:rPr>
              <w:t>参数性质</w:t>
            </w:r>
          </w:p>
        </w:tc>
        <w:tc>
          <w:tcPr>
            <w:tcW w:w="1559" w:type="dxa"/>
          </w:tcPr>
          <w:p w14:paraId="232553A7">
            <w:pPr>
              <w:pStyle w:val="20"/>
              <w:rPr>
                <w:rFonts w:hint="default" w:ascii="宋体" w:hAnsi="宋体" w:eastAsia="宋体" w:cs="宋体"/>
                <w:sz w:val="24"/>
                <w:szCs w:val="24"/>
              </w:rPr>
            </w:pPr>
            <w:r>
              <w:rPr>
                <w:rFonts w:ascii="宋体" w:hAnsi="宋体" w:eastAsia="宋体" w:cs="宋体"/>
                <w:sz w:val="24"/>
                <w:szCs w:val="24"/>
              </w:rPr>
              <w:t>类型</w:t>
            </w:r>
          </w:p>
        </w:tc>
        <w:tc>
          <w:tcPr>
            <w:tcW w:w="5245" w:type="dxa"/>
          </w:tcPr>
          <w:p w14:paraId="252ADB37">
            <w:pPr>
              <w:pStyle w:val="20"/>
              <w:rPr>
                <w:rFonts w:hint="default" w:ascii="宋体" w:hAnsi="宋体" w:eastAsia="宋体" w:cs="宋体"/>
                <w:sz w:val="24"/>
                <w:szCs w:val="24"/>
              </w:rPr>
            </w:pPr>
            <w:r>
              <w:rPr>
                <w:rFonts w:ascii="宋体" w:hAnsi="宋体" w:eastAsia="宋体" w:cs="宋体"/>
                <w:sz w:val="24"/>
                <w:szCs w:val="24"/>
              </w:rPr>
              <w:t>要求</w:t>
            </w:r>
          </w:p>
        </w:tc>
      </w:tr>
      <w:tr w14:paraId="54F17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100CD7C">
            <w:pPr>
              <w:pStyle w:val="20"/>
              <w:rPr>
                <w:rFonts w:hint="default" w:ascii="宋体" w:hAnsi="宋体" w:eastAsia="宋体" w:cs="宋体"/>
                <w:sz w:val="24"/>
                <w:szCs w:val="24"/>
              </w:rPr>
            </w:pPr>
            <w:r>
              <w:rPr>
                <w:rFonts w:hint="default" w:ascii="宋体" w:hAnsi="宋体" w:eastAsia="宋体" w:cs="宋体"/>
                <w:sz w:val="24"/>
                <w:szCs w:val="24"/>
              </w:rPr>
              <w:t>1</w:t>
            </w:r>
          </w:p>
        </w:tc>
        <w:tc>
          <w:tcPr>
            <w:tcW w:w="1418" w:type="dxa"/>
          </w:tcPr>
          <w:p w14:paraId="4265B026">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0C35A68C">
            <w:pPr>
              <w:pStyle w:val="20"/>
              <w:rPr>
                <w:rFonts w:hint="default" w:ascii="宋体" w:hAnsi="宋体" w:eastAsia="宋体" w:cs="宋体"/>
                <w:sz w:val="24"/>
                <w:szCs w:val="24"/>
              </w:rPr>
            </w:pPr>
            <w:r>
              <w:rPr>
                <w:rFonts w:ascii="宋体" w:hAnsi="宋体" w:eastAsia="宋体" w:cs="宋体"/>
                <w:sz w:val="24"/>
                <w:szCs w:val="24"/>
              </w:rPr>
              <w:t>交货时间</w:t>
            </w:r>
          </w:p>
        </w:tc>
        <w:tc>
          <w:tcPr>
            <w:tcW w:w="5245" w:type="dxa"/>
          </w:tcPr>
          <w:p w14:paraId="4C977922">
            <w:pPr>
              <w:pStyle w:val="20"/>
              <w:rPr>
                <w:rFonts w:hint="default" w:ascii="宋体" w:hAnsi="宋体" w:eastAsia="宋体" w:cs="宋体"/>
                <w:sz w:val="24"/>
                <w:szCs w:val="24"/>
              </w:rPr>
            </w:pPr>
            <w:r>
              <w:rPr>
                <w:rFonts w:ascii="宋体" w:hAnsi="宋体" w:eastAsia="宋体" w:cs="宋体"/>
                <w:sz w:val="24"/>
                <w:szCs w:val="24"/>
              </w:rPr>
              <w:t>合同签订后</w:t>
            </w:r>
            <w:r>
              <w:rPr>
                <w:rFonts w:hint="default" w:ascii="宋体" w:hAnsi="宋体" w:eastAsia="宋体" w:cs="宋体"/>
                <w:sz w:val="24"/>
                <w:szCs w:val="24"/>
              </w:rPr>
              <w:t>60个自然日内完成到货验收，120个自然日内在采购人指定的地点安装调试完毕并完成初步验收。</w:t>
            </w:r>
          </w:p>
        </w:tc>
      </w:tr>
      <w:tr w14:paraId="0043E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D36E580">
            <w:pPr>
              <w:pStyle w:val="20"/>
              <w:rPr>
                <w:rFonts w:hint="default" w:ascii="宋体" w:hAnsi="宋体" w:eastAsia="宋体" w:cs="宋体"/>
                <w:sz w:val="24"/>
                <w:szCs w:val="24"/>
              </w:rPr>
            </w:pPr>
            <w:r>
              <w:rPr>
                <w:rFonts w:hint="default" w:ascii="宋体" w:hAnsi="宋体" w:eastAsia="宋体" w:cs="宋体"/>
                <w:sz w:val="24"/>
                <w:szCs w:val="24"/>
              </w:rPr>
              <w:t>2</w:t>
            </w:r>
          </w:p>
        </w:tc>
        <w:tc>
          <w:tcPr>
            <w:tcW w:w="1418" w:type="dxa"/>
          </w:tcPr>
          <w:p w14:paraId="7A60113E">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57380B6E">
            <w:pPr>
              <w:pStyle w:val="20"/>
              <w:rPr>
                <w:rFonts w:hint="default" w:ascii="宋体" w:hAnsi="宋体" w:eastAsia="宋体" w:cs="宋体"/>
                <w:sz w:val="24"/>
                <w:szCs w:val="24"/>
              </w:rPr>
            </w:pPr>
            <w:r>
              <w:rPr>
                <w:rFonts w:ascii="宋体" w:hAnsi="宋体" w:eastAsia="宋体" w:cs="宋体"/>
                <w:sz w:val="24"/>
                <w:szCs w:val="24"/>
              </w:rPr>
              <w:t>交货地点</w:t>
            </w:r>
          </w:p>
        </w:tc>
        <w:tc>
          <w:tcPr>
            <w:tcW w:w="5245" w:type="dxa"/>
          </w:tcPr>
          <w:p w14:paraId="4846B034">
            <w:pPr>
              <w:pStyle w:val="20"/>
              <w:rPr>
                <w:rFonts w:hint="default" w:ascii="宋体" w:hAnsi="宋体" w:eastAsia="宋体" w:cs="宋体"/>
                <w:sz w:val="24"/>
                <w:szCs w:val="24"/>
              </w:rPr>
            </w:pPr>
            <w:r>
              <w:rPr>
                <w:rFonts w:ascii="宋体" w:hAnsi="宋体" w:eastAsia="宋体" w:cs="宋体"/>
                <w:sz w:val="24"/>
                <w:szCs w:val="24"/>
              </w:rPr>
              <w:t>采购人指定地点</w:t>
            </w:r>
          </w:p>
        </w:tc>
      </w:tr>
      <w:tr w14:paraId="26426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8E4BD43">
            <w:pPr>
              <w:pStyle w:val="20"/>
              <w:rPr>
                <w:rFonts w:hint="default" w:ascii="宋体" w:hAnsi="宋体" w:eastAsia="宋体" w:cs="宋体"/>
                <w:sz w:val="24"/>
                <w:szCs w:val="24"/>
              </w:rPr>
            </w:pPr>
            <w:r>
              <w:rPr>
                <w:rFonts w:hint="default" w:ascii="宋体" w:hAnsi="宋体" w:eastAsia="宋体" w:cs="宋体"/>
                <w:sz w:val="24"/>
                <w:szCs w:val="24"/>
              </w:rPr>
              <w:t>3</w:t>
            </w:r>
          </w:p>
        </w:tc>
        <w:tc>
          <w:tcPr>
            <w:tcW w:w="1418" w:type="dxa"/>
          </w:tcPr>
          <w:p w14:paraId="176A9A85">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2AFDA1B7">
            <w:pPr>
              <w:pStyle w:val="20"/>
              <w:rPr>
                <w:rFonts w:hint="default" w:ascii="宋体" w:hAnsi="宋体" w:eastAsia="宋体" w:cs="宋体"/>
                <w:sz w:val="24"/>
                <w:szCs w:val="24"/>
              </w:rPr>
            </w:pPr>
            <w:r>
              <w:rPr>
                <w:rFonts w:ascii="宋体" w:hAnsi="宋体" w:eastAsia="宋体" w:cs="宋体"/>
                <w:sz w:val="24"/>
                <w:szCs w:val="24"/>
              </w:rPr>
              <w:t>交货条件</w:t>
            </w:r>
          </w:p>
        </w:tc>
        <w:tc>
          <w:tcPr>
            <w:tcW w:w="5245" w:type="dxa"/>
          </w:tcPr>
          <w:p w14:paraId="533A2DB5">
            <w:pPr>
              <w:pStyle w:val="20"/>
              <w:rPr>
                <w:rFonts w:hint="default" w:ascii="宋体" w:hAnsi="宋体" w:eastAsia="宋体" w:cs="宋体"/>
                <w:sz w:val="24"/>
                <w:szCs w:val="24"/>
              </w:rPr>
            </w:pPr>
            <w:r>
              <w:rPr>
                <w:rFonts w:ascii="宋体" w:hAnsi="宋体" w:eastAsia="宋体" w:cs="宋体"/>
                <w:sz w:val="24"/>
                <w:szCs w:val="24"/>
              </w:rPr>
              <w:t>提供符合招标文件要求及中标人投标文件响应承诺的产品和服务</w:t>
            </w:r>
          </w:p>
        </w:tc>
      </w:tr>
      <w:tr w14:paraId="0E464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E9BFF56">
            <w:pPr>
              <w:pStyle w:val="20"/>
              <w:rPr>
                <w:rFonts w:hint="default" w:ascii="宋体" w:hAnsi="宋体" w:eastAsia="宋体" w:cs="宋体"/>
                <w:sz w:val="24"/>
                <w:szCs w:val="24"/>
              </w:rPr>
            </w:pPr>
            <w:r>
              <w:rPr>
                <w:rFonts w:hint="default" w:ascii="宋体" w:hAnsi="宋体" w:eastAsia="宋体" w:cs="宋体"/>
                <w:sz w:val="24"/>
                <w:szCs w:val="24"/>
              </w:rPr>
              <w:t>4</w:t>
            </w:r>
          </w:p>
        </w:tc>
        <w:tc>
          <w:tcPr>
            <w:tcW w:w="1418" w:type="dxa"/>
          </w:tcPr>
          <w:p w14:paraId="39024853">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2FBE23A7">
            <w:pPr>
              <w:pStyle w:val="20"/>
              <w:rPr>
                <w:rFonts w:hint="default" w:ascii="宋体" w:hAnsi="宋体" w:eastAsia="宋体" w:cs="宋体"/>
                <w:sz w:val="24"/>
                <w:szCs w:val="24"/>
              </w:rPr>
            </w:pPr>
            <w:r>
              <w:rPr>
                <w:rFonts w:ascii="宋体" w:hAnsi="宋体" w:eastAsia="宋体" w:cs="宋体"/>
                <w:sz w:val="24"/>
                <w:szCs w:val="24"/>
              </w:rPr>
              <w:t>是否邀请投标人验收</w:t>
            </w:r>
          </w:p>
        </w:tc>
        <w:tc>
          <w:tcPr>
            <w:tcW w:w="5245" w:type="dxa"/>
          </w:tcPr>
          <w:p w14:paraId="5561FEB9">
            <w:pPr>
              <w:pStyle w:val="20"/>
              <w:rPr>
                <w:rFonts w:hint="default" w:ascii="宋体" w:hAnsi="宋体" w:eastAsia="宋体" w:cs="宋体"/>
                <w:sz w:val="24"/>
                <w:szCs w:val="24"/>
              </w:rPr>
            </w:pPr>
            <w:r>
              <w:rPr>
                <w:rFonts w:ascii="宋体" w:hAnsi="宋体" w:eastAsia="宋体" w:cs="宋体"/>
                <w:sz w:val="24"/>
                <w:szCs w:val="24"/>
              </w:rPr>
              <w:t>不邀请投标人验收</w:t>
            </w:r>
          </w:p>
        </w:tc>
      </w:tr>
      <w:tr w14:paraId="3FB2A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ED7AC01">
            <w:pPr>
              <w:pStyle w:val="20"/>
              <w:rPr>
                <w:rFonts w:hint="default" w:ascii="宋体" w:hAnsi="宋体" w:eastAsia="宋体" w:cs="宋体"/>
                <w:sz w:val="24"/>
                <w:szCs w:val="24"/>
              </w:rPr>
            </w:pPr>
            <w:r>
              <w:rPr>
                <w:rFonts w:hint="default" w:ascii="宋体" w:hAnsi="宋体" w:eastAsia="宋体" w:cs="宋体"/>
                <w:sz w:val="24"/>
                <w:szCs w:val="24"/>
              </w:rPr>
              <w:t>5</w:t>
            </w:r>
          </w:p>
        </w:tc>
        <w:tc>
          <w:tcPr>
            <w:tcW w:w="1418" w:type="dxa"/>
          </w:tcPr>
          <w:p w14:paraId="1B3AACD0">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5E2B84DD">
            <w:pPr>
              <w:pStyle w:val="20"/>
              <w:rPr>
                <w:rFonts w:hint="default" w:ascii="宋体" w:hAnsi="宋体" w:eastAsia="宋体" w:cs="宋体"/>
                <w:sz w:val="24"/>
                <w:szCs w:val="24"/>
              </w:rPr>
            </w:pPr>
            <w:r>
              <w:rPr>
                <w:rFonts w:ascii="宋体" w:hAnsi="宋体" w:eastAsia="宋体" w:cs="宋体"/>
                <w:sz w:val="24"/>
                <w:szCs w:val="24"/>
              </w:rPr>
              <w:t>履约验收方式</w:t>
            </w:r>
          </w:p>
        </w:tc>
        <w:tc>
          <w:tcPr>
            <w:tcW w:w="5245" w:type="dxa"/>
          </w:tcPr>
          <w:p w14:paraId="46EE4E8E">
            <w:pPr>
              <w:pStyle w:val="20"/>
              <w:numPr>
                <w:ilvl w:val="255"/>
                <w:numId w:val="0"/>
              </w:numPr>
              <w:spacing w:line="500" w:lineRule="exact"/>
              <w:jc w:val="both"/>
              <w:rPr>
                <w:rFonts w:hint="default" w:ascii="宋体" w:hAnsi="宋体" w:eastAsia="宋体" w:cs="宋体"/>
                <w:sz w:val="24"/>
                <w:szCs w:val="24"/>
                <w:lang w:eastAsia="zh-CN"/>
              </w:rPr>
            </w:pPr>
            <w:r>
              <w:rPr>
                <w:rFonts w:hint="default" w:ascii="宋体" w:hAnsi="宋体" w:eastAsia="宋体" w:cs="宋体"/>
                <w:sz w:val="24"/>
                <w:szCs w:val="24"/>
                <w:lang w:eastAsia="zh-CN"/>
              </w:rPr>
              <w:t>1、</w:t>
            </w:r>
            <w:r>
              <w:rPr>
                <w:rFonts w:ascii="宋体" w:hAnsi="宋体" w:eastAsia="宋体" w:cs="宋体"/>
                <w:sz w:val="24"/>
                <w:szCs w:val="24"/>
              </w:rPr>
              <w:t>期次</w:t>
            </w:r>
            <w:r>
              <w:rPr>
                <w:rFonts w:hint="default" w:ascii="宋体" w:hAnsi="宋体" w:eastAsia="宋体" w:cs="宋体"/>
                <w:sz w:val="24"/>
                <w:szCs w:val="24"/>
              </w:rPr>
              <w:t>1，说明：到货验收。中标人主要设备监测接收机、测向接收机或监测测向一体机等应标软硬件产品)包括备用机运抵采购人指定地点后，采购人与中标人双方依据招标文件和合同要求对主要设备的配置、型号、规格、数量、外型、外观、包装及资料、文件(原产厂家质保期证明、装箱单、保修单</w:t>
            </w:r>
            <w:r>
              <w:rPr>
                <w:rFonts w:ascii="宋体" w:hAnsi="宋体" w:eastAsia="宋体" w:cs="宋体"/>
                <w:sz w:val="24"/>
                <w:szCs w:val="24"/>
                <w:lang w:eastAsia="zh-CN"/>
              </w:rPr>
              <w:t>及其它</w:t>
            </w:r>
            <w:r>
              <w:rPr>
                <w:rFonts w:ascii="宋体" w:hAnsi="宋体" w:eastAsia="宋体" w:cs="宋体"/>
                <w:sz w:val="24"/>
                <w:szCs w:val="24"/>
              </w:rPr>
              <w:t>随箱介质等</w:t>
            </w:r>
            <w:r>
              <w:rPr>
                <w:rFonts w:hint="default" w:ascii="宋体" w:hAnsi="宋体" w:eastAsia="宋体" w:cs="宋体"/>
                <w:sz w:val="24"/>
                <w:szCs w:val="24"/>
              </w:rPr>
              <w:t>)进行开箱验收。到货验收结束后，采购人与中标人双方应签署到货验收报告，该报告作为竣工验收报告组成部分。</w:t>
            </w:r>
          </w:p>
          <w:p w14:paraId="4FDAFBE1">
            <w:pPr>
              <w:pStyle w:val="20"/>
              <w:widowControl w:val="0"/>
              <w:numPr>
                <w:ilvl w:val="255"/>
                <w:numId w:val="0"/>
              </w:numPr>
              <w:spacing w:line="500" w:lineRule="exact"/>
              <w:jc w:val="both"/>
              <w:rPr>
                <w:rFonts w:hint="default" w:ascii="宋体" w:hAnsi="宋体" w:eastAsia="宋体" w:cs="宋体"/>
                <w:sz w:val="24"/>
                <w:szCs w:val="24"/>
              </w:rPr>
            </w:pPr>
            <w:r>
              <w:rPr>
                <w:rFonts w:ascii="宋体" w:hAnsi="宋体" w:eastAsia="宋体" w:cs="宋体"/>
                <w:sz w:val="24"/>
                <w:szCs w:val="24"/>
              </w:rPr>
              <w:t>到货验收结束后，采购人将指定符合工信部无【</w:t>
            </w:r>
            <w:r>
              <w:rPr>
                <w:rFonts w:hint="default" w:ascii="宋体" w:hAnsi="宋体" w:eastAsia="宋体" w:cs="宋体"/>
                <w:sz w:val="24"/>
                <w:szCs w:val="24"/>
              </w:rPr>
              <w:t>2017】283号《无线电监测设施测试验证工作规定(试行)》规定的第三方检测机构根据招投标文件所载明技术指标要求及相关检测标准进行</w:t>
            </w:r>
            <w:r>
              <w:rPr>
                <w:rFonts w:ascii="宋体" w:hAnsi="宋体" w:eastAsia="宋体" w:cs="宋体"/>
                <w:sz w:val="24"/>
                <w:szCs w:val="24"/>
                <w:lang w:eastAsia="zh-CN"/>
              </w:rPr>
              <w:t>标准场地</w:t>
            </w:r>
            <w:r>
              <w:rPr>
                <w:rFonts w:ascii="宋体" w:hAnsi="宋体" w:eastAsia="宋体" w:cs="宋体"/>
                <w:sz w:val="24"/>
                <w:szCs w:val="24"/>
              </w:rPr>
              <w:t>测试，并出具相关测试报告；本</w:t>
            </w:r>
            <w:r>
              <w:rPr>
                <w:rFonts w:ascii="宋体" w:hAnsi="宋体" w:eastAsia="宋体" w:cs="宋体"/>
                <w:sz w:val="24"/>
                <w:szCs w:val="24"/>
                <w:lang w:eastAsia="zh-CN"/>
              </w:rPr>
              <w:t>标包</w:t>
            </w:r>
            <w:r>
              <w:rPr>
                <w:rFonts w:ascii="宋体" w:hAnsi="宋体" w:eastAsia="宋体" w:cs="宋体"/>
                <w:sz w:val="24"/>
                <w:szCs w:val="24"/>
              </w:rPr>
              <w:t>中将从到货验收后设备</w:t>
            </w:r>
            <w:r>
              <w:rPr>
                <w:rFonts w:hint="default" w:ascii="宋体" w:hAnsi="宋体" w:eastAsia="宋体" w:cs="宋体"/>
                <w:sz w:val="24"/>
                <w:szCs w:val="24"/>
                <w:lang w:eastAsia="zh-CN"/>
              </w:rPr>
              <w:t>(含备用机)</w:t>
            </w:r>
            <w:r>
              <w:rPr>
                <w:rFonts w:ascii="宋体" w:hAnsi="宋体" w:eastAsia="宋体" w:cs="宋体"/>
                <w:sz w:val="24"/>
                <w:szCs w:val="24"/>
              </w:rPr>
              <w:t>中抽取</w:t>
            </w:r>
            <w:r>
              <w:rPr>
                <w:rFonts w:hint="default" w:ascii="宋体" w:hAnsi="宋体" w:eastAsia="宋体" w:cs="宋体"/>
                <w:sz w:val="24"/>
                <w:szCs w:val="24"/>
                <w:lang w:eastAsia="zh-CN"/>
              </w:rPr>
              <w:t>1</w:t>
            </w:r>
            <w:r>
              <w:rPr>
                <w:rFonts w:ascii="宋体" w:hAnsi="宋体" w:eastAsia="宋体" w:cs="宋体"/>
                <w:sz w:val="24"/>
                <w:szCs w:val="24"/>
              </w:rPr>
              <w:t>套</w:t>
            </w:r>
            <w:r>
              <w:rPr>
                <w:rFonts w:ascii="宋体" w:hAnsi="宋体" w:eastAsia="宋体" w:cs="宋体"/>
                <w:sz w:val="24"/>
                <w:szCs w:val="24"/>
                <w:lang w:eastAsia="zh-CN"/>
              </w:rPr>
              <w:t>二</w:t>
            </w:r>
            <w:r>
              <w:rPr>
                <w:rFonts w:ascii="宋体" w:hAnsi="宋体" w:eastAsia="宋体" w:cs="宋体"/>
                <w:sz w:val="24"/>
                <w:szCs w:val="24"/>
              </w:rPr>
              <w:t>类站监测测向系统、</w:t>
            </w:r>
            <w:r>
              <w:rPr>
                <w:rFonts w:hint="default" w:ascii="宋体" w:hAnsi="宋体" w:eastAsia="宋体" w:cs="宋体"/>
                <w:sz w:val="24"/>
                <w:szCs w:val="24"/>
                <w:lang w:eastAsia="zh-CN"/>
              </w:rPr>
              <w:t>2</w:t>
            </w:r>
            <w:r>
              <w:rPr>
                <w:rFonts w:ascii="宋体" w:hAnsi="宋体" w:eastAsia="宋体" w:cs="宋体"/>
                <w:sz w:val="24"/>
                <w:szCs w:val="24"/>
              </w:rPr>
              <w:t>套</w:t>
            </w:r>
            <w:r>
              <w:rPr>
                <w:rFonts w:ascii="宋体" w:hAnsi="宋体" w:eastAsia="宋体" w:cs="宋体"/>
                <w:sz w:val="24"/>
                <w:szCs w:val="24"/>
                <w:lang w:eastAsia="zh-CN"/>
              </w:rPr>
              <w:t>三</w:t>
            </w:r>
            <w:r>
              <w:rPr>
                <w:rFonts w:ascii="宋体" w:hAnsi="宋体" w:eastAsia="宋体" w:cs="宋体"/>
                <w:sz w:val="24"/>
                <w:szCs w:val="24"/>
              </w:rPr>
              <w:t>类站监测测向系统</w:t>
            </w:r>
            <w:r>
              <w:rPr>
                <w:rFonts w:ascii="宋体" w:hAnsi="宋体" w:eastAsia="宋体" w:cs="宋体"/>
                <w:sz w:val="24"/>
                <w:szCs w:val="24"/>
                <w:lang w:eastAsia="zh-CN"/>
              </w:rPr>
              <w:t>封存后</w:t>
            </w:r>
            <w:r>
              <w:rPr>
                <w:rFonts w:ascii="宋体" w:hAnsi="宋体" w:eastAsia="宋体" w:cs="宋体"/>
                <w:sz w:val="24"/>
                <w:szCs w:val="24"/>
              </w:rPr>
              <w:t>进行第三方检测</w:t>
            </w:r>
            <w:r>
              <w:rPr>
                <w:rFonts w:ascii="宋体" w:hAnsi="宋体" w:eastAsia="宋体" w:cs="宋体"/>
                <w:sz w:val="24"/>
                <w:szCs w:val="24"/>
                <w:lang w:eastAsia="zh-CN"/>
              </w:rPr>
              <w:t>，抽取过程由省无线电监测站执行和监督，并由省无线电监测站与中标人约定具体检测项目、检测项目需达到要求、检测标准等事项</w:t>
            </w:r>
            <w:r>
              <w:rPr>
                <w:rFonts w:ascii="宋体" w:hAnsi="宋体" w:eastAsia="宋体" w:cs="宋体"/>
                <w:sz w:val="24"/>
                <w:szCs w:val="24"/>
              </w:rPr>
              <w:t>。检测费用、运输费用由中标人负责。</w:t>
            </w:r>
            <w:r>
              <w:rPr>
                <w:rFonts w:ascii="宋体" w:hAnsi="宋体" w:eastAsia="宋体" w:cs="宋体"/>
                <w:sz w:val="24"/>
                <w:szCs w:val="24"/>
                <w:lang w:eastAsia="zh-CN"/>
              </w:rPr>
              <w:t>检测过程中，相关业主单位有权派员监督，所派遣人员所产生的费用由业主单位自理。</w:t>
            </w:r>
            <w:r>
              <w:rPr>
                <w:rFonts w:ascii="宋体" w:hAnsi="宋体" w:eastAsia="宋体" w:cs="宋体"/>
                <w:sz w:val="24"/>
                <w:szCs w:val="24"/>
              </w:rPr>
              <w:t>根据检测结果，</w:t>
            </w:r>
            <w:r>
              <w:rPr>
                <w:rFonts w:ascii="宋体" w:hAnsi="宋体" w:eastAsia="宋体" w:cs="宋体"/>
                <w:sz w:val="24"/>
                <w:szCs w:val="24"/>
                <w:lang w:eastAsia="zh-CN"/>
              </w:rPr>
              <w:t>本标包</w:t>
            </w:r>
            <w:r>
              <w:rPr>
                <w:rFonts w:ascii="宋体" w:hAnsi="宋体" w:eastAsia="宋体" w:cs="宋体"/>
                <w:sz w:val="24"/>
                <w:szCs w:val="24"/>
              </w:rPr>
              <w:t>全体业主单位代表集体判定设备技术指标是否符合招投标文件要求，并形成备忘录，作为后续验收</w:t>
            </w:r>
            <w:r>
              <w:rPr>
                <w:rFonts w:ascii="宋体" w:hAnsi="宋体" w:eastAsia="宋体" w:cs="宋体"/>
                <w:sz w:val="24"/>
                <w:szCs w:val="24"/>
                <w:lang w:eastAsia="zh-CN"/>
              </w:rPr>
              <w:t>工作</w:t>
            </w:r>
            <w:r>
              <w:rPr>
                <w:rFonts w:ascii="宋体" w:hAnsi="宋体" w:eastAsia="宋体" w:cs="宋体"/>
                <w:sz w:val="24"/>
                <w:szCs w:val="24"/>
              </w:rPr>
              <w:t>的必备要件。</w:t>
            </w:r>
          </w:p>
          <w:p w14:paraId="0BC70178">
            <w:pPr>
              <w:pStyle w:val="20"/>
              <w:widowControl w:val="0"/>
              <w:spacing w:line="500" w:lineRule="exact"/>
              <w:jc w:val="both"/>
              <w:rPr>
                <w:rFonts w:hint="default" w:ascii="宋体" w:hAnsi="宋体" w:eastAsia="宋体" w:cs="宋体"/>
                <w:sz w:val="24"/>
                <w:szCs w:val="24"/>
              </w:rPr>
            </w:pPr>
            <w:r>
              <w:rPr>
                <w:rFonts w:hint="default" w:ascii="宋体" w:hAnsi="宋体" w:eastAsia="宋体" w:cs="宋体"/>
                <w:sz w:val="24"/>
                <w:szCs w:val="24"/>
              </w:rPr>
              <w:t>2、期次2，说明：</w:t>
            </w:r>
            <w:r>
              <w:rPr>
                <w:rFonts w:ascii="宋体" w:hAnsi="宋体" w:eastAsia="宋体" w:cs="宋体"/>
                <w:sz w:val="24"/>
                <w:szCs w:val="24"/>
              </w:rPr>
              <w:t>合同验收。</w:t>
            </w:r>
            <w:r>
              <w:rPr>
                <w:rFonts w:ascii="宋体" w:hAnsi="宋体" w:eastAsia="宋体" w:cs="宋体"/>
                <w:sz w:val="24"/>
                <w:szCs w:val="24"/>
                <w:lang w:eastAsia="zh-CN"/>
              </w:rPr>
              <w:t>站点建设基本完成后，</w:t>
            </w:r>
            <w:r>
              <w:rPr>
                <w:rFonts w:ascii="宋体" w:hAnsi="宋体" w:eastAsia="宋体" w:cs="宋体"/>
                <w:sz w:val="24"/>
                <w:szCs w:val="24"/>
              </w:rPr>
              <w:t>依据合同、招投标文件、到货验收报告、</w:t>
            </w:r>
            <w:r>
              <w:rPr>
                <w:rFonts w:ascii="宋体" w:hAnsi="宋体" w:eastAsia="宋体" w:cs="宋体"/>
                <w:sz w:val="24"/>
                <w:szCs w:val="24"/>
                <w:lang w:eastAsia="zh-CN"/>
              </w:rPr>
              <w:t>本标包部分站点设备</w:t>
            </w:r>
            <w:r>
              <w:rPr>
                <w:rFonts w:ascii="宋体" w:hAnsi="宋体" w:eastAsia="宋体" w:cs="宋体"/>
                <w:sz w:val="24"/>
                <w:szCs w:val="24"/>
              </w:rPr>
              <w:t>第三方</w:t>
            </w:r>
            <w:r>
              <w:rPr>
                <w:rFonts w:ascii="宋体" w:hAnsi="宋体" w:eastAsia="宋体" w:cs="宋体"/>
                <w:sz w:val="24"/>
                <w:szCs w:val="24"/>
                <w:lang w:eastAsia="zh-CN"/>
              </w:rPr>
              <w:t>标准场地</w:t>
            </w:r>
            <w:r>
              <w:rPr>
                <w:rFonts w:ascii="宋体" w:hAnsi="宋体" w:eastAsia="宋体" w:cs="宋体"/>
                <w:sz w:val="24"/>
                <w:szCs w:val="24"/>
              </w:rPr>
              <w:t>测试报告</w:t>
            </w:r>
            <w:r>
              <w:rPr>
                <w:rFonts w:ascii="宋体" w:hAnsi="宋体" w:eastAsia="宋体" w:cs="宋体"/>
                <w:sz w:val="24"/>
                <w:szCs w:val="24"/>
                <w:lang w:eastAsia="zh-CN"/>
              </w:rPr>
              <w:t>、本标包部分站点第三方站点现场测试验证报告</w:t>
            </w:r>
            <w:r>
              <w:rPr>
                <w:rFonts w:ascii="宋体" w:hAnsi="宋体" w:eastAsia="宋体" w:cs="宋体"/>
                <w:sz w:val="24"/>
                <w:szCs w:val="24"/>
              </w:rPr>
              <w:t>及其它必备文件编制合同验收方案，采购人有权对合同约定内容及技术指标进行抽测，合同验收中商定的其它相关事宜应以备忘录形式记载并与</w:t>
            </w:r>
            <w:r>
              <w:rPr>
                <w:rFonts w:ascii="宋体" w:hAnsi="宋体" w:eastAsia="宋体" w:cs="宋体"/>
                <w:sz w:val="24"/>
                <w:szCs w:val="24"/>
                <w:lang w:eastAsia="zh-CN"/>
              </w:rPr>
              <w:t>前述必备文件</w:t>
            </w:r>
            <w:r>
              <w:rPr>
                <w:rFonts w:ascii="宋体" w:hAnsi="宋体" w:eastAsia="宋体" w:cs="宋体"/>
                <w:sz w:val="24"/>
                <w:szCs w:val="24"/>
              </w:rPr>
              <w:t>共同作为合同验收报告组成部分。</w:t>
            </w:r>
            <w:r>
              <w:rPr>
                <w:rFonts w:ascii="宋体" w:hAnsi="宋体" w:eastAsia="宋体" w:cs="宋体"/>
                <w:sz w:val="24"/>
                <w:szCs w:val="24"/>
                <w:lang w:eastAsia="zh-CN"/>
              </w:rPr>
              <w:t>第三方站点现场测试验证遵循</w:t>
            </w:r>
            <w:r>
              <w:rPr>
                <w:rFonts w:ascii="宋体" w:hAnsi="宋体" w:eastAsia="宋体" w:cs="宋体"/>
                <w:sz w:val="24"/>
                <w:szCs w:val="24"/>
              </w:rPr>
              <w:t>闽工信函频管</w:t>
            </w:r>
            <w:r>
              <w:rPr>
                <w:rFonts w:hint="default" w:ascii="宋体" w:hAnsi="宋体" w:eastAsia="宋体" w:cs="宋体"/>
                <w:sz w:val="24"/>
                <w:szCs w:val="24"/>
              </w:rPr>
              <w:t>[2023]417号文件《福建省工业和信息化厅关于印发无线电基础和技术设施建设项目管理办法的通知》的要求</w:t>
            </w:r>
            <w:r>
              <w:rPr>
                <w:rFonts w:ascii="宋体" w:hAnsi="宋体" w:eastAsia="宋体" w:cs="宋体"/>
                <w:sz w:val="24"/>
                <w:szCs w:val="24"/>
                <w:lang w:eastAsia="zh-CN"/>
              </w:rPr>
              <w:t>，由采购人制定第三方检测机构，对固定站监测测向系统进行站点现场测试验证并出具相关测试报告。本标包中抽取</w:t>
            </w:r>
            <w:r>
              <w:rPr>
                <w:rFonts w:hint="default" w:ascii="宋体" w:hAnsi="宋体" w:eastAsia="宋体" w:cs="宋体"/>
                <w:sz w:val="24"/>
                <w:szCs w:val="24"/>
                <w:lang w:eastAsia="zh-CN"/>
              </w:rPr>
              <w:t>1</w:t>
            </w:r>
            <w:r>
              <w:rPr>
                <w:rFonts w:ascii="宋体" w:hAnsi="宋体" w:eastAsia="宋体" w:cs="宋体"/>
                <w:sz w:val="24"/>
                <w:szCs w:val="24"/>
              </w:rPr>
              <w:t>套</w:t>
            </w:r>
            <w:r>
              <w:rPr>
                <w:rFonts w:ascii="宋体" w:hAnsi="宋体" w:eastAsia="宋体" w:cs="宋体"/>
                <w:sz w:val="24"/>
                <w:szCs w:val="24"/>
                <w:lang w:eastAsia="zh-CN"/>
              </w:rPr>
              <w:t>二</w:t>
            </w:r>
            <w:r>
              <w:rPr>
                <w:rFonts w:ascii="宋体" w:hAnsi="宋体" w:eastAsia="宋体" w:cs="宋体"/>
                <w:sz w:val="24"/>
                <w:szCs w:val="24"/>
              </w:rPr>
              <w:t>类站监测测向系统、</w:t>
            </w:r>
            <w:r>
              <w:rPr>
                <w:rFonts w:hint="default" w:ascii="宋体" w:hAnsi="宋体" w:eastAsia="宋体" w:cs="宋体"/>
                <w:sz w:val="24"/>
                <w:szCs w:val="24"/>
                <w:lang w:eastAsia="zh-CN"/>
              </w:rPr>
              <w:t>2</w:t>
            </w:r>
            <w:r>
              <w:rPr>
                <w:rFonts w:ascii="宋体" w:hAnsi="宋体" w:eastAsia="宋体" w:cs="宋体"/>
                <w:sz w:val="24"/>
                <w:szCs w:val="24"/>
              </w:rPr>
              <w:t>套</w:t>
            </w:r>
            <w:r>
              <w:rPr>
                <w:rFonts w:ascii="宋体" w:hAnsi="宋体" w:eastAsia="宋体" w:cs="宋体"/>
                <w:sz w:val="24"/>
                <w:szCs w:val="24"/>
                <w:lang w:eastAsia="zh-CN"/>
              </w:rPr>
              <w:t>三</w:t>
            </w:r>
            <w:r>
              <w:rPr>
                <w:rFonts w:ascii="宋体" w:hAnsi="宋体" w:eastAsia="宋体" w:cs="宋体"/>
                <w:sz w:val="24"/>
                <w:szCs w:val="24"/>
              </w:rPr>
              <w:t>类站监测测向系统进行</w:t>
            </w:r>
            <w:r>
              <w:rPr>
                <w:rFonts w:ascii="宋体" w:hAnsi="宋体" w:eastAsia="宋体" w:cs="宋体"/>
                <w:sz w:val="24"/>
                <w:szCs w:val="24"/>
                <w:lang w:eastAsia="zh-CN"/>
              </w:rPr>
              <w:t>站点</w:t>
            </w:r>
            <w:r>
              <w:rPr>
                <w:rFonts w:ascii="宋体" w:hAnsi="宋体" w:eastAsia="宋体" w:cs="宋体"/>
                <w:sz w:val="24"/>
                <w:szCs w:val="24"/>
              </w:rPr>
              <w:t>现场第三方测试</w:t>
            </w:r>
            <w:r>
              <w:rPr>
                <w:rFonts w:ascii="宋体" w:hAnsi="宋体" w:eastAsia="宋体" w:cs="宋体"/>
                <w:sz w:val="24"/>
                <w:szCs w:val="24"/>
                <w:lang w:eastAsia="zh-CN"/>
              </w:rPr>
              <w:t>验证，抽取过程由省无线电监测站执行和监督，测试验证费用由中标人承担</w:t>
            </w:r>
            <w:r>
              <w:rPr>
                <w:rFonts w:ascii="宋体" w:hAnsi="宋体" w:eastAsia="宋体" w:cs="宋体"/>
                <w:sz w:val="24"/>
                <w:szCs w:val="24"/>
              </w:rPr>
              <w:t>。除采购人在合同验收工作产生的差旅费用（如有）外</w:t>
            </w:r>
            <w:r>
              <w:rPr>
                <w:rFonts w:hint="default" w:ascii="宋体" w:hAnsi="宋体" w:eastAsia="宋体" w:cs="宋体"/>
                <w:sz w:val="24"/>
                <w:szCs w:val="24"/>
              </w:rPr>
              <w:t>,所有测试、验收的费用已列入合同总价内。合同验收所有方案均保证经采购人确认后再执行，采购人有权随时赴现场监督合同验收工作开展情况。合同验收报告由采购人、中标人双方共同签署确认。</w:t>
            </w:r>
          </w:p>
          <w:p w14:paraId="40380219">
            <w:pPr>
              <w:pStyle w:val="20"/>
              <w:widowControl w:val="0"/>
              <w:ind w:left="90"/>
              <w:jc w:val="both"/>
              <w:rPr>
                <w:rFonts w:hint="default" w:ascii="宋体" w:hAnsi="宋体" w:eastAsia="宋体" w:cs="宋体"/>
                <w:sz w:val="24"/>
                <w:szCs w:val="24"/>
                <w:lang w:eastAsia="zh-CN"/>
              </w:rPr>
            </w:pPr>
            <w:r>
              <w:rPr>
                <w:rFonts w:hint="default" w:ascii="宋体" w:hAnsi="宋体" w:eastAsia="宋体" w:cs="宋体"/>
                <w:sz w:val="24"/>
                <w:szCs w:val="24"/>
              </w:rPr>
              <w:t>3、期次3，说明：</w:t>
            </w:r>
            <w:r>
              <w:rPr>
                <w:rFonts w:ascii="宋体" w:hAnsi="宋体" w:eastAsia="宋体" w:cs="宋体"/>
                <w:sz w:val="24"/>
                <w:szCs w:val="24"/>
              </w:rPr>
              <w:t>初步验收。设备在采购人（或业主）指定地点安装调试完成，之后进行不少于</w:t>
            </w:r>
            <w:r>
              <w:rPr>
                <w:rFonts w:hint="default" w:ascii="宋体" w:hAnsi="宋体" w:eastAsia="宋体" w:cs="宋体"/>
                <w:sz w:val="24"/>
                <w:szCs w:val="24"/>
              </w:rPr>
              <w:t>3*24小时试运行</w:t>
            </w:r>
            <w:r>
              <w:rPr>
                <w:rFonts w:ascii="宋体" w:hAnsi="宋体" w:eastAsia="宋体" w:cs="宋体"/>
                <w:sz w:val="24"/>
                <w:szCs w:val="24"/>
                <w:lang w:eastAsia="zh-CN"/>
              </w:rPr>
              <w:t>。</w:t>
            </w:r>
          </w:p>
          <w:p w14:paraId="0735ABAF">
            <w:pPr>
              <w:pStyle w:val="20"/>
              <w:widowControl w:val="0"/>
              <w:spacing w:line="500" w:lineRule="exact"/>
              <w:ind w:left="90"/>
              <w:jc w:val="both"/>
              <w:rPr>
                <w:rFonts w:hint="default" w:ascii="宋体" w:hAnsi="宋体" w:eastAsia="宋体" w:cs="宋体"/>
                <w:sz w:val="24"/>
                <w:szCs w:val="24"/>
              </w:rPr>
            </w:pPr>
            <w:r>
              <w:rPr>
                <w:rFonts w:ascii="宋体" w:hAnsi="宋体" w:eastAsia="宋体" w:cs="宋体"/>
                <w:sz w:val="24"/>
                <w:szCs w:val="24"/>
                <w:lang w:eastAsia="zh-CN"/>
              </w:rPr>
              <w:t>试运行完成后，</w:t>
            </w:r>
            <w:r>
              <w:rPr>
                <w:rFonts w:ascii="宋体" w:hAnsi="宋体" w:eastAsia="宋体" w:cs="宋体"/>
                <w:sz w:val="24"/>
                <w:szCs w:val="24"/>
              </w:rPr>
              <w:t>采购人组织开展初步验收，对系统功能指标、合同完成情况、项目过程档案、现场测试报告、试运行报告等进行验收。中标人完成初步验收业务自查分析报告、主要功能性指标和技术性指标对照核查表，项目总结报告等材料作为验收文本。中标人将遵循闽工信函频管</w:t>
            </w:r>
            <w:r>
              <w:rPr>
                <w:rFonts w:hint="default" w:ascii="宋体" w:hAnsi="宋体" w:eastAsia="宋体" w:cs="宋体"/>
                <w:sz w:val="24"/>
                <w:szCs w:val="24"/>
              </w:rPr>
              <w:t>[2023]417号文件《福建省工业和信息化厅关于印发无线电基础和技术设施建设项目管理办法的通知》的要求，</w:t>
            </w:r>
            <w:r>
              <w:rPr>
                <w:rFonts w:ascii="宋体" w:hAnsi="宋体" w:eastAsia="宋体" w:cs="宋体"/>
                <w:sz w:val="24"/>
                <w:szCs w:val="24"/>
                <w:lang w:eastAsia="zh-CN"/>
              </w:rPr>
              <w:t>准备验收材料其余未提及部分</w:t>
            </w:r>
            <w:r>
              <w:rPr>
                <w:rFonts w:ascii="宋体" w:hAnsi="宋体" w:eastAsia="宋体" w:cs="宋体"/>
                <w:sz w:val="24"/>
                <w:szCs w:val="24"/>
              </w:rPr>
              <w:t>。经采购人同意后，采购人、中标人双方共同进行设备的初步验收，初步验收报告须经采购人、中标人双方签字盖章确认，初步验收合格次日起转入为</w:t>
            </w:r>
            <w:r>
              <w:rPr>
                <w:rFonts w:ascii="宋体" w:hAnsi="宋体" w:eastAsia="宋体" w:cs="宋体"/>
                <w:sz w:val="24"/>
                <w:szCs w:val="24"/>
                <w:lang w:eastAsia="zh-CN"/>
              </w:rPr>
              <w:t>期</w:t>
            </w:r>
            <w:r>
              <w:rPr>
                <w:rFonts w:hint="default" w:ascii="宋体" w:hAnsi="宋体" w:eastAsia="宋体" w:cs="宋体"/>
                <w:sz w:val="24"/>
                <w:szCs w:val="24"/>
                <w:lang w:eastAsia="zh-CN"/>
              </w:rPr>
              <w:t>15天</w:t>
            </w:r>
            <w:r>
              <w:rPr>
                <w:rFonts w:ascii="宋体" w:hAnsi="宋体" w:eastAsia="宋体" w:cs="宋体"/>
                <w:sz w:val="24"/>
                <w:szCs w:val="24"/>
              </w:rPr>
              <w:t>的试运行。</w:t>
            </w:r>
          </w:p>
          <w:p w14:paraId="45D79B47">
            <w:pPr>
              <w:pStyle w:val="20"/>
              <w:widowControl w:val="0"/>
              <w:spacing w:line="500" w:lineRule="exact"/>
              <w:ind w:left="90"/>
              <w:jc w:val="both"/>
              <w:rPr>
                <w:rFonts w:hint="default" w:ascii="宋体" w:hAnsi="宋体" w:eastAsia="宋体" w:cs="宋体"/>
                <w:sz w:val="24"/>
                <w:szCs w:val="24"/>
              </w:rPr>
            </w:pPr>
            <w:r>
              <w:rPr>
                <w:rFonts w:hint="default" w:ascii="宋体" w:hAnsi="宋体" w:eastAsia="宋体" w:cs="宋体"/>
                <w:sz w:val="24"/>
                <w:szCs w:val="24"/>
              </w:rPr>
              <w:t>4、期次4，说明：试运行。试运行期间若系统设备出现重大故障，如系统崩溃、招标文件及合同中列入的主要功能不能实现以及存在致使系统不能正常工作的缺陷，则试运行期从故障修复之日起重新计算，顺延</w:t>
            </w:r>
            <w:r>
              <w:rPr>
                <w:rFonts w:hint="default" w:ascii="宋体" w:hAnsi="宋体" w:eastAsia="宋体" w:cs="宋体"/>
                <w:sz w:val="24"/>
                <w:szCs w:val="24"/>
                <w:lang w:eastAsia="zh-CN"/>
              </w:rPr>
              <w:t>15</w:t>
            </w:r>
            <w:r>
              <w:rPr>
                <w:rFonts w:ascii="宋体" w:hAnsi="宋体" w:eastAsia="宋体" w:cs="宋体"/>
                <w:sz w:val="24"/>
                <w:szCs w:val="24"/>
                <w:lang w:eastAsia="zh-CN"/>
              </w:rPr>
              <w:t>天</w:t>
            </w:r>
            <w:r>
              <w:rPr>
                <w:rFonts w:ascii="宋体" w:hAnsi="宋体" w:eastAsia="宋体" w:cs="宋体"/>
                <w:sz w:val="24"/>
                <w:szCs w:val="24"/>
              </w:rPr>
              <w:t>。试运行期间，出现的任何问题，应由中标人及时处理。在主要指标</w:t>
            </w:r>
            <w:r>
              <w:rPr>
                <w:rFonts w:hint="default" w:ascii="宋体" w:hAnsi="宋体" w:eastAsia="宋体" w:cs="宋体"/>
                <w:sz w:val="24"/>
                <w:szCs w:val="24"/>
              </w:rPr>
              <w:t>(如可靠性、稳定性等)经试运行验收测试符合要求后，方可组织竣工验收。项目试运行期间，采购人有权进行现场察看，如发现弄虚作假，则按政府采购相关法律及文件规定进行处理。</w:t>
            </w:r>
          </w:p>
          <w:p w14:paraId="37B1CF42">
            <w:pPr>
              <w:pStyle w:val="20"/>
              <w:widowControl w:val="0"/>
              <w:spacing w:line="500" w:lineRule="exact"/>
              <w:ind w:left="90"/>
              <w:jc w:val="both"/>
              <w:rPr>
                <w:rFonts w:hint="default" w:ascii="宋体" w:hAnsi="宋体" w:eastAsia="宋体" w:cs="宋体"/>
                <w:sz w:val="24"/>
                <w:szCs w:val="24"/>
              </w:rPr>
            </w:pPr>
            <w:r>
              <w:rPr>
                <w:rFonts w:hint="default" w:ascii="宋体" w:hAnsi="宋体" w:eastAsia="宋体" w:cs="宋体"/>
                <w:sz w:val="24"/>
                <w:szCs w:val="24"/>
              </w:rPr>
              <w:t>5、期次5，说明：竣工验收。</w:t>
            </w:r>
            <w:r>
              <w:rPr>
                <w:rFonts w:hint="default" w:ascii="宋体" w:hAnsi="宋体" w:eastAsia="宋体" w:cs="宋体"/>
                <w:sz w:val="24"/>
                <w:szCs w:val="24"/>
                <w:lang w:eastAsia="zh-CN"/>
              </w:rPr>
              <w:t>15</w:t>
            </w:r>
            <w:r>
              <w:rPr>
                <w:rFonts w:ascii="宋体" w:hAnsi="宋体" w:eastAsia="宋体" w:cs="宋体"/>
                <w:sz w:val="24"/>
                <w:szCs w:val="24"/>
                <w:lang w:eastAsia="zh-CN"/>
              </w:rPr>
              <w:t>天</w:t>
            </w:r>
            <w:r>
              <w:rPr>
                <w:rFonts w:ascii="宋体" w:hAnsi="宋体" w:eastAsia="宋体" w:cs="宋体"/>
                <w:sz w:val="24"/>
                <w:szCs w:val="24"/>
              </w:rPr>
              <w:t>试运行结束后，中标人应向采购人提交试运行报告，试运行到期未出现重大故障，中标人申请进行项目终验</w:t>
            </w:r>
            <w:r>
              <w:rPr>
                <w:rFonts w:hint="default" w:ascii="宋体" w:hAnsi="宋体" w:eastAsia="宋体" w:cs="宋体"/>
                <w:sz w:val="24"/>
                <w:szCs w:val="24"/>
              </w:rPr>
              <w:t>(竣工验收)。采购人将组织专家组依据项目合同规定的技术、服务、安全标准组织对中标人履约情况进行竣工验收，并出具竣工验收报告。验收报告应当包括每一项技术、服务、安全标准的履约情况。验收结果经双方确认后，双方代表必须按规定的验收交接单上的项目对照合同填写验收结果并签名盖章。验收过程中，若发现货物质量有问题中标人应无条件免费更换，并无条件重新检测并调试直至验收合格交付使用，在此期间，进行安装、调试、集成、试运行直至终验结束所发生的一切费用由中标人承担。中标人须在项目终验时将改造后系统的全部技术文件、测试报告、竣工文件及相关资料(包括配置文档、产品说明书、用户手册、作业指导书、培训资料等文档)汇集成册作为终验资料交付给采购人。</w:t>
            </w:r>
          </w:p>
          <w:p w14:paraId="453901C9">
            <w:pPr>
              <w:pStyle w:val="20"/>
              <w:widowControl w:val="0"/>
              <w:spacing w:line="500" w:lineRule="exact"/>
              <w:jc w:val="both"/>
              <w:rPr>
                <w:rFonts w:hint="default" w:ascii="宋体" w:hAnsi="宋体" w:eastAsia="宋体" w:cs="宋体"/>
                <w:sz w:val="24"/>
                <w:szCs w:val="24"/>
              </w:rPr>
            </w:pPr>
            <w:r>
              <w:rPr>
                <w:rFonts w:hint="default" w:ascii="宋体" w:hAnsi="宋体" w:eastAsia="宋体" w:cs="宋体"/>
                <w:sz w:val="24"/>
                <w:szCs w:val="24"/>
              </w:rPr>
              <w:t>6、期次6，说明：其他。中标人应遵守采购单位须执行的其他项目管理相关验收规定(202</w:t>
            </w:r>
            <w:r>
              <w:rPr>
                <w:rFonts w:hint="default" w:ascii="宋体" w:hAnsi="宋体" w:eastAsia="宋体" w:cs="宋体"/>
                <w:sz w:val="24"/>
                <w:szCs w:val="24"/>
                <w:lang w:eastAsia="zh-CN"/>
              </w:rPr>
              <w:t>5</w:t>
            </w:r>
            <w:r>
              <w:rPr>
                <w:rFonts w:ascii="宋体" w:hAnsi="宋体" w:eastAsia="宋体" w:cs="宋体"/>
                <w:sz w:val="24"/>
                <w:szCs w:val="24"/>
              </w:rPr>
              <w:t>年</w:t>
            </w:r>
            <w:r>
              <w:rPr>
                <w:rFonts w:hint="default" w:ascii="宋体" w:hAnsi="宋体" w:eastAsia="宋体" w:cs="宋体"/>
                <w:sz w:val="24"/>
                <w:szCs w:val="24"/>
                <w:lang w:eastAsia="zh-CN"/>
              </w:rPr>
              <w:t>4</w:t>
            </w:r>
            <w:r>
              <w:rPr>
                <w:rFonts w:ascii="宋体" w:hAnsi="宋体" w:eastAsia="宋体" w:cs="宋体"/>
                <w:sz w:val="24"/>
                <w:szCs w:val="24"/>
              </w:rPr>
              <w:t>月</w:t>
            </w:r>
            <w:r>
              <w:rPr>
                <w:rFonts w:hint="default" w:ascii="宋体" w:hAnsi="宋体" w:eastAsia="宋体" w:cs="宋体"/>
                <w:sz w:val="24"/>
                <w:szCs w:val="24"/>
              </w:rPr>
              <w:t>30日前出台的文件)。</w:t>
            </w:r>
          </w:p>
        </w:tc>
      </w:tr>
      <w:tr w14:paraId="045AA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DBD203C">
            <w:pPr>
              <w:pStyle w:val="20"/>
              <w:rPr>
                <w:rFonts w:hint="default" w:ascii="宋体" w:hAnsi="宋体" w:eastAsia="宋体" w:cs="宋体"/>
                <w:sz w:val="24"/>
                <w:szCs w:val="24"/>
              </w:rPr>
            </w:pPr>
            <w:r>
              <w:rPr>
                <w:rFonts w:hint="default" w:ascii="宋体" w:hAnsi="宋体" w:eastAsia="宋体" w:cs="宋体"/>
                <w:sz w:val="24"/>
                <w:szCs w:val="24"/>
              </w:rPr>
              <w:t>6</w:t>
            </w:r>
          </w:p>
        </w:tc>
        <w:tc>
          <w:tcPr>
            <w:tcW w:w="1418" w:type="dxa"/>
          </w:tcPr>
          <w:p w14:paraId="3A434CC7">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67FAE5CC">
            <w:pPr>
              <w:pStyle w:val="20"/>
              <w:rPr>
                <w:rFonts w:hint="default" w:ascii="宋体" w:hAnsi="宋体" w:eastAsia="宋体" w:cs="宋体"/>
                <w:sz w:val="24"/>
                <w:szCs w:val="24"/>
              </w:rPr>
            </w:pPr>
            <w:r>
              <w:rPr>
                <w:rFonts w:ascii="宋体" w:hAnsi="宋体" w:eastAsia="宋体" w:cs="宋体"/>
                <w:sz w:val="24"/>
                <w:szCs w:val="24"/>
              </w:rPr>
              <w:t>合同支付方式</w:t>
            </w:r>
          </w:p>
        </w:tc>
        <w:tc>
          <w:tcPr>
            <w:tcW w:w="5245" w:type="dxa"/>
          </w:tcPr>
          <w:p w14:paraId="1C7CECCA">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rPr>
              <w:t>支付期次和支付比例如下：</w:t>
            </w:r>
          </w:p>
          <w:p w14:paraId="75060E4C">
            <w:pPr>
              <w:pStyle w:val="20"/>
              <w:widowControl w:val="0"/>
              <w:spacing w:line="500" w:lineRule="exact"/>
              <w:ind w:left="90"/>
              <w:jc w:val="both"/>
              <w:rPr>
                <w:rFonts w:hint="default" w:ascii="宋体" w:hAnsi="宋体" w:eastAsia="宋体" w:cs="宋体"/>
                <w:sz w:val="24"/>
                <w:szCs w:val="24"/>
              </w:rPr>
            </w:pPr>
            <w:r>
              <w:rPr>
                <w:rFonts w:hint="default" w:ascii="宋体" w:hAnsi="宋体" w:eastAsia="宋体" w:cs="宋体"/>
                <w:sz w:val="24"/>
                <w:szCs w:val="24"/>
              </w:rPr>
              <w:t>1.</w:t>
            </w:r>
            <w:r>
              <w:rPr>
                <w:rFonts w:ascii="宋体" w:hAnsi="宋体" w:eastAsia="宋体" w:cs="宋体"/>
                <w:sz w:val="24"/>
                <w:szCs w:val="24"/>
                <w:lang w:eastAsia="zh-CN"/>
              </w:rPr>
              <w:t>中标人完成本标包到货验收，且本标包</w:t>
            </w:r>
            <w:r>
              <w:rPr>
                <w:rFonts w:ascii="宋体" w:hAnsi="宋体" w:eastAsia="宋体" w:cs="宋体"/>
                <w:sz w:val="24"/>
                <w:szCs w:val="24"/>
              </w:rPr>
              <w:t>全体业主单位代表集体判定</w:t>
            </w:r>
            <w:r>
              <w:rPr>
                <w:rFonts w:ascii="宋体" w:hAnsi="宋体" w:eastAsia="宋体" w:cs="宋体"/>
                <w:sz w:val="24"/>
                <w:szCs w:val="24"/>
                <w:lang w:eastAsia="zh-CN"/>
              </w:rPr>
              <w:t>抽测</w:t>
            </w:r>
            <w:r>
              <w:rPr>
                <w:rFonts w:ascii="宋体" w:hAnsi="宋体" w:eastAsia="宋体" w:cs="宋体"/>
                <w:sz w:val="24"/>
                <w:szCs w:val="24"/>
              </w:rPr>
              <w:t>设备</w:t>
            </w:r>
            <w:r>
              <w:rPr>
                <w:rFonts w:ascii="宋体" w:hAnsi="宋体" w:eastAsia="宋体" w:cs="宋体"/>
                <w:sz w:val="24"/>
                <w:szCs w:val="24"/>
                <w:lang w:eastAsia="zh-CN"/>
              </w:rPr>
              <w:t>标准场地测试结果的</w:t>
            </w:r>
            <w:r>
              <w:rPr>
                <w:rFonts w:ascii="宋体" w:hAnsi="宋体" w:eastAsia="宋体" w:cs="宋体"/>
                <w:sz w:val="24"/>
                <w:szCs w:val="24"/>
              </w:rPr>
              <w:t>技术指标符合招投标文件要求</w:t>
            </w:r>
            <w:r>
              <w:rPr>
                <w:rFonts w:ascii="宋体" w:hAnsi="宋体" w:eastAsia="宋体" w:cs="宋体"/>
                <w:sz w:val="24"/>
                <w:szCs w:val="24"/>
                <w:lang w:eastAsia="zh-CN"/>
              </w:rPr>
              <w:t>后，提供相关材料及所签订合同金额的全款正式发票给采购人，待审批完成后，达到付款条件起</w:t>
            </w:r>
            <w:r>
              <w:rPr>
                <w:rFonts w:hint="default" w:ascii="宋体" w:hAnsi="宋体" w:eastAsia="宋体" w:cs="宋体"/>
                <w:sz w:val="24"/>
                <w:szCs w:val="24"/>
                <w:lang w:eastAsia="zh-CN"/>
              </w:rPr>
              <w:t>7个工作日内，采购人（各个预算单位）按项目合同金额的</w:t>
            </w:r>
            <w:r>
              <w:rPr>
                <w:rFonts w:ascii="宋体" w:hAnsi="宋体" w:eastAsia="宋体" w:cs="宋体"/>
                <w:sz w:val="24"/>
                <w:szCs w:val="24"/>
                <w:lang w:eastAsia="zh-CN"/>
              </w:rPr>
              <w:t>5</w:t>
            </w:r>
            <w:r>
              <w:rPr>
                <w:rFonts w:hint="default" w:ascii="宋体" w:hAnsi="宋体" w:eastAsia="宋体" w:cs="宋体"/>
                <w:sz w:val="24"/>
                <w:szCs w:val="24"/>
                <w:lang w:eastAsia="zh-CN"/>
              </w:rPr>
              <w:t>0%支付进度款。</w:t>
            </w:r>
          </w:p>
          <w:p w14:paraId="32F19FF8">
            <w:pPr>
              <w:pStyle w:val="20"/>
              <w:widowControl w:val="0"/>
              <w:spacing w:line="500" w:lineRule="exact"/>
              <w:ind w:left="90"/>
              <w:jc w:val="both"/>
              <w:rPr>
                <w:rFonts w:hint="default" w:ascii="宋体" w:hAnsi="宋体" w:eastAsia="宋体" w:cs="宋体"/>
                <w:sz w:val="24"/>
                <w:szCs w:val="24"/>
              </w:rPr>
            </w:pPr>
            <w:r>
              <w:rPr>
                <w:rFonts w:hint="default" w:ascii="宋体" w:hAnsi="宋体" w:eastAsia="宋体" w:cs="宋体"/>
                <w:sz w:val="24"/>
                <w:szCs w:val="24"/>
              </w:rPr>
              <w:t>2.中标人完成本标包所有设施建设，且初步验收合格后，提供初验材料，待审批完成后，达到付款条件起7个工作日内，采购人(各个预算单位)按项目合同金额的</w:t>
            </w:r>
            <w:r>
              <w:rPr>
                <w:rFonts w:ascii="宋体" w:hAnsi="宋体" w:eastAsia="宋体" w:cs="宋体"/>
                <w:sz w:val="24"/>
                <w:szCs w:val="24"/>
                <w:lang w:eastAsia="zh-CN"/>
              </w:rPr>
              <w:t>40</w:t>
            </w:r>
            <w:r>
              <w:rPr>
                <w:rFonts w:hint="default" w:ascii="宋体" w:hAnsi="宋体" w:eastAsia="宋体" w:cs="宋体"/>
                <w:sz w:val="24"/>
                <w:szCs w:val="24"/>
              </w:rPr>
              <w:t>%支付进度款；</w:t>
            </w:r>
          </w:p>
          <w:p w14:paraId="65C5D9F3">
            <w:pPr>
              <w:pStyle w:val="20"/>
              <w:widowControl w:val="0"/>
              <w:spacing w:line="500" w:lineRule="exact"/>
              <w:ind w:left="90"/>
              <w:jc w:val="both"/>
              <w:rPr>
                <w:rFonts w:hint="default" w:ascii="宋体" w:hAnsi="宋体" w:eastAsia="宋体" w:cs="宋体"/>
                <w:sz w:val="24"/>
                <w:szCs w:val="24"/>
              </w:rPr>
            </w:pPr>
            <w:r>
              <w:rPr>
                <w:rFonts w:hint="default" w:ascii="宋体" w:hAnsi="宋体" w:eastAsia="宋体" w:cs="宋体"/>
                <w:sz w:val="24"/>
                <w:szCs w:val="24"/>
              </w:rPr>
              <w:t>3.</w:t>
            </w:r>
            <w:r>
              <w:rPr>
                <w:rFonts w:ascii="宋体" w:hAnsi="宋体" w:eastAsia="宋体" w:cs="宋体"/>
                <w:sz w:val="24"/>
                <w:szCs w:val="24"/>
              </w:rPr>
              <w:t>终验</w:t>
            </w:r>
            <w:r>
              <w:rPr>
                <w:rFonts w:hint="default" w:ascii="宋体" w:hAnsi="宋体" w:eastAsia="宋体" w:cs="宋体"/>
                <w:sz w:val="24"/>
                <w:szCs w:val="24"/>
              </w:rPr>
              <w:t>(竣工验收)</w:t>
            </w:r>
            <w:r>
              <w:rPr>
                <w:rFonts w:ascii="宋体" w:hAnsi="宋体" w:eastAsia="宋体" w:cs="宋体"/>
                <w:sz w:val="24"/>
                <w:szCs w:val="24"/>
              </w:rPr>
              <w:t>合格后，中标人提供验收材料，待审批完成后，达到付款条件起</w:t>
            </w:r>
            <w:r>
              <w:rPr>
                <w:rFonts w:hint="default" w:ascii="宋体" w:hAnsi="宋体" w:eastAsia="宋体" w:cs="宋体"/>
                <w:sz w:val="24"/>
                <w:szCs w:val="24"/>
              </w:rPr>
              <w:t>7个工作日内，采购人(各个预算单位)按项目合同金额的</w:t>
            </w:r>
            <w:r>
              <w:rPr>
                <w:rFonts w:ascii="宋体" w:hAnsi="宋体" w:eastAsia="宋体" w:cs="宋体"/>
                <w:sz w:val="24"/>
                <w:szCs w:val="24"/>
                <w:lang w:eastAsia="zh-CN"/>
              </w:rPr>
              <w:t>10</w:t>
            </w:r>
            <w:r>
              <w:rPr>
                <w:rFonts w:hint="default" w:ascii="宋体" w:hAnsi="宋体" w:eastAsia="宋体" w:cs="宋体"/>
                <w:sz w:val="24"/>
                <w:szCs w:val="24"/>
              </w:rPr>
              <w:t>%比例支付进度款。</w:t>
            </w:r>
          </w:p>
          <w:p w14:paraId="14EC44D4">
            <w:pPr>
              <w:pStyle w:val="20"/>
              <w:widowControl w:val="0"/>
              <w:spacing w:line="500" w:lineRule="exact"/>
              <w:ind w:left="90"/>
              <w:jc w:val="both"/>
              <w:rPr>
                <w:rFonts w:hint="default" w:ascii="宋体" w:hAnsi="宋体" w:eastAsia="宋体" w:cs="宋体"/>
                <w:sz w:val="24"/>
                <w:szCs w:val="24"/>
              </w:rPr>
            </w:pPr>
          </w:p>
          <w:p w14:paraId="5152286B">
            <w:pPr>
              <w:pStyle w:val="20"/>
              <w:widowControl w:val="0"/>
              <w:spacing w:line="500" w:lineRule="exact"/>
              <w:ind w:left="90"/>
              <w:jc w:val="both"/>
              <w:rPr>
                <w:rFonts w:hint="default" w:ascii="宋体" w:hAnsi="宋体" w:eastAsia="宋体" w:cs="宋体"/>
                <w:sz w:val="24"/>
                <w:szCs w:val="24"/>
              </w:rPr>
            </w:pPr>
            <w:r>
              <w:rPr>
                <w:rFonts w:ascii="宋体" w:hAnsi="宋体" w:eastAsia="宋体" w:cs="宋体"/>
                <w:sz w:val="24"/>
                <w:szCs w:val="24"/>
              </w:rPr>
              <w:t>其它：</w:t>
            </w:r>
          </w:p>
          <w:p w14:paraId="0B14CD4C">
            <w:pPr>
              <w:pStyle w:val="20"/>
              <w:widowControl w:val="0"/>
              <w:spacing w:line="500" w:lineRule="exact"/>
              <w:ind w:left="90"/>
              <w:jc w:val="both"/>
              <w:rPr>
                <w:rFonts w:hint="default" w:ascii="宋体" w:hAnsi="宋体" w:eastAsia="宋体" w:cs="宋体"/>
                <w:sz w:val="24"/>
                <w:szCs w:val="24"/>
              </w:rPr>
            </w:pPr>
            <w:r>
              <w:rPr>
                <w:rFonts w:ascii="宋体" w:hAnsi="宋体" w:eastAsia="宋体" w:cs="宋体"/>
                <w:sz w:val="24"/>
                <w:szCs w:val="24"/>
                <w:lang w:eastAsia="zh-CN"/>
              </w:rPr>
              <w:t>若至</w:t>
            </w:r>
            <w:r>
              <w:rPr>
                <w:rFonts w:hint="default" w:ascii="宋体" w:hAnsi="宋体" w:eastAsia="宋体" w:cs="宋体"/>
                <w:sz w:val="24"/>
                <w:szCs w:val="24"/>
                <w:lang w:eastAsia="zh-CN"/>
              </w:rPr>
              <w:t>2025年11月15日，中标人通过到货验收，且</w:t>
            </w:r>
            <w:r>
              <w:rPr>
                <w:rFonts w:ascii="宋体" w:hAnsi="宋体" w:eastAsia="宋体" w:cs="宋体"/>
                <w:sz w:val="24"/>
                <w:szCs w:val="24"/>
                <w:lang w:eastAsia="zh-CN"/>
              </w:rPr>
              <w:t>本标包</w:t>
            </w:r>
            <w:r>
              <w:rPr>
                <w:rFonts w:ascii="宋体" w:hAnsi="宋体" w:eastAsia="宋体" w:cs="宋体"/>
                <w:sz w:val="24"/>
                <w:szCs w:val="24"/>
              </w:rPr>
              <w:t>全体业主单位代表集体判定</w:t>
            </w:r>
            <w:r>
              <w:rPr>
                <w:rFonts w:ascii="宋体" w:hAnsi="宋体" w:eastAsia="宋体" w:cs="宋体"/>
                <w:sz w:val="24"/>
                <w:szCs w:val="24"/>
                <w:lang w:eastAsia="zh-CN"/>
              </w:rPr>
              <w:t>抽测</w:t>
            </w:r>
            <w:r>
              <w:rPr>
                <w:rFonts w:ascii="宋体" w:hAnsi="宋体" w:eastAsia="宋体" w:cs="宋体"/>
                <w:sz w:val="24"/>
                <w:szCs w:val="24"/>
              </w:rPr>
              <w:t>设备</w:t>
            </w:r>
            <w:r>
              <w:rPr>
                <w:rFonts w:ascii="宋体" w:hAnsi="宋体" w:eastAsia="宋体" w:cs="宋体"/>
                <w:sz w:val="24"/>
                <w:szCs w:val="24"/>
                <w:lang w:eastAsia="zh-CN"/>
              </w:rPr>
              <w:t>标准场地测试结果的</w:t>
            </w:r>
            <w:r>
              <w:rPr>
                <w:rFonts w:ascii="宋体" w:hAnsi="宋体" w:eastAsia="宋体" w:cs="宋体"/>
                <w:sz w:val="24"/>
                <w:szCs w:val="24"/>
              </w:rPr>
              <w:t>技术指标符合招投标文件要求</w:t>
            </w:r>
            <w:r>
              <w:rPr>
                <w:rFonts w:ascii="宋体" w:hAnsi="宋体" w:eastAsia="宋体" w:cs="宋体"/>
                <w:sz w:val="24"/>
                <w:szCs w:val="24"/>
                <w:lang w:eastAsia="zh-CN"/>
              </w:rPr>
              <w:t>，</w:t>
            </w:r>
            <w:r>
              <w:rPr>
                <w:rFonts w:ascii="宋体" w:hAnsi="宋体" w:eastAsia="宋体" w:cs="宋体"/>
                <w:sz w:val="24"/>
                <w:szCs w:val="24"/>
              </w:rPr>
              <w:t>但未完成初步验收或竣工验收的，采购人可要求中标人至采购人指定的银行开立三方共管账户</w:t>
            </w:r>
            <w:r>
              <w:rPr>
                <w:rFonts w:hint="default" w:ascii="宋体" w:hAnsi="宋体" w:eastAsia="宋体" w:cs="宋体"/>
                <w:sz w:val="24"/>
                <w:szCs w:val="24"/>
              </w:rPr>
              <w:t>(开户所需费用及银行相关业务服务费用由中标人承担)，之后采购人将合同约定的剩余未支付款项支付至三方共管账户。之后，由监管银行按照三方签订的资金监管协议要求，依采购人指令，按合同进度适时付款。(三方共管账户是否开立及该条款是否实施，可根据项目具体进度安排，采购人及各地市无线电管理局拥有最终解释权。)</w:t>
            </w:r>
          </w:p>
          <w:p w14:paraId="391710F2">
            <w:pPr>
              <w:pStyle w:val="20"/>
              <w:widowControl w:val="0"/>
              <w:spacing w:line="500" w:lineRule="exact"/>
              <w:ind w:left="90"/>
              <w:jc w:val="both"/>
              <w:rPr>
                <w:rFonts w:hint="default" w:ascii="宋体" w:hAnsi="宋体" w:eastAsia="宋体" w:cs="宋体"/>
                <w:sz w:val="24"/>
                <w:szCs w:val="24"/>
              </w:rPr>
            </w:pPr>
            <w:r>
              <w:rPr>
                <w:rFonts w:hint="default" w:ascii="宋体" w:hAnsi="宋体" w:eastAsia="宋体" w:cs="宋体"/>
                <w:sz w:val="24"/>
                <w:szCs w:val="24"/>
              </w:rPr>
              <w:t>1.中标人完成本标包所有设施建设，且初步验收合格后，提供初验材料，待审批完成后，达到付款条件起7个工作日内，采购人(各个预算单位)按项目合同金额的</w:t>
            </w:r>
            <w:r>
              <w:rPr>
                <w:rFonts w:ascii="宋体" w:hAnsi="宋体" w:eastAsia="宋体" w:cs="宋体"/>
                <w:sz w:val="24"/>
                <w:szCs w:val="24"/>
                <w:lang w:eastAsia="zh-CN"/>
              </w:rPr>
              <w:t>40</w:t>
            </w:r>
            <w:r>
              <w:rPr>
                <w:rFonts w:hint="default" w:ascii="宋体" w:hAnsi="宋体" w:eastAsia="宋体" w:cs="宋体"/>
                <w:sz w:val="24"/>
                <w:szCs w:val="24"/>
              </w:rPr>
              <w:t>%比例通知资金托管银行支付进度款；</w:t>
            </w:r>
          </w:p>
          <w:p w14:paraId="21DB9C70">
            <w:pPr>
              <w:pStyle w:val="20"/>
              <w:widowControl w:val="0"/>
              <w:spacing w:line="500" w:lineRule="exact"/>
              <w:ind w:left="90"/>
              <w:jc w:val="both"/>
              <w:rPr>
                <w:rFonts w:hint="default" w:ascii="宋体" w:hAnsi="宋体" w:eastAsia="宋体" w:cs="宋体"/>
                <w:sz w:val="24"/>
                <w:szCs w:val="24"/>
              </w:rPr>
            </w:pPr>
            <w:r>
              <w:rPr>
                <w:rFonts w:hint="default" w:ascii="宋体" w:hAnsi="宋体" w:eastAsia="宋体" w:cs="宋体"/>
                <w:sz w:val="24"/>
                <w:szCs w:val="24"/>
              </w:rPr>
              <w:t>2.</w:t>
            </w:r>
            <w:r>
              <w:rPr>
                <w:rFonts w:ascii="宋体" w:hAnsi="宋体" w:eastAsia="宋体" w:cs="宋体"/>
                <w:sz w:val="24"/>
                <w:szCs w:val="24"/>
              </w:rPr>
              <w:t>终验</w:t>
            </w:r>
            <w:r>
              <w:rPr>
                <w:rFonts w:hint="default" w:ascii="宋体" w:hAnsi="宋体" w:eastAsia="宋体" w:cs="宋体"/>
                <w:sz w:val="24"/>
                <w:szCs w:val="24"/>
              </w:rPr>
              <w:t>(竣工验收)</w:t>
            </w:r>
            <w:r>
              <w:rPr>
                <w:rFonts w:ascii="宋体" w:hAnsi="宋体" w:eastAsia="宋体" w:cs="宋体"/>
                <w:sz w:val="24"/>
                <w:szCs w:val="24"/>
              </w:rPr>
              <w:t>合格后，中标人提供验收材料，待审批完成后，达到付款条件起</w:t>
            </w:r>
            <w:r>
              <w:rPr>
                <w:rFonts w:hint="default" w:ascii="宋体" w:hAnsi="宋体" w:eastAsia="宋体" w:cs="宋体"/>
                <w:sz w:val="24"/>
                <w:szCs w:val="24"/>
              </w:rPr>
              <w:t>7个工作日内，采购人(各个预算单位)按项目合同金额的</w:t>
            </w:r>
            <w:r>
              <w:rPr>
                <w:rFonts w:ascii="宋体" w:hAnsi="宋体" w:eastAsia="宋体" w:cs="宋体"/>
                <w:sz w:val="24"/>
                <w:szCs w:val="24"/>
                <w:lang w:eastAsia="zh-CN"/>
              </w:rPr>
              <w:t>10</w:t>
            </w:r>
            <w:r>
              <w:rPr>
                <w:rFonts w:hint="default" w:ascii="宋体" w:hAnsi="宋体" w:eastAsia="宋体" w:cs="宋体"/>
                <w:sz w:val="24"/>
                <w:szCs w:val="24"/>
              </w:rPr>
              <w:t>%比例通知资金托管银行支付进度款。</w:t>
            </w:r>
          </w:p>
        </w:tc>
      </w:tr>
    </w:tbl>
    <w:p w14:paraId="57ED8542">
      <w:pPr>
        <w:pStyle w:val="20"/>
        <w:rPr>
          <w:rFonts w:hint="default" w:asciiTheme="minorEastAsia" w:hAnsiTheme="minorEastAsia"/>
          <w:sz w:val="28"/>
          <w:szCs w:val="28"/>
        </w:rPr>
      </w:pPr>
      <w:r>
        <w:rPr>
          <w:rFonts w:cs="仿宋_GB2312" w:asciiTheme="minorEastAsia" w:hAnsiTheme="minorEastAsia"/>
          <w:sz w:val="28"/>
          <w:szCs w:val="28"/>
        </w:rPr>
        <w:t>采购包2：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418"/>
        <w:gridCol w:w="1559"/>
        <w:gridCol w:w="5245"/>
      </w:tblGrid>
      <w:tr w14:paraId="747E4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0C7ECDD">
            <w:pPr>
              <w:pStyle w:val="20"/>
              <w:rPr>
                <w:rFonts w:hint="default" w:ascii="宋体" w:hAnsi="宋体" w:eastAsia="宋体" w:cs="宋体"/>
                <w:sz w:val="24"/>
                <w:szCs w:val="24"/>
              </w:rPr>
            </w:pPr>
            <w:r>
              <w:rPr>
                <w:rFonts w:ascii="宋体" w:hAnsi="宋体" w:eastAsia="宋体" w:cs="宋体"/>
                <w:sz w:val="24"/>
                <w:szCs w:val="24"/>
              </w:rPr>
              <w:t>序号</w:t>
            </w:r>
          </w:p>
        </w:tc>
        <w:tc>
          <w:tcPr>
            <w:tcW w:w="1418" w:type="dxa"/>
          </w:tcPr>
          <w:p w14:paraId="0CCBFACF">
            <w:pPr>
              <w:pStyle w:val="20"/>
              <w:rPr>
                <w:rFonts w:hint="default" w:ascii="宋体" w:hAnsi="宋体" w:eastAsia="宋体" w:cs="宋体"/>
                <w:sz w:val="24"/>
                <w:szCs w:val="24"/>
              </w:rPr>
            </w:pPr>
            <w:r>
              <w:rPr>
                <w:rFonts w:ascii="宋体" w:hAnsi="宋体" w:eastAsia="宋体" w:cs="宋体"/>
                <w:sz w:val="24"/>
                <w:szCs w:val="24"/>
              </w:rPr>
              <w:t>参数性质</w:t>
            </w:r>
          </w:p>
        </w:tc>
        <w:tc>
          <w:tcPr>
            <w:tcW w:w="1559" w:type="dxa"/>
          </w:tcPr>
          <w:p w14:paraId="41CFC4C9">
            <w:pPr>
              <w:pStyle w:val="20"/>
              <w:rPr>
                <w:rFonts w:hint="default" w:ascii="宋体" w:hAnsi="宋体" w:eastAsia="宋体" w:cs="宋体"/>
                <w:sz w:val="24"/>
                <w:szCs w:val="24"/>
              </w:rPr>
            </w:pPr>
            <w:r>
              <w:rPr>
                <w:rFonts w:ascii="宋体" w:hAnsi="宋体" w:eastAsia="宋体" w:cs="宋体"/>
                <w:sz w:val="24"/>
                <w:szCs w:val="24"/>
              </w:rPr>
              <w:t>类型</w:t>
            </w:r>
          </w:p>
        </w:tc>
        <w:tc>
          <w:tcPr>
            <w:tcW w:w="5245" w:type="dxa"/>
          </w:tcPr>
          <w:p w14:paraId="7692A839">
            <w:pPr>
              <w:pStyle w:val="20"/>
              <w:rPr>
                <w:rFonts w:hint="default" w:ascii="宋体" w:hAnsi="宋体" w:eastAsia="宋体" w:cs="宋体"/>
                <w:sz w:val="24"/>
                <w:szCs w:val="24"/>
              </w:rPr>
            </w:pPr>
            <w:r>
              <w:rPr>
                <w:rFonts w:ascii="宋体" w:hAnsi="宋体" w:eastAsia="宋体" w:cs="宋体"/>
                <w:sz w:val="24"/>
                <w:szCs w:val="24"/>
              </w:rPr>
              <w:t>要求</w:t>
            </w:r>
          </w:p>
        </w:tc>
      </w:tr>
      <w:tr w14:paraId="78A07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4AE1B89">
            <w:pPr>
              <w:pStyle w:val="20"/>
              <w:rPr>
                <w:rFonts w:hint="default" w:ascii="宋体" w:hAnsi="宋体" w:eastAsia="宋体" w:cs="宋体"/>
                <w:sz w:val="24"/>
                <w:szCs w:val="24"/>
              </w:rPr>
            </w:pPr>
            <w:r>
              <w:rPr>
                <w:rFonts w:hint="default" w:ascii="宋体" w:hAnsi="宋体" w:eastAsia="宋体" w:cs="宋体"/>
                <w:sz w:val="24"/>
                <w:szCs w:val="24"/>
              </w:rPr>
              <w:t>1</w:t>
            </w:r>
          </w:p>
        </w:tc>
        <w:tc>
          <w:tcPr>
            <w:tcW w:w="1418" w:type="dxa"/>
          </w:tcPr>
          <w:p w14:paraId="15EC66FC">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638C531C">
            <w:pPr>
              <w:pStyle w:val="20"/>
              <w:rPr>
                <w:rFonts w:hint="default" w:ascii="宋体" w:hAnsi="宋体" w:eastAsia="宋体" w:cs="宋体"/>
                <w:sz w:val="24"/>
                <w:szCs w:val="24"/>
              </w:rPr>
            </w:pPr>
            <w:r>
              <w:rPr>
                <w:rFonts w:ascii="宋体" w:hAnsi="宋体" w:eastAsia="宋体" w:cs="宋体"/>
                <w:sz w:val="24"/>
                <w:szCs w:val="24"/>
              </w:rPr>
              <w:t>交货时间</w:t>
            </w:r>
          </w:p>
        </w:tc>
        <w:tc>
          <w:tcPr>
            <w:tcW w:w="5245" w:type="dxa"/>
          </w:tcPr>
          <w:p w14:paraId="270E4D9E">
            <w:pPr>
              <w:pStyle w:val="20"/>
              <w:rPr>
                <w:rFonts w:hint="default" w:ascii="宋体" w:hAnsi="宋体" w:eastAsia="宋体" w:cs="宋体"/>
                <w:sz w:val="24"/>
                <w:szCs w:val="24"/>
              </w:rPr>
            </w:pPr>
            <w:r>
              <w:rPr>
                <w:rFonts w:ascii="宋体" w:hAnsi="宋体" w:eastAsia="宋体" w:cs="宋体"/>
                <w:sz w:val="24"/>
                <w:szCs w:val="24"/>
              </w:rPr>
              <w:t>合同签订后</w:t>
            </w:r>
            <w:r>
              <w:rPr>
                <w:rFonts w:hint="default" w:ascii="宋体" w:hAnsi="宋体" w:eastAsia="宋体" w:cs="宋体"/>
                <w:sz w:val="24"/>
                <w:szCs w:val="24"/>
              </w:rPr>
              <w:t>60个自然日内完成到货验收，120个自然日内在采购人指定的地点安装调试完毕并完成初步验收。</w:t>
            </w:r>
          </w:p>
        </w:tc>
      </w:tr>
      <w:tr w14:paraId="631B1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ECB1ED4">
            <w:pPr>
              <w:pStyle w:val="20"/>
              <w:rPr>
                <w:rFonts w:hint="default" w:ascii="宋体" w:hAnsi="宋体" w:eastAsia="宋体" w:cs="宋体"/>
                <w:sz w:val="24"/>
                <w:szCs w:val="24"/>
              </w:rPr>
            </w:pPr>
            <w:r>
              <w:rPr>
                <w:rFonts w:hint="default" w:ascii="宋体" w:hAnsi="宋体" w:eastAsia="宋体" w:cs="宋体"/>
                <w:sz w:val="24"/>
                <w:szCs w:val="24"/>
              </w:rPr>
              <w:t>2</w:t>
            </w:r>
          </w:p>
        </w:tc>
        <w:tc>
          <w:tcPr>
            <w:tcW w:w="1418" w:type="dxa"/>
          </w:tcPr>
          <w:p w14:paraId="1B5A0402">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2A08D445">
            <w:pPr>
              <w:pStyle w:val="20"/>
              <w:rPr>
                <w:rFonts w:hint="default" w:ascii="宋体" w:hAnsi="宋体" w:eastAsia="宋体" w:cs="宋体"/>
                <w:sz w:val="24"/>
                <w:szCs w:val="24"/>
              </w:rPr>
            </w:pPr>
            <w:r>
              <w:rPr>
                <w:rFonts w:ascii="宋体" w:hAnsi="宋体" w:eastAsia="宋体" w:cs="宋体"/>
                <w:sz w:val="24"/>
                <w:szCs w:val="24"/>
              </w:rPr>
              <w:t>交货地点</w:t>
            </w:r>
          </w:p>
        </w:tc>
        <w:tc>
          <w:tcPr>
            <w:tcW w:w="5245" w:type="dxa"/>
          </w:tcPr>
          <w:p w14:paraId="59E34F2C">
            <w:pPr>
              <w:pStyle w:val="20"/>
              <w:rPr>
                <w:rFonts w:hint="default" w:ascii="宋体" w:hAnsi="宋体" w:eastAsia="宋体" w:cs="宋体"/>
                <w:sz w:val="24"/>
                <w:szCs w:val="24"/>
              </w:rPr>
            </w:pPr>
            <w:r>
              <w:rPr>
                <w:rFonts w:ascii="宋体" w:hAnsi="宋体" w:eastAsia="宋体" w:cs="宋体"/>
                <w:sz w:val="24"/>
                <w:szCs w:val="24"/>
              </w:rPr>
              <w:t>采购人指定地点</w:t>
            </w:r>
          </w:p>
        </w:tc>
      </w:tr>
      <w:tr w14:paraId="41845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73DBBDF">
            <w:pPr>
              <w:pStyle w:val="20"/>
              <w:rPr>
                <w:rFonts w:hint="default" w:ascii="宋体" w:hAnsi="宋体" w:eastAsia="宋体" w:cs="宋体"/>
                <w:sz w:val="24"/>
                <w:szCs w:val="24"/>
              </w:rPr>
            </w:pPr>
            <w:r>
              <w:rPr>
                <w:rFonts w:hint="default" w:ascii="宋体" w:hAnsi="宋体" w:eastAsia="宋体" w:cs="宋体"/>
                <w:sz w:val="24"/>
                <w:szCs w:val="24"/>
              </w:rPr>
              <w:t>3</w:t>
            </w:r>
          </w:p>
        </w:tc>
        <w:tc>
          <w:tcPr>
            <w:tcW w:w="1418" w:type="dxa"/>
          </w:tcPr>
          <w:p w14:paraId="3D62C1E9">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55191F2A">
            <w:pPr>
              <w:pStyle w:val="20"/>
              <w:rPr>
                <w:rFonts w:hint="default" w:ascii="宋体" w:hAnsi="宋体" w:eastAsia="宋体" w:cs="宋体"/>
                <w:sz w:val="24"/>
                <w:szCs w:val="24"/>
              </w:rPr>
            </w:pPr>
            <w:r>
              <w:rPr>
                <w:rFonts w:ascii="宋体" w:hAnsi="宋体" w:eastAsia="宋体" w:cs="宋体"/>
                <w:sz w:val="24"/>
                <w:szCs w:val="24"/>
              </w:rPr>
              <w:t>交货条件</w:t>
            </w:r>
          </w:p>
        </w:tc>
        <w:tc>
          <w:tcPr>
            <w:tcW w:w="5245" w:type="dxa"/>
          </w:tcPr>
          <w:p w14:paraId="5E0E8D4C">
            <w:pPr>
              <w:pStyle w:val="20"/>
              <w:rPr>
                <w:rFonts w:hint="default" w:ascii="宋体" w:hAnsi="宋体" w:eastAsia="宋体" w:cs="宋体"/>
                <w:sz w:val="24"/>
                <w:szCs w:val="24"/>
              </w:rPr>
            </w:pPr>
            <w:r>
              <w:rPr>
                <w:rFonts w:ascii="宋体" w:hAnsi="宋体" w:eastAsia="宋体" w:cs="宋体"/>
                <w:sz w:val="24"/>
                <w:szCs w:val="24"/>
              </w:rPr>
              <w:t>提供符合招标文件要求及中标人投标文件响应承诺的产品和服务</w:t>
            </w:r>
          </w:p>
        </w:tc>
      </w:tr>
      <w:tr w14:paraId="02311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D5A1ED6">
            <w:pPr>
              <w:pStyle w:val="20"/>
              <w:rPr>
                <w:rFonts w:hint="default" w:ascii="宋体" w:hAnsi="宋体" w:eastAsia="宋体" w:cs="宋体"/>
                <w:sz w:val="24"/>
                <w:szCs w:val="24"/>
              </w:rPr>
            </w:pPr>
            <w:r>
              <w:rPr>
                <w:rFonts w:hint="default" w:ascii="宋体" w:hAnsi="宋体" w:eastAsia="宋体" w:cs="宋体"/>
                <w:sz w:val="24"/>
                <w:szCs w:val="24"/>
              </w:rPr>
              <w:t>4</w:t>
            </w:r>
          </w:p>
        </w:tc>
        <w:tc>
          <w:tcPr>
            <w:tcW w:w="1418" w:type="dxa"/>
          </w:tcPr>
          <w:p w14:paraId="7B6A66FC">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44EE8EA1">
            <w:pPr>
              <w:pStyle w:val="20"/>
              <w:rPr>
                <w:rFonts w:hint="default" w:ascii="宋体" w:hAnsi="宋体" w:eastAsia="宋体" w:cs="宋体"/>
                <w:sz w:val="24"/>
                <w:szCs w:val="24"/>
              </w:rPr>
            </w:pPr>
            <w:r>
              <w:rPr>
                <w:rFonts w:ascii="宋体" w:hAnsi="宋体" w:eastAsia="宋体" w:cs="宋体"/>
                <w:sz w:val="24"/>
                <w:szCs w:val="24"/>
              </w:rPr>
              <w:t>是否邀请投标人验收</w:t>
            </w:r>
          </w:p>
        </w:tc>
        <w:tc>
          <w:tcPr>
            <w:tcW w:w="5245" w:type="dxa"/>
          </w:tcPr>
          <w:p w14:paraId="25D04AA9">
            <w:pPr>
              <w:pStyle w:val="20"/>
              <w:rPr>
                <w:rFonts w:hint="default" w:ascii="宋体" w:hAnsi="宋体" w:eastAsia="宋体" w:cs="宋体"/>
                <w:sz w:val="24"/>
                <w:szCs w:val="24"/>
              </w:rPr>
            </w:pPr>
            <w:r>
              <w:rPr>
                <w:rFonts w:ascii="宋体" w:hAnsi="宋体" w:eastAsia="宋体" w:cs="宋体"/>
                <w:sz w:val="24"/>
                <w:szCs w:val="24"/>
              </w:rPr>
              <w:t>不邀请投标人验收</w:t>
            </w:r>
          </w:p>
        </w:tc>
      </w:tr>
      <w:tr w14:paraId="74A10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582CE65">
            <w:pPr>
              <w:pStyle w:val="20"/>
              <w:rPr>
                <w:rFonts w:hint="default" w:ascii="宋体" w:hAnsi="宋体" w:eastAsia="宋体" w:cs="宋体"/>
                <w:sz w:val="24"/>
                <w:szCs w:val="24"/>
              </w:rPr>
            </w:pPr>
            <w:r>
              <w:rPr>
                <w:rFonts w:hint="default" w:ascii="宋体" w:hAnsi="宋体" w:eastAsia="宋体" w:cs="宋体"/>
                <w:sz w:val="24"/>
                <w:szCs w:val="24"/>
              </w:rPr>
              <w:t>5</w:t>
            </w:r>
          </w:p>
        </w:tc>
        <w:tc>
          <w:tcPr>
            <w:tcW w:w="1418" w:type="dxa"/>
          </w:tcPr>
          <w:p w14:paraId="3DFAAA88">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0B4F9721">
            <w:pPr>
              <w:pStyle w:val="20"/>
              <w:rPr>
                <w:rFonts w:hint="default" w:ascii="宋体" w:hAnsi="宋体" w:eastAsia="宋体" w:cs="宋体"/>
                <w:sz w:val="24"/>
                <w:szCs w:val="24"/>
              </w:rPr>
            </w:pPr>
            <w:r>
              <w:rPr>
                <w:rFonts w:ascii="宋体" w:hAnsi="宋体" w:eastAsia="宋体" w:cs="宋体"/>
                <w:sz w:val="24"/>
                <w:szCs w:val="24"/>
              </w:rPr>
              <w:t>履约验收方式</w:t>
            </w:r>
          </w:p>
        </w:tc>
        <w:tc>
          <w:tcPr>
            <w:tcW w:w="5245" w:type="dxa"/>
          </w:tcPr>
          <w:p w14:paraId="41F54AE4">
            <w:pPr>
              <w:pStyle w:val="20"/>
              <w:numPr>
                <w:ilvl w:val="255"/>
                <w:numId w:val="0"/>
              </w:numPr>
              <w:spacing w:line="500" w:lineRule="exact"/>
              <w:jc w:val="both"/>
              <w:rPr>
                <w:rFonts w:hint="default" w:ascii="宋体" w:hAnsi="宋体" w:eastAsia="宋体" w:cs="宋体"/>
                <w:sz w:val="24"/>
                <w:szCs w:val="24"/>
                <w:lang w:eastAsia="zh-CN"/>
              </w:rPr>
            </w:pPr>
            <w:r>
              <w:rPr>
                <w:rFonts w:ascii="宋体" w:hAnsi="宋体" w:eastAsia="宋体" w:cs="宋体"/>
                <w:sz w:val="24"/>
                <w:szCs w:val="24"/>
                <w:lang w:eastAsia="zh-CN"/>
              </w:rPr>
              <w:t>1、</w:t>
            </w:r>
            <w:r>
              <w:rPr>
                <w:rFonts w:ascii="宋体" w:hAnsi="宋体" w:eastAsia="宋体" w:cs="宋体"/>
                <w:sz w:val="24"/>
                <w:szCs w:val="24"/>
              </w:rPr>
              <w:t>期次1，说明：到货验收。中标人主要设备监测接收机、测向接收机或监测测向一体机等应标软硬件产品)包括备用机运抵采购人指定地点后，采购人与中标人双方依据招标文件和合同要求对主要设备的配置、型号、规格、数量、外型、外观、包装及资料、文件(原产厂家质保期证明、装箱单、保修单</w:t>
            </w:r>
            <w:r>
              <w:rPr>
                <w:rFonts w:ascii="宋体" w:hAnsi="宋体" w:eastAsia="宋体" w:cs="宋体"/>
                <w:sz w:val="24"/>
                <w:szCs w:val="24"/>
                <w:lang w:eastAsia="zh-CN"/>
              </w:rPr>
              <w:t>及其它</w:t>
            </w:r>
            <w:r>
              <w:rPr>
                <w:rFonts w:ascii="宋体" w:hAnsi="宋体" w:eastAsia="宋体" w:cs="宋体"/>
                <w:sz w:val="24"/>
                <w:szCs w:val="24"/>
              </w:rPr>
              <w:t>随箱介质等)进行开箱验收。到货验收结束后，采购人与中标人双方应签署到货验收报告，该报告作为竣工验收报告组成部分。</w:t>
            </w:r>
          </w:p>
          <w:p w14:paraId="086BA251">
            <w:pPr>
              <w:pStyle w:val="20"/>
              <w:numPr>
                <w:ilvl w:val="255"/>
                <w:numId w:val="0"/>
              </w:numPr>
              <w:spacing w:line="500" w:lineRule="exact"/>
              <w:jc w:val="both"/>
              <w:rPr>
                <w:rFonts w:hint="default" w:ascii="宋体" w:hAnsi="宋体" w:eastAsia="宋体" w:cs="宋体"/>
                <w:sz w:val="24"/>
                <w:szCs w:val="24"/>
              </w:rPr>
            </w:pPr>
            <w:r>
              <w:rPr>
                <w:rFonts w:ascii="宋体" w:hAnsi="宋体" w:eastAsia="宋体" w:cs="宋体"/>
                <w:sz w:val="24"/>
                <w:szCs w:val="24"/>
              </w:rPr>
              <w:t>到货验收结束后，采购人将指定符合工信部无【2017】283号《无线电监测设施测试验证工作规定(试行)》规定的第三方检测机构根据招投标文件所载明技术指标要求及相关检测标准进行</w:t>
            </w:r>
            <w:r>
              <w:rPr>
                <w:rFonts w:ascii="宋体" w:hAnsi="宋体" w:eastAsia="宋体" w:cs="宋体"/>
                <w:sz w:val="24"/>
                <w:szCs w:val="24"/>
                <w:lang w:eastAsia="zh-CN"/>
              </w:rPr>
              <w:t>标准场地</w:t>
            </w:r>
            <w:r>
              <w:rPr>
                <w:rFonts w:ascii="宋体" w:hAnsi="宋体" w:eastAsia="宋体" w:cs="宋体"/>
                <w:sz w:val="24"/>
                <w:szCs w:val="24"/>
              </w:rPr>
              <w:t>测试，并出具相关测试报告；本</w:t>
            </w:r>
            <w:r>
              <w:rPr>
                <w:rFonts w:ascii="宋体" w:hAnsi="宋体" w:eastAsia="宋体" w:cs="宋体"/>
                <w:sz w:val="24"/>
                <w:szCs w:val="24"/>
                <w:lang w:eastAsia="zh-CN"/>
              </w:rPr>
              <w:t>标包</w:t>
            </w:r>
            <w:r>
              <w:rPr>
                <w:rFonts w:ascii="宋体" w:hAnsi="宋体" w:eastAsia="宋体" w:cs="宋体"/>
                <w:sz w:val="24"/>
                <w:szCs w:val="24"/>
              </w:rPr>
              <w:t>中将从到货验收后设备</w:t>
            </w:r>
            <w:r>
              <w:rPr>
                <w:rFonts w:ascii="宋体" w:hAnsi="宋体" w:eastAsia="宋体" w:cs="宋体"/>
                <w:sz w:val="24"/>
                <w:szCs w:val="24"/>
                <w:lang w:eastAsia="zh-CN"/>
              </w:rPr>
              <w:t>(含备用机)</w:t>
            </w:r>
            <w:r>
              <w:rPr>
                <w:rFonts w:ascii="宋体" w:hAnsi="宋体" w:eastAsia="宋体" w:cs="宋体"/>
                <w:sz w:val="24"/>
                <w:szCs w:val="24"/>
              </w:rPr>
              <w:t>中抽取</w:t>
            </w:r>
            <w:r>
              <w:rPr>
                <w:rFonts w:ascii="宋体" w:hAnsi="宋体" w:eastAsia="宋体" w:cs="宋体"/>
                <w:sz w:val="24"/>
                <w:szCs w:val="24"/>
                <w:lang w:eastAsia="zh-CN"/>
              </w:rPr>
              <w:t>1</w:t>
            </w:r>
            <w:r>
              <w:rPr>
                <w:rFonts w:ascii="宋体" w:hAnsi="宋体" w:eastAsia="宋体" w:cs="宋体"/>
                <w:sz w:val="24"/>
                <w:szCs w:val="24"/>
              </w:rPr>
              <w:t>套</w:t>
            </w:r>
            <w:r>
              <w:rPr>
                <w:rFonts w:ascii="宋体" w:hAnsi="宋体" w:eastAsia="宋体" w:cs="宋体"/>
                <w:sz w:val="24"/>
                <w:szCs w:val="24"/>
                <w:lang w:eastAsia="zh-CN"/>
              </w:rPr>
              <w:t>二</w:t>
            </w:r>
            <w:r>
              <w:rPr>
                <w:rFonts w:ascii="宋体" w:hAnsi="宋体" w:eastAsia="宋体" w:cs="宋体"/>
                <w:sz w:val="24"/>
                <w:szCs w:val="24"/>
              </w:rPr>
              <w:t>类站监测测向系统、</w:t>
            </w:r>
            <w:r>
              <w:rPr>
                <w:rFonts w:ascii="宋体" w:hAnsi="宋体" w:eastAsia="宋体" w:cs="宋体"/>
                <w:sz w:val="24"/>
                <w:szCs w:val="24"/>
                <w:lang w:eastAsia="zh-CN"/>
              </w:rPr>
              <w:t>3</w:t>
            </w:r>
            <w:r>
              <w:rPr>
                <w:rFonts w:ascii="宋体" w:hAnsi="宋体" w:eastAsia="宋体" w:cs="宋体"/>
                <w:sz w:val="24"/>
                <w:szCs w:val="24"/>
              </w:rPr>
              <w:t>套</w:t>
            </w:r>
            <w:r>
              <w:rPr>
                <w:rFonts w:ascii="宋体" w:hAnsi="宋体" w:eastAsia="宋体" w:cs="宋体"/>
                <w:sz w:val="24"/>
                <w:szCs w:val="24"/>
                <w:lang w:eastAsia="zh-CN"/>
              </w:rPr>
              <w:t>三</w:t>
            </w:r>
            <w:r>
              <w:rPr>
                <w:rFonts w:ascii="宋体" w:hAnsi="宋体" w:eastAsia="宋体" w:cs="宋体"/>
                <w:sz w:val="24"/>
                <w:szCs w:val="24"/>
              </w:rPr>
              <w:t>类站监测测向系统</w:t>
            </w:r>
            <w:r>
              <w:rPr>
                <w:rFonts w:ascii="宋体" w:hAnsi="宋体" w:eastAsia="宋体" w:cs="宋体"/>
                <w:sz w:val="24"/>
                <w:szCs w:val="24"/>
                <w:lang w:eastAsia="zh-CN"/>
              </w:rPr>
              <w:t>、</w:t>
            </w:r>
            <w:r>
              <w:rPr>
                <w:rFonts w:hint="default" w:ascii="宋体" w:hAnsi="宋体" w:eastAsia="宋体" w:cs="宋体"/>
                <w:sz w:val="24"/>
                <w:szCs w:val="24"/>
                <w:lang w:eastAsia="zh-CN"/>
              </w:rPr>
              <w:t>1</w:t>
            </w:r>
            <w:r>
              <w:rPr>
                <w:rFonts w:ascii="宋体" w:hAnsi="宋体" w:eastAsia="宋体" w:cs="宋体"/>
                <w:sz w:val="24"/>
                <w:szCs w:val="24"/>
              </w:rPr>
              <w:t>套</w:t>
            </w:r>
            <w:r>
              <w:rPr>
                <w:rFonts w:ascii="宋体" w:hAnsi="宋体" w:eastAsia="宋体" w:cs="宋体"/>
                <w:sz w:val="24"/>
                <w:szCs w:val="24"/>
                <w:lang w:eastAsia="zh-CN"/>
              </w:rPr>
              <w:t>四</w:t>
            </w:r>
            <w:r>
              <w:rPr>
                <w:rFonts w:ascii="宋体" w:hAnsi="宋体" w:eastAsia="宋体" w:cs="宋体"/>
                <w:sz w:val="24"/>
                <w:szCs w:val="24"/>
              </w:rPr>
              <w:t>类站监测系统</w:t>
            </w:r>
            <w:r>
              <w:rPr>
                <w:rFonts w:ascii="宋体" w:hAnsi="宋体" w:eastAsia="宋体" w:cs="宋体"/>
                <w:sz w:val="24"/>
                <w:szCs w:val="24"/>
                <w:lang w:eastAsia="zh-CN"/>
              </w:rPr>
              <w:t>封存后</w:t>
            </w:r>
            <w:r>
              <w:rPr>
                <w:rFonts w:ascii="宋体" w:hAnsi="宋体" w:eastAsia="宋体" w:cs="宋体"/>
                <w:sz w:val="24"/>
                <w:szCs w:val="24"/>
              </w:rPr>
              <w:t>进行第三方检测</w:t>
            </w:r>
            <w:r>
              <w:rPr>
                <w:rFonts w:ascii="宋体" w:hAnsi="宋体" w:eastAsia="宋体" w:cs="宋体"/>
                <w:sz w:val="24"/>
                <w:szCs w:val="24"/>
                <w:lang w:eastAsia="zh-CN"/>
              </w:rPr>
              <w:t>，抽取过程由省无线电监测站执行和监督，并由省无线电监测站与中标人约定具体检测项目、检测项目需达到要求、检测标准等事项</w:t>
            </w:r>
            <w:r>
              <w:rPr>
                <w:rFonts w:ascii="宋体" w:hAnsi="宋体" w:eastAsia="宋体" w:cs="宋体"/>
                <w:sz w:val="24"/>
                <w:szCs w:val="24"/>
              </w:rPr>
              <w:t>。检测费用、运输费用由中标人负责。</w:t>
            </w:r>
            <w:r>
              <w:rPr>
                <w:rFonts w:ascii="宋体" w:hAnsi="宋体" w:eastAsia="宋体" w:cs="宋体"/>
                <w:sz w:val="24"/>
                <w:szCs w:val="24"/>
                <w:lang w:eastAsia="zh-CN"/>
              </w:rPr>
              <w:t>检测过程中，相关业主单位有权派员监督，所派遣人员所产生的费用由业主单位自理。</w:t>
            </w:r>
            <w:r>
              <w:rPr>
                <w:rFonts w:ascii="宋体" w:hAnsi="宋体" w:eastAsia="宋体" w:cs="宋体"/>
                <w:sz w:val="24"/>
                <w:szCs w:val="24"/>
              </w:rPr>
              <w:t>根据检测结果，</w:t>
            </w:r>
            <w:r>
              <w:rPr>
                <w:rFonts w:ascii="宋体" w:hAnsi="宋体" w:eastAsia="宋体" w:cs="宋体"/>
                <w:sz w:val="24"/>
                <w:szCs w:val="24"/>
                <w:lang w:eastAsia="zh-CN"/>
              </w:rPr>
              <w:t>本标包</w:t>
            </w:r>
            <w:r>
              <w:rPr>
                <w:rFonts w:ascii="宋体" w:hAnsi="宋体" w:eastAsia="宋体" w:cs="宋体"/>
                <w:sz w:val="24"/>
                <w:szCs w:val="24"/>
              </w:rPr>
              <w:t>全体业主单位代表集体判定设备技术指标是否符合招投标文件要求，并形成备忘录，作为后续验收</w:t>
            </w:r>
            <w:r>
              <w:rPr>
                <w:rFonts w:ascii="宋体" w:hAnsi="宋体" w:eastAsia="宋体" w:cs="宋体"/>
                <w:sz w:val="24"/>
                <w:szCs w:val="24"/>
                <w:lang w:eastAsia="zh-CN"/>
              </w:rPr>
              <w:t>工作</w:t>
            </w:r>
            <w:r>
              <w:rPr>
                <w:rFonts w:ascii="宋体" w:hAnsi="宋体" w:eastAsia="宋体" w:cs="宋体"/>
                <w:sz w:val="24"/>
                <w:szCs w:val="24"/>
              </w:rPr>
              <w:t>的必备要件。</w:t>
            </w:r>
          </w:p>
          <w:p w14:paraId="072BDDB0">
            <w:pPr>
              <w:pStyle w:val="20"/>
              <w:spacing w:line="500" w:lineRule="exact"/>
              <w:jc w:val="both"/>
              <w:rPr>
                <w:rFonts w:hint="default" w:ascii="宋体" w:hAnsi="宋体" w:eastAsia="宋体" w:cs="宋体"/>
                <w:sz w:val="24"/>
                <w:szCs w:val="24"/>
              </w:rPr>
            </w:pPr>
            <w:r>
              <w:rPr>
                <w:rFonts w:ascii="宋体" w:hAnsi="宋体" w:eastAsia="宋体" w:cs="宋体"/>
                <w:sz w:val="24"/>
                <w:szCs w:val="24"/>
              </w:rPr>
              <w:t>2、期次2，说明：合同验收。</w:t>
            </w:r>
            <w:r>
              <w:rPr>
                <w:rFonts w:ascii="宋体" w:hAnsi="宋体" w:eastAsia="宋体" w:cs="宋体"/>
                <w:sz w:val="24"/>
                <w:szCs w:val="24"/>
                <w:lang w:eastAsia="zh-CN"/>
              </w:rPr>
              <w:t>站点建设基本完成后，</w:t>
            </w:r>
            <w:r>
              <w:rPr>
                <w:rFonts w:ascii="宋体" w:hAnsi="宋体" w:eastAsia="宋体" w:cs="宋体"/>
                <w:sz w:val="24"/>
                <w:szCs w:val="24"/>
              </w:rPr>
              <w:t>依据合同、招投标文件、到货验收报告、</w:t>
            </w:r>
            <w:r>
              <w:rPr>
                <w:rFonts w:ascii="宋体" w:hAnsi="宋体" w:eastAsia="宋体" w:cs="宋体"/>
                <w:sz w:val="24"/>
                <w:szCs w:val="24"/>
                <w:lang w:eastAsia="zh-CN"/>
              </w:rPr>
              <w:t>本标包部分站点设备</w:t>
            </w:r>
            <w:r>
              <w:rPr>
                <w:rFonts w:ascii="宋体" w:hAnsi="宋体" w:eastAsia="宋体" w:cs="宋体"/>
                <w:sz w:val="24"/>
                <w:szCs w:val="24"/>
              </w:rPr>
              <w:t>第三方</w:t>
            </w:r>
            <w:r>
              <w:rPr>
                <w:rFonts w:ascii="宋体" w:hAnsi="宋体" w:eastAsia="宋体" w:cs="宋体"/>
                <w:sz w:val="24"/>
                <w:szCs w:val="24"/>
                <w:lang w:eastAsia="zh-CN"/>
              </w:rPr>
              <w:t>标准场地</w:t>
            </w:r>
            <w:r>
              <w:rPr>
                <w:rFonts w:ascii="宋体" w:hAnsi="宋体" w:eastAsia="宋体" w:cs="宋体"/>
                <w:sz w:val="24"/>
                <w:szCs w:val="24"/>
              </w:rPr>
              <w:t>测试报告</w:t>
            </w:r>
            <w:r>
              <w:rPr>
                <w:rFonts w:ascii="宋体" w:hAnsi="宋体" w:eastAsia="宋体" w:cs="宋体"/>
                <w:sz w:val="24"/>
                <w:szCs w:val="24"/>
                <w:lang w:eastAsia="zh-CN"/>
              </w:rPr>
              <w:t>、本标包部分站点第三方站点现场测试验证报告</w:t>
            </w:r>
            <w:r>
              <w:rPr>
                <w:rFonts w:ascii="宋体" w:hAnsi="宋体" w:eastAsia="宋体" w:cs="宋体"/>
                <w:sz w:val="24"/>
                <w:szCs w:val="24"/>
              </w:rPr>
              <w:t>及其它必备文件编制合同验收方案，采购人有权对合同约定内容及技术指标进行抽测，合同验收中商定的其它相关事宜应以备忘录形式记载并与</w:t>
            </w:r>
            <w:r>
              <w:rPr>
                <w:rFonts w:ascii="宋体" w:hAnsi="宋体" w:eastAsia="宋体" w:cs="宋体"/>
                <w:sz w:val="24"/>
                <w:szCs w:val="24"/>
                <w:lang w:eastAsia="zh-CN"/>
              </w:rPr>
              <w:t>前述必备文件</w:t>
            </w:r>
            <w:r>
              <w:rPr>
                <w:rFonts w:ascii="宋体" w:hAnsi="宋体" w:eastAsia="宋体" w:cs="宋体"/>
                <w:sz w:val="24"/>
                <w:szCs w:val="24"/>
              </w:rPr>
              <w:t>共同作为合同验收报告组成部分。</w:t>
            </w:r>
            <w:r>
              <w:rPr>
                <w:rFonts w:ascii="宋体" w:hAnsi="宋体" w:eastAsia="宋体" w:cs="宋体"/>
                <w:sz w:val="24"/>
                <w:szCs w:val="24"/>
                <w:lang w:eastAsia="zh-CN"/>
              </w:rPr>
              <w:t>第三方站点现场测试验证遵循</w:t>
            </w:r>
            <w:r>
              <w:rPr>
                <w:rFonts w:ascii="宋体" w:hAnsi="宋体" w:eastAsia="宋体" w:cs="宋体"/>
                <w:sz w:val="24"/>
                <w:szCs w:val="24"/>
              </w:rPr>
              <w:t>闽工信函频管[2023]417号文件《福建省工业和信息化厅关于印发无线电基础和技术设施建设项目管理办法的通知》的要求</w:t>
            </w:r>
            <w:r>
              <w:rPr>
                <w:rFonts w:ascii="宋体" w:hAnsi="宋体" w:eastAsia="宋体" w:cs="宋体"/>
                <w:sz w:val="24"/>
                <w:szCs w:val="24"/>
                <w:lang w:eastAsia="zh-CN"/>
              </w:rPr>
              <w:t>，由采购人制定第三方检测机构，对固定站监测测向系统进行站点现场测试验证并出具相关测试报告。本标包中抽取1</w:t>
            </w:r>
            <w:r>
              <w:rPr>
                <w:rFonts w:ascii="宋体" w:hAnsi="宋体" w:eastAsia="宋体" w:cs="宋体"/>
                <w:sz w:val="24"/>
                <w:szCs w:val="24"/>
              </w:rPr>
              <w:t>套</w:t>
            </w:r>
            <w:r>
              <w:rPr>
                <w:rFonts w:ascii="宋体" w:hAnsi="宋体" w:eastAsia="宋体" w:cs="宋体"/>
                <w:sz w:val="24"/>
                <w:szCs w:val="24"/>
                <w:lang w:eastAsia="zh-CN"/>
              </w:rPr>
              <w:t>二</w:t>
            </w:r>
            <w:r>
              <w:rPr>
                <w:rFonts w:ascii="宋体" w:hAnsi="宋体" w:eastAsia="宋体" w:cs="宋体"/>
                <w:sz w:val="24"/>
                <w:szCs w:val="24"/>
              </w:rPr>
              <w:t>类站监测测向系统、</w:t>
            </w:r>
            <w:r>
              <w:rPr>
                <w:rFonts w:ascii="宋体" w:hAnsi="宋体" w:eastAsia="宋体" w:cs="宋体"/>
                <w:sz w:val="24"/>
                <w:szCs w:val="24"/>
                <w:lang w:eastAsia="zh-CN"/>
              </w:rPr>
              <w:t>3</w:t>
            </w:r>
            <w:r>
              <w:rPr>
                <w:rFonts w:ascii="宋体" w:hAnsi="宋体" w:eastAsia="宋体" w:cs="宋体"/>
                <w:sz w:val="24"/>
                <w:szCs w:val="24"/>
              </w:rPr>
              <w:t>套</w:t>
            </w:r>
            <w:r>
              <w:rPr>
                <w:rFonts w:ascii="宋体" w:hAnsi="宋体" w:eastAsia="宋体" w:cs="宋体"/>
                <w:sz w:val="24"/>
                <w:szCs w:val="24"/>
                <w:lang w:eastAsia="zh-CN"/>
              </w:rPr>
              <w:t>三</w:t>
            </w:r>
            <w:r>
              <w:rPr>
                <w:rFonts w:ascii="宋体" w:hAnsi="宋体" w:eastAsia="宋体" w:cs="宋体"/>
                <w:sz w:val="24"/>
                <w:szCs w:val="24"/>
              </w:rPr>
              <w:t>类站监测测向系统</w:t>
            </w:r>
            <w:r>
              <w:rPr>
                <w:rFonts w:ascii="宋体" w:hAnsi="宋体" w:eastAsia="宋体" w:cs="宋体"/>
                <w:sz w:val="24"/>
                <w:szCs w:val="24"/>
                <w:lang w:eastAsia="zh-CN"/>
              </w:rPr>
              <w:t>、1套四类站监测系统</w:t>
            </w:r>
            <w:r>
              <w:rPr>
                <w:rFonts w:ascii="宋体" w:hAnsi="宋体" w:eastAsia="宋体" w:cs="宋体"/>
                <w:sz w:val="24"/>
                <w:szCs w:val="24"/>
              </w:rPr>
              <w:t>进行</w:t>
            </w:r>
            <w:r>
              <w:rPr>
                <w:rFonts w:ascii="宋体" w:hAnsi="宋体" w:eastAsia="宋体" w:cs="宋体"/>
                <w:sz w:val="24"/>
                <w:szCs w:val="24"/>
                <w:lang w:eastAsia="zh-CN"/>
              </w:rPr>
              <w:t>站点</w:t>
            </w:r>
            <w:r>
              <w:rPr>
                <w:rFonts w:ascii="宋体" w:hAnsi="宋体" w:eastAsia="宋体" w:cs="宋体"/>
                <w:sz w:val="24"/>
                <w:szCs w:val="24"/>
              </w:rPr>
              <w:t>现场第三方测试</w:t>
            </w:r>
            <w:r>
              <w:rPr>
                <w:rFonts w:ascii="宋体" w:hAnsi="宋体" w:eastAsia="宋体" w:cs="宋体"/>
                <w:sz w:val="24"/>
                <w:szCs w:val="24"/>
                <w:lang w:eastAsia="zh-CN"/>
              </w:rPr>
              <w:t>验证，抽取过程由省无线电监测站执行和监督，测试验证费用由中标人承担</w:t>
            </w:r>
            <w:r>
              <w:rPr>
                <w:rFonts w:ascii="宋体" w:hAnsi="宋体" w:eastAsia="宋体" w:cs="宋体"/>
                <w:sz w:val="24"/>
                <w:szCs w:val="24"/>
              </w:rPr>
              <w:t>。除采购人在合同验收工作产生的差旅费用（如有）外,所有测试、验收的费用已列入合同总价内。合同验收所有方案均保证经采购人确认后再执行，采购人有权随时赴现场监督合同验收工作开展情况。合同验收报告由采购人、中标人双方共同签署确认。</w:t>
            </w:r>
          </w:p>
          <w:p w14:paraId="7899B793">
            <w:pPr>
              <w:pStyle w:val="20"/>
              <w:ind w:left="90"/>
              <w:jc w:val="both"/>
              <w:rPr>
                <w:rFonts w:hint="default" w:ascii="宋体" w:hAnsi="宋体" w:eastAsia="宋体" w:cs="宋体"/>
                <w:sz w:val="24"/>
                <w:szCs w:val="24"/>
                <w:lang w:eastAsia="zh-CN"/>
              </w:rPr>
            </w:pPr>
            <w:r>
              <w:rPr>
                <w:rFonts w:ascii="宋体" w:hAnsi="宋体" w:eastAsia="宋体" w:cs="宋体"/>
                <w:sz w:val="24"/>
                <w:szCs w:val="24"/>
              </w:rPr>
              <w:t>3、期次3，说明：初步验收。设备在采购人（或业主）指定地点安装调试完成，之后进行不少于3*24小时试运行</w:t>
            </w:r>
            <w:r>
              <w:rPr>
                <w:rFonts w:ascii="宋体" w:hAnsi="宋体" w:eastAsia="宋体" w:cs="宋体"/>
                <w:sz w:val="24"/>
                <w:szCs w:val="24"/>
                <w:lang w:eastAsia="zh-CN"/>
              </w:rPr>
              <w:t>。</w:t>
            </w:r>
          </w:p>
          <w:p w14:paraId="43FD0312">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lang w:eastAsia="zh-CN"/>
              </w:rPr>
              <w:t>试运行完成后，</w:t>
            </w:r>
            <w:r>
              <w:rPr>
                <w:rFonts w:ascii="宋体" w:hAnsi="宋体" w:eastAsia="宋体" w:cs="宋体"/>
                <w:sz w:val="24"/>
                <w:szCs w:val="24"/>
              </w:rPr>
              <w:t>采购人组织开展初步验收，对系统功能指标、合同完成情况、项目过程档案、现场测试报告、试运行报告等进行验收。中标人完成初步验收业务自查分析报告、主要功能性指标和技术性指标对照核查表，项目总结报告等材料作为验收文本。中标人将遵循闽工信函频管[2023]417号文件《福建省工业和信息化厅关于印发无线电基础和技术设施建设项目管理办法的通知》的要求，</w:t>
            </w:r>
            <w:r>
              <w:rPr>
                <w:rFonts w:ascii="宋体" w:hAnsi="宋体" w:eastAsia="宋体" w:cs="宋体"/>
                <w:sz w:val="24"/>
                <w:szCs w:val="24"/>
                <w:lang w:eastAsia="zh-CN"/>
              </w:rPr>
              <w:t>准备验收材料其余未提及部分</w:t>
            </w:r>
            <w:r>
              <w:rPr>
                <w:rFonts w:ascii="宋体" w:hAnsi="宋体" w:eastAsia="宋体" w:cs="宋体"/>
                <w:sz w:val="24"/>
                <w:szCs w:val="24"/>
              </w:rPr>
              <w:t>。经采购人同意后，采购人、中标人双方共同进行设备的初步验收，初步验收报告须经采购人、中标人双方签字盖章确认，初步验收合格次日起转入为</w:t>
            </w:r>
            <w:r>
              <w:rPr>
                <w:rFonts w:ascii="宋体" w:hAnsi="宋体" w:eastAsia="宋体" w:cs="宋体"/>
                <w:sz w:val="24"/>
                <w:szCs w:val="24"/>
                <w:lang w:eastAsia="zh-CN"/>
              </w:rPr>
              <w:t>期15天</w:t>
            </w:r>
            <w:r>
              <w:rPr>
                <w:rFonts w:ascii="宋体" w:hAnsi="宋体" w:eastAsia="宋体" w:cs="宋体"/>
                <w:sz w:val="24"/>
                <w:szCs w:val="24"/>
              </w:rPr>
              <w:t>的试运行。</w:t>
            </w:r>
          </w:p>
          <w:p w14:paraId="03932C1F">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rPr>
              <w:t>4、期次4，说明：试运行。试运行期间若系统设备出现重大故障，如系统崩溃、招标文件及合同中列入的主要功能不能实现以及存在致使系统不能正常工作的缺陷，则试运行期从故障修复之日起重新计算，顺延</w:t>
            </w:r>
            <w:r>
              <w:rPr>
                <w:rFonts w:ascii="宋体" w:hAnsi="宋体" w:eastAsia="宋体" w:cs="宋体"/>
                <w:sz w:val="24"/>
                <w:szCs w:val="24"/>
                <w:lang w:eastAsia="zh-CN"/>
              </w:rPr>
              <w:t>15天</w:t>
            </w:r>
            <w:r>
              <w:rPr>
                <w:rFonts w:ascii="宋体" w:hAnsi="宋体" w:eastAsia="宋体" w:cs="宋体"/>
                <w:sz w:val="24"/>
                <w:szCs w:val="24"/>
              </w:rPr>
              <w:t>。试运行期间，出现的任何问题，应由中标人及时处理。在主要指标(如可靠性、稳定性等)经试运行验收测试符合要求后，方可组织竣工验收。项目试运行期间，采购人有权进行现场察看，如发现弄虚作假，则按政府采购相关法律及文件规定进行处理。</w:t>
            </w:r>
          </w:p>
          <w:p w14:paraId="42E20C26">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rPr>
              <w:t>5、期次5，说明：竣工验收。</w:t>
            </w:r>
            <w:r>
              <w:rPr>
                <w:rFonts w:ascii="宋体" w:hAnsi="宋体" w:eastAsia="宋体" w:cs="宋体"/>
                <w:sz w:val="24"/>
                <w:szCs w:val="24"/>
                <w:lang w:eastAsia="zh-CN"/>
              </w:rPr>
              <w:t>15天</w:t>
            </w:r>
            <w:r>
              <w:rPr>
                <w:rFonts w:ascii="宋体" w:hAnsi="宋体" w:eastAsia="宋体" w:cs="宋体"/>
                <w:sz w:val="24"/>
                <w:szCs w:val="24"/>
              </w:rPr>
              <w:t>试运行结束后，中标人应向采购人提交试运行报告，试运行到期未出现重大故障，中标人申请进行项目终验(竣工验收)。采购人将组织专家组依据项目合同规定的技术、服务、安全标准组织对中标人履约情况进行竣工验收，并出具竣工验收报告。验收报告应当包括每一项技术、服务、安全标准的履约情况。验收结果经双方确认后，双方代表必须按规定的验收交接单上的项目对照合同填写验收结果并签名盖章。验收过程中，若发现货物质量有问题中标人应无条件免费更换，并无条件重新检测并调试直至验收合格交付使用，在此期间，进行安装、调试、集成、试运行直至终验结束所发生的一切费用由中标人承担。中标人须在项目终验时将改造后系统的全部技术文件、测试报告、竣工文件及相关资料(包括配置文档、产品说明书、用户手册、作业指导书、培训资料等文档)汇集成册作为终验资料交付给采购人。</w:t>
            </w:r>
          </w:p>
          <w:p w14:paraId="2DB28234">
            <w:pPr>
              <w:pStyle w:val="20"/>
              <w:widowControl w:val="0"/>
              <w:spacing w:line="500" w:lineRule="exact"/>
              <w:jc w:val="both"/>
              <w:rPr>
                <w:rFonts w:hint="default" w:ascii="宋体" w:hAnsi="宋体" w:eastAsia="宋体" w:cs="宋体"/>
                <w:sz w:val="24"/>
                <w:szCs w:val="24"/>
              </w:rPr>
            </w:pPr>
            <w:r>
              <w:rPr>
                <w:rFonts w:ascii="宋体" w:hAnsi="宋体" w:eastAsia="宋体" w:cs="宋体"/>
                <w:sz w:val="24"/>
                <w:szCs w:val="24"/>
              </w:rPr>
              <w:t>6、期次6，说明：其他。中标人应遵守采购单位须执行的其他项目管理相关验收规定(202</w:t>
            </w:r>
            <w:r>
              <w:rPr>
                <w:rFonts w:ascii="宋体" w:hAnsi="宋体" w:eastAsia="宋体" w:cs="宋体"/>
                <w:sz w:val="24"/>
                <w:szCs w:val="24"/>
                <w:lang w:eastAsia="zh-CN"/>
              </w:rPr>
              <w:t>5</w:t>
            </w:r>
            <w:r>
              <w:rPr>
                <w:rFonts w:ascii="宋体" w:hAnsi="宋体" w:eastAsia="宋体" w:cs="宋体"/>
                <w:sz w:val="24"/>
                <w:szCs w:val="24"/>
              </w:rPr>
              <w:t>年</w:t>
            </w:r>
            <w:r>
              <w:rPr>
                <w:rFonts w:ascii="宋体" w:hAnsi="宋体" w:eastAsia="宋体" w:cs="宋体"/>
                <w:sz w:val="24"/>
                <w:szCs w:val="24"/>
                <w:lang w:eastAsia="zh-CN"/>
              </w:rPr>
              <w:t>4</w:t>
            </w:r>
            <w:r>
              <w:rPr>
                <w:rFonts w:ascii="宋体" w:hAnsi="宋体" w:eastAsia="宋体" w:cs="宋体"/>
                <w:sz w:val="24"/>
                <w:szCs w:val="24"/>
              </w:rPr>
              <w:t>月30日前出台的文件)。</w:t>
            </w:r>
          </w:p>
        </w:tc>
      </w:tr>
      <w:tr w14:paraId="1E1DD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C073CAE">
            <w:pPr>
              <w:pStyle w:val="20"/>
              <w:rPr>
                <w:rFonts w:hint="default" w:ascii="宋体" w:hAnsi="宋体" w:eastAsia="宋体" w:cs="宋体"/>
                <w:sz w:val="24"/>
                <w:szCs w:val="24"/>
              </w:rPr>
            </w:pPr>
            <w:r>
              <w:rPr>
                <w:rFonts w:hint="default" w:ascii="宋体" w:hAnsi="宋体" w:eastAsia="宋体" w:cs="宋体"/>
                <w:sz w:val="24"/>
                <w:szCs w:val="24"/>
              </w:rPr>
              <w:t>6</w:t>
            </w:r>
          </w:p>
        </w:tc>
        <w:tc>
          <w:tcPr>
            <w:tcW w:w="1418" w:type="dxa"/>
          </w:tcPr>
          <w:p w14:paraId="0E10C27B">
            <w:pPr>
              <w:pStyle w:val="20"/>
              <w:rPr>
                <w:rFonts w:hint="default" w:ascii="宋体" w:hAnsi="宋体" w:eastAsia="宋体" w:cs="宋体"/>
                <w:sz w:val="24"/>
                <w:szCs w:val="24"/>
              </w:rPr>
            </w:pPr>
            <w:r>
              <w:rPr>
                <w:rFonts w:ascii="宋体" w:hAnsi="宋体" w:eastAsia="宋体" w:cs="宋体"/>
                <w:sz w:val="24"/>
                <w:szCs w:val="24"/>
              </w:rPr>
              <w:t>★</w:t>
            </w:r>
          </w:p>
        </w:tc>
        <w:tc>
          <w:tcPr>
            <w:tcW w:w="1559" w:type="dxa"/>
          </w:tcPr>
          <w:p w14:paraId="48991E59">
            <w:pPr>
              <w:pStyle w:val="20"/>
              <w:rPr>
                <w:rFonts w:hint="default" w:ascii="宋体" w:hAnsi="宋体" w:eastAsia="宋体" w:cs="宋体"/>
                <w:sz w:val="24"/>
                <w:szCs w:val="24"/>
              </w:rPr>
            </w:pPr>
            <w:r>
              <w:rPr>
                <w:rFonts w:ascii="宋体" w:hAnsi="宋体" w:eastAsia="宋体" w:cs="宋体"/>
                <w:sz w:val="24"/>
                <w:szCs w:val="24"/>
              </w:rPr>
              <w:t>合同支付方式</w:t>
            </w:r>
          </w:p>
        </w:tc>
        <w:tc>
          <w:tcPr>
            <w:tcW w:w="5245" w:type="dxa"/>
          </w:tcPr>
          <w:p w14:paraId="4BDB061E">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rPr>
              <w:t>支付期次和支付比例如下：</w:t>
            </w:r>
          </w:p>
          <w:p w14:paraId="44E94190">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中标人完成本标包到货验收，且本标包</w:t>
            </w:r>
            <w:r>
              <w:rPr>
                <w:rFonts w:ascii="宋体" w:hAnsi="宋体" w:eastAsia="宋体" w:cs="宋体"/>
                <w:sz w:val="24"/>
                <w:szCs w:val="24"/>
              </w:rPr>
              <w:t>全体业主单位代表集体判定</w:t>
            </w:r>
            <w:r>
              <w:rPr>
                <w:rFonts w:ascii="宋体" w:hAnsi="宋体" w:eastAsia="宋体" w:cs="宋体"/>
                <w:sz w:val="24"/>
                <w:szCs w:val="24"/>
                <w:lang w:eastAsia="zh-CN"/>
              </w:rPr>
              <w:t>抽测</w:t>
            </w:r>
            <w:r>
              <w:rPr>
                <w:rFonts w:ascii="宋体" w:hAnsi="宋体" w:eastAsia="宋体" w:cs="宋体"/>
                <w:sz w:val="24"/>
                <w:szCs w:val="24"/>
              </w:rPr>
              <w:t>设备</w:t>
            </w:r>
            <w:r>
              <w:rPr>
                <w:rFonts w:ascii="宋体" w:hAnsi="宋体" w:eastAsia="宋体" w:cs="宋体"/>
                <w:sz w:val="24"/>
                <w:szCs w:val="24"/>
                <w:lang w:eastAsia="zh-CN"/>
              </w:rPr>
              <w:t>标准场地测试结果的</w:t>
            </w:r>
            <w:r>
              <w:rPr>
                <w:rFonts w:ascii="宋体" w:hAnsi="宋体" w:eastAsia="宋体" w:cs="宋体"/>
                <w:sz w:val="24"/>
                <w:szCs w:val="24"/>
              </w:rPr>
              <w:t>技术指标符合招投标文件要求</w:t>
            </w:r>
            <w:r>
              <w:rPr>
                <w:rFonts w:ascii="宋体" w:hAnsi="宋体" w:eastAsia="宋体" w:cs="宋体"/>
                <w:sz w:val="24"/>
                <w:szCs w:val="24"/>
                <w:lang w:eastAsia="zh-CN"/>
              </w:rPr>
              <w:t>后，提供相关材料及所签订合同金额的全款正式发票给采购人，待审批完成后，达到付款条件起7个工作日内，采购人（各个预算单位）按项目合同金额的50%支付进度款。</w:t>
            </w:r>
          </w:p>
          <w:p w14:paraId="1DE842A4">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rPr>
              <w:t>2.中标人完成本标包所有设施建设，且初步验收合格后，提供初验材料，待审批完成后，达到付款条件起7个工作日内，采购人(各个预算单位)按项目合同金额的</w:t>
            </w:r>
            <w:r>
              <w:rPr>
                <w:rFonts w:ascii="宋体" w:hAnsi="宋体" w:eastAsia="宋体" w:cs="宋体"/>
                <w:sz w:val="24"/>
                <w:szCs w:val="24"/>
                <w:lang w:eastAsia="zh-CN"/>
              </w:rPr>
              <w:t>40</w:t>
            </w:r>
            <w:r>
              <w:rPr>
                <w:rFonts w:ascii="宋体" w:hAnsi="宋体" w:eastAsia="宋体" w:cs="宋体"/>
                <w:sz w:val="24"/>
                <w:szCs w:val="24"/>
              </w:rPr>
              <w:t>%支付进度款；</w:t>
            </w:r>
          </w:p>
          <w:p w14:paraId="31F68F2E">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rPr>
              <w:t>3.终验(竣工验收)合格后，中标人提供验收材料，待审批完成后，达到付款条件起7个工作日内，采购人(各个预算单位)按项目合同金额的</w:t>
            </w:r>
            <w:r>
              <w:rPr>
                <w:rFonts w:ascii="宋体" w:hAnsi="宋体" w:eastAsia="宋体" w:cs="宋体"/>
                <w:sz w:val="24"/>
                <w:szCs w:val="24"/>
                <w:lang w:eastAsia="zh-CN"/>
              </w:rPr>
              <w:t>10</w:t>
            </w:r>
            <w:r>
              <w:rPr>
                <w:rFonts w:ascii="宋体" w:hAnsi="宋体" w:eastAsia="宋体" w:cs="宋体"/>
                <w:sz w:val="24"/>
                <w:szCs w:val="24"/>
              </w:rPr>
              <w:t>%比例支付进度款。</w:t>
            </w:r>
          </w:p>
          <w:p w14:paraId="6C31B69D">
            <w:pPr>
              <w:pStyle w:val="20"/>
              <w:spacing w:line="500" w:lineRule="exact"/>
              <w:ind w:left="90"/>
              <w:jc w:val="both"/>
              <w:rPr>
                <w:rFonts w:hint="default" w:ascii="宋体" w:hAnsi="宋体" w:eastAsia="宋体" w:cs="宋体"/>
                <w:sz w:val="24"/>
                <w:szCs w:val="24"/>
              </w:rPr>
            </w:pPr>
          </w:p>
          <w:p w14:paraId="5DDFA081">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rPr>
              <w:t>其它：</w:t>
            </w:r>
          </w:p>
          <w:p w14:paraId="72C1204E">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lang w:eastAsia="zh-CN"/>
              </w:rPr>
              <w:t>若至2025年11月15日，中标人通过到货验收，且本标包</w:t>
            </w:r>
            <w:r>
              <w:rPr>
                <w:rFonts w:ascii="宋体" w:hAnsi="宋体" w:eastAsia="宋体" w:cs="宋体"/>
                <w:sz w:val="24"/>
                <w:szCs w:val="24"/>
              </w:rPr>
              <w:t>全体业主单位代表集体判定</w:t>
            </w:r>
            <w:r>
              <w:rPr>
                <w:rFonts w:ascii="宋体" w:hAnsi="宋体" w:eastAsia="宋体" w:cs="宋体"/>
                <w:sz w:val="24"/>
                <w:szCs w:val="24"/>
                <w:lang w:eastAsia="zh-CN"/>
              </w:rPr>
              <w:t>抽测</w:t>
            </w:r>
            <w:r>
              <w:rPr>
                <w:rFonts w:ascii="宋体" w:hAnsi="宋体" w:eastAsia="宋体" w:cs="宋体"/>
                <w:sz w:val="24"/>
                <w:szCs w:val="24"/>
              </w:rPr>
              <w:t>设备</w:t>
            </w:r>
            <w:r>
              <w:rPr>
                <w:rFonts w:ascii="宋体" w:hAnsi="宋体" w:eastAsia="宋体" w:cs="宋体"/>
                <w:sz w:val="24"/>
                <w:szCs w:val="24"/>
                <w:lang w:eastAsia="zh-CN"/>
              </w:rPr>
              <w:t>标准场地测试结果的</w:t>
            </w:r>
            <w:r>
              <w:rPr>
                <w:rFonts w:ascii="宋体" w:hAnsi="宋体" w:eastAsia="宋体" w:cs="宋体"/>
                <w:sz w:val="24"/>
                <w:szCs w:val="24"/>
              </w:rPr>
              <w:t>技术指标符合招投标文件要求</w:t>
            </w:r>
            <w:r>
              <w:rPr>
                <w:rFonts w:ascii="宋体" w:hAnsi="宋体" w:eastAsia="宋体" w:cs="宋体"/>
                <w:sz w:val="24"/>
                <w:szCs w:val="24"/>
                <w:lang w:eastAsia="zh-CN"/>
              </w:rPr>
              <w:t>，</w:t>
            </w:r>
            <w:r>
              <w:rPr>
                <w:rFonts w:ascii="宋体" w:hAnsi="宋体" w:eastAsia="宋体" w:cs="宋体"/>
                <w:sz w:val="24"/>
                <w:szCs w:val="24"/>
              </w:rPr>
              <w:t>但未完成初步验收或竣工验收的，采购人可要求中标人至采购人指定的银行开立三方共管账户(开户所需费用及银行相关业务服务费用由中标人承担)，之后采购人将合同约定的剩余未支付款项支付至三方共管账户。之后，由监管银行按照三方签订的资金监管协议要求，依采购人指令，按合同进度适时付款。(三方共管账户是否开立及该条款是否实施，可根据项目具体进度安排，采购人及各地市无线电管理局拥有最终解释权。)</w:t>
            </w:r>
          </w:p>
          <w:p w14:paraId="2A05DFC8">
            <w:pPr>
              <w:pStyle w:val="20"/>
              <w:spacing w:line="500" w:lineRule="exact"/>
              <w:ind w:left="90"/>
              <w:jc w:val="both"/>
              <w:rPr>
                <w:rFonts w:hint="default" w:ascii="宋体" w:hAnsi="宋体" w:eastAsia="宋体" w:cs="宋体"/>
                <w:sz w:val="24"/>
                <w:szCs w:val="24"/>
              </w:rPr>
            </w:pPr>
            <w:r>
              <w:rPr>
                <w:rFonts w:ascii="宋体" w:hAnsi="宋体" w:eastAsia="宋体" w:cs="宋体"/>
                <w:sz w:val="24"/>
                <w:szCs w:val="24"/>
              </w:rPr>
              <w:t>1.中标人完成本标包所有设施建设，且初步验收合格后，提供初验材料，待审批完成后，达到付款条件起7个工作日内，采购人(各个预算单位)按项目合同金额的</w:t>
            </w:r>
            <w:r>
              <w:rPr>
                <w:rFonts w:ascii="宋体" w:hAnsi="宋体" w:eastAsia="宋体" w:cs="宋体"/>
                <w:sz w:val="24"/>
                <w:szCs w:val="24"/>
                <w:lang w:eastAsia="zh-CN"/>
              </w:rPr>
              <w:t>40</w:t>
            </w:r>
            <w:r>
              <w:rPr>
                <w:rFonts w:ascii="宋体" w:hAnsi="宋体" w:eastAsia="宋体" w:cs="宋体"/>
                <w:sz w:val="24"/>
                <w:szCs w:val="24"/>
              </w:rPr>
              <w:t>%比例通知资金托管银行支付进度款；</w:t>
            </w:r>
          </w:p>
          <w:p w14:paraId="38FC6F82">
            <w:pPr>
              <w:pStyle w:val="20"/>
              <w:widowControl w:val="0"/>
              <w:spacing w:line="500" w:lineRule="exact"/>
              <w:ind w:left="90"/>
              <w:jc w:val="both"/>
              <w:rPr>
                <w:rFonts w:hint="default" w:ascii="宋体" w:hAnsi="宋体" w:eastAsia="宋体" w:cs="宋体"/>
                <w:sz w:val="24"/>
                <w:szCs w:val="24"/>
              </w:rPr>
            </w:pPr>
            <w:r>
              <w:rPr>
                <w:rFonts w:ascii="宋体" w:hAnsi="宋体" w:eastAsia="宋体" w:cs="宋体"/>
                <w:sz w:val="24"/>
                <w:szCs w:val="24"/>
              </w:rPr>
              <w:t>2.终验(竣工验收)合格后，中标人提供验收材料，待审批完成后，达到付款条件起7个工作日内，采购人(各个预算单位)按项目合同金额的</w:t>
            </w:r>
            <w:r>
              <w:rPr>
                <w:rFonts w:ascii="宋体" w:hAnsi="宋体" w:eastAsia="宋体" w:cs="宋体"/>
                <w:sz w:val="24"/>
                <w:szCs w:val="24"/>
                <w:lang w:eastAsia="zh-CN"/>
              </w:rPr>
              <w:t>10</w:t>
            </w:r>
            <w:r>
              <w:rPr>
                <w:rFonts w:ascii="宋体" w:hAnsi="宋体" w:eastAsia="宋体" w:cs="宋体"/>
                <w:sz w:val="24"/>
                <w:szCs w:val="24"/>
              </w:rPr>
              <w:t>%比例通知资金托管银行支付进度款。</w:t>
            </w:r>
          </w:p>
        </w:tc>
      </w:tr>
    </w:tbl>
    <w:p w14:paraId="727D16A6">
      <w:pPr>
        <w:pStyle w:val="20"/>
        <w:rPr>
          <w:rFonts w:hint="default" w:asciiTheme="minorEastAsia" w:hAnsiTheme="minorEastAsia"/>
          <w:sz w:val="28"/>
          <w:szCs w:val="28"/>
        </w:rPr>
      </w:pPr>
      <w:r>
        <w:rPr>
          <w:rFonts w:cs="仿宋_GB2312" w:asciiTheme="minorEastAsia" w:hAnsiTheme="minorEastAsia"/>
          <w:sz w:val="28"/>
          <w:szCs w:val="28"/>
        </w:rPr>
        <w:t>其他商务要求</w:t>
      </w:r>
    </w:p>
    <w:p w14:paraId="56CB0083">
      <w:pPr>
        <w:pStyle w:val="20"/>
        <w:ind w:firstLine="480"/>
        <w:rPr>
          <w:rFonts w:hint="default" w:asciiTheme="minorEastAsia" w:hAnsiTheme="minorEastAsia"/>
          <w:sz w:val="28"/>
          <w:szCs w:val="28"/>
        </w:rPr>
      </w:pPr>
      <w:r>
        <w:rPr>
          <w:rFonts w:cs="仿宋_GB2312" w:asciiTheme="minorEastAsia" w:hAnsiTheme="minorEastAsia"/>
          <w:sz w:val="28"/>
          <w:szCs w:val="28"/>
          <w:shd w:val="clear" w:color="auto" w:fill="FFFFFF"/>
        </w:rPr>
        <w:t>★</w:t>
      </w:r>
      <w:r>
        <w:rPr>
          <w:rFonts w:cs="仿宋_GB2312" w:asciiTheme="minorEastAsia" w:hAnsiTheme="minorEastAsia"/>
          <w:b/>
          <w:sz w:val="28"/>
          <w:szCs w:val="28"/>
          <w:shd w:val="clear" w:color="auto" w:fill="FFFFFF"/>
        </w:rPr>
        <w:t>适用所有采购包</w:t>
      </w:r>
    </w:p>
    <w:p w14:paraId="392A7FAE">
      <w:pPr>
        <w:pStyle w:val="20"/>
        <w:spacing w:line="500" w:lineRule="exact"/>
        <w:ind w:firstLine="482" w:firstLineChars="200"/>
        <w:rPr>
          <w:rFonts w:hint="default" w:asciiTheme="minorEastAsia" w:hAnsiTheme="minorEastAsia"/>
          <w:sz w:val="24"/>
          <w:szCs w:val="24"/>
        </w:rPr>
      </w:pPr>
      <w:r>
        <w:rPr>
          <w:rFonts w:cs="宋体" w:asciiTheme="minorEastAsia" w:hAnsiTheme="minorEastAsia"/>
          <w:b/>
          <w:sz w:val="24"/>
          <w:szCs w:val="24"/>
        </w:rPr>
        <w:t>7、其他商务要求</w:t>
      </w:r>
    </w:p>
    <w:p w14:paraId="5F2BA68F">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(1)项目实施要求</w:t>
      </w:r>
    </w:p>
    <w:p w14:paraId="6BD0CF28">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①中标人应针对本</w:t>
      </w:r>
      <w:r>
        <w:rPr>
          <w:rFonts w:cs="宋体" w:asciiTheme="minorEastAsia" w:hAnsiTheme="minorEastAsia"/>
          <w:sz w:val="24"/>
          <w:szCs w:val="24"/>
          <w:lang w:eastAsia="zh-CN"/>
        </w:rPr>
        <w:t>标包</w:t>
      </w:r>
      <w:r>
        <w:rPr>
          <w:rFonts w:cs="宋体" w:asciiTheme="minorEastAsia" w:hAnsiTheme="minorEastAsia"/>
          <w:sz w:val="24"/>
          <w:szCs w:val="24"/>
        </w:rPr>
        <w:t>项目专门建立一个完善和稳定的管理组织机构，服务人员数量不少于6人，具有稳定的项目负责人，其中必须包括一名专职负责的项目经理。</w:t>
      </w:r>
    </w:p>
    <w:p w14:paraId="6621313F">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②在</w:t>
      </w:r>
      <w:r>
        <w:rPr>
          <w:rFonts w:cs="宋体" w:asciiTheme="minorEastAsia" w:hAnsiTheme="minorEastAsia"/>
          <w:sz w:val="24"/>
          <w:szCs w:val="24"/>
          <w:lang w:eastAsia="zh-CN"/>
        </w:rPr>
        <w:t>本标包</w:t>
      </w:r>
      <w:r>
        <w:rPr>
          <w:rFonts w:cs="宋体" w:asciiTheme="minorEastAsia" w:hAnsiTheme="minorEastAsia"/>
          <w:sz w:val="24"/>
          <w:szCs w:val="24"/>
        </w:rPr>
        <w:t>项目实施期间，中标人如中途更换项目经理，必须征得采购人同意。中标人必须无条件接受采购人的监督检查，并承担人力不足、人员不到位所导致的相关质量、进度等违约责任。</w:t>
      </w:r>
    </w:p>
    <w:p w14:paraId="5931383C">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③对中标人在</w:t>
      </w:r>
      <w:r>
        <w:rPr>
          <w:rFonts w:cs="宋体" w:asciiTheme="minorEastAsia" w:hAnsiTheme="minorEastAsia"/>
          <w:sz w:val="24"/>
          <w:szCs w:val="24"/>
          <w:lang w:eastAsia="zh-CN"/>
        </w:rPr>
        <w:t>本标包</w:t>
      </w:r>
      <w:r>
        <w:rPr>
          <w:rFonts w:cs="宋体" w:asciiTheme="minorEastAsia" w:hAnsiTheme="minorEastAsia"/>
          <w:sz w:val="24"/>
          <w:szCs w:val="24"/>
        </w:rPr>
        <w:t>项目实施过程中出现资源、进度、质量协调控制不力的情况，采购人有权要求更换相关项目人员，中标人必须予以配合，并确保不影响项目建设的进度和质量。</w:t>
      </w:r>
    </w:p>
    <w:p w14:paraId="324384EC">
      <w:pPr>
        <w:pStyle w:val="20"/>
        <w:spacing w:line="500" w:lineRule="exact"/>
        <w:ind w:firstLine="482" w:firstLineChars="200"/>
        <w:rPr>
          <w:rFonts w:hint="default" w:asciiTheme="minorEastAsia" w:hAnsiTheme="minorEastAsia"/>
          <w:sz w:val="24"/>
          <w:szCs w:val="24"/>
        </w:rPr>
      </w:pPr>
      <w:r>
        <w:rPr>
          <w:rFonts w:cs="宋体" w:asciiTheme="minorEastAsia" w:hAnsiTheme="minorEastAsia"/>
          <w:b/>
          <w:sz w:val="24"/>
          <w:szCs w:val="24"/>
        </w:rPr>
        <w:t>④投标人必须在投标文件中提出项目组织方案、人员名单及沟通方案。</w:t>
      </w:r>
    </w:p>
    <w:p w14:paraId="64231300">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⑤中标人须在指定站址完成原固定监测站设备的拆卸(包括包装和运输至采购人指定位置)，以及新采购设备的安装，固定监测站设备应配有有效的防雷保护措施。安装所需的各种辅材包括但不限于支撑架、接地、线缆组、钢材等均由中标人提供</w:t>
      </w:r>
      <w:r>
        <w:rPr>
          <w:rFonts w:cs="宋体" w:asciiTheme="minorEastAsia" w:hAnsiTheme="minorEastAsia"/>
          <w:sz w:val="24"/>
          <w:szCs w:val="24"/>
          <w:lang w:eastAsia="zh-CN"/>
        </w:rPr>
        <w:t>，确保按时按质完工</w:t>
      </w:r>
      <w:r>
        <w:rPr>
          <w:rFonts w:cs="宋体" w:asciiTheme="minorEastAsia" w:hAnsiTheme="minorEastAsia"/>
          <w:sz w:val="24"/>
          <w:szCs w:val="24"/>
        </w:rPr>
        <w:t>。</w:t>
      </w:r>
    </w:p>
    <w:p w14:paraId="6167844A">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⑥各站点原有机房环境监控设备若不能保留使用，中标人应提供替换产品并确保与采购人现有的控制中心监控系统兼容，费用</w:t>
      </w:r>
      <w:r>
        <w:rPr>
          <w:rFonts w:cs="宋体" w:asciiTheme="minorEastAsia" w:hAnsiTheme="minorEastAsia"/>
          <w:sz w:val="24"/>
          <w:szCs w:val="24"/>
          <w:lang w:eastAsia="zh-CN"/>
        </w:rPr>
        <w:t>由投标人承担</w:t>
      </w:r>
      <w:r>
        <w:rPr>
          <w:rFonts w:cs="宋体" w:asciiTheme="minorEastAsia" w:hAnsiTheme="minorEastAsia"/>
          <w:sz w:val="24"/>
          <w:szCs w:val="24"/>
        </w:rPr>
        <w:t>。</w:t>
      </w:r>
    </w:p>
    <w:p w14:paraId="0EB67276">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(2)培训：要求中标人提供培训服务及培训计划；中标人应负责免费对采购人技术人员提供全面培训，使采购人的技术人员能独立进行设备(软件)操作和管理。中标人负责提供给培训人员实际的操作环境、培训资料(如电子文档和纸面文档，中文版本，文件格式为DOC 格式文档或 PDF 格式文档或其他可视化文件等)和相应的培训师资。</w:t>
      </w:r>
    </w:p>
    <w:p w14:paraId="5268DA18">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(3)质量保证期和售后服务</w:t>
      </w:r>
    </w:p>
    <w:p w14:paraId="3AD61386">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①</w:t>
      </w:r>
      <w:r>
        <w:rPr>
          <w:rFonts w:cs="宋体" w:asciiTheme="minorEastAsia" w:hAnsiTheme="minorEastAsia"/>
          <w:sz w:val="24"/>
          <w:szCs w:val="24"/>
          <w:lang w:eastAsia="zh-CN"/>
        </w:rPr>
        <w:t>本标包</w:t>
      </w:r>
      <w:r>
        <w:rPr>
          <w:rFonts w:cs="宋体" w:asciiTheme="minorEastAsia" w:hAnsiTheme="minorEastAsia"/>
          <w:sz w:val="24"/>
          <w:szCs w:val="24"/>
        </w:rPr>
        <w:t>项目质保期：中标人应按照招标文件的要求和投标文件的承诺提供合格的产品，所有软硬件(整机)产品质保期为36个月(自竣工验收之日起计算，若投标人在其投标文件中对质保期有更长的承诺时限的，则质保期依从其投标文件中的承诺时限)，中标人提供原厂保修和软件升级服务</w:t>
      </w:r>
      <w:r>
        <w:rPr>
          <w:rFonts w:cs="宋体" w:asciiTheme="minorEastAsia" w:hAnsiTheme="minorEastAsia"/>
          <w:sz w:val="24"/>
          <w:szCs w:val="24"/>
          <w:lang w:eastAsia="zh-CN"/>
        </w:rPr>
        <w:t>，该服务包含在投标人投标报价内</w:t>
      </w:r>
      <w:r>
        <w:rPr>
          <w:rFonts w:cs="宋体" w:asciiTheme="minorEastAsia" w:hAnsiTheme="minorEastAsia"/>
          <w:sz w:val="24"/>
          <w:szCs w:val="24"/>
        </w:rPr>
        <w:t>。质保期内，中标人必须按照合同条款提供质保服务，非因采购人(各个预算单位)操作不当造成的零配件更换等由中标人负责包修、包换。</w:t>
      </w:r>
    </w:p>
    <w:p w14:paraId="18594E69">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②质保期内，中标人必须提供免费上门维保服务，要求提供7*24小时维保技术支持，2小时内响应，遇到故障8小时内到达现场，12小时内排除故障，若48小时内无法排除故障，则应先提供同档次备用设备供采购人(各个预算单位)使用。质量保证期内发生3次同一种重大质量问题，中标人应根据采购人(各个预算单位)要求无条件退换。</w:t>
      </w:r>
    </w:p>
    <w:p w14:paraId="22A12062">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③质保期期满1个月前，中标人应负责对设备进行一次免费全面检查，如发现潜在问题，应负责排除，保证设备正常运行。质保期结束后，中标人应在设备使用地区指定有维修能力的代理机构对设备在必要时进行定期维护和修理，可合理收取维修成本费。质保期及质保期后提供终身技术支持。质保期内中标人有责任对设备进行不定期的巡查检修。中标人必须提供至少可满足本项目使用</w:t>
      </w:r>
      <w:r>
        <w:rPr>
          <w:rFonts w:cs="宋体" w:asciiTheme="minorEastAsia" w:hAnsiTheme="minorEastAsia"/>
          <w:sz w:val="24"/>
          <w:szCs w:val="24"/>
          <w:lang w:eastAsia="zh-CN"/>
        </w:rPr>
        <w:t>10</w:t>
      </w:r>
      <w:r>
        <w:rPr>
          <w:rFonts w:cs="宋体" w:asciiTheme="minorEastAsia" w:hAnsiTheme="minorEastAsia"/>
          <w:sz w:val="24"/>
          <w:szCs w:val="24"/>
        </w:rPr>
        <w:t>年的备品备件，能及时为采购人(各个预算单位)提供更换和维修服务。关键设备应有多套备份，随时可以更换故障设备。若停止生产某一部件或某一型号产品时，应提前向采购人(各个预算单位)通报，并为采购人(各个预算单位)提供必要储备。</w:t>
      </w:r>
    </w:p>
    <w:p w14:paraId="508812A5">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④所有设备保修服务方式均为中标人上门保修，即由中标人或原厂家派员到采购人设备使用现场维修，如需更换设备或送修，由此产生的一切费用均由中标人承担。</w:t>
      </w:r>
    </w:p>
    <w:p w14:paraId="273B7642">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⑤中标人应配合采购人开展项目绩效评价及审计等相关工作，且不受合同期限限制。</w:t>
      </w:r>
    </w:p>
    <w:p w14:paraId="75081161">
      <w:pPr>
        <w:pStyle w:val="20"/>
        <w:spacing w:line="500" w:lineRule="exact"/>
        <w:ind w:firstLine="482" w:firstLineChars="200"/>
        <w:rPr>
          <w:rFonts w:hint="default" w:asciiTheme="minorEastAsia" w:hAnsiTheme="minorEastAsia"/>
          <w:sz w:val="24"/>
          <w:szCs w:val="24"/>
          <w:lang w:eastAsia="zh-CN"/>
        </w:rPr>
      </w:pPr>
      <w:r>
        <w:rPr>
          <w:rFonts w:cs="宋体" w:asciiTheme="minorEastAsia" w:hAnsiTheme="minorEastAsia"/>
          <w:b/>
          <w:sz w:val="24"/>
          <w:szCs w:val="24"/>
        </w:rPr>
        <w:t>⑥投标人应承诺对投标产品所涉及软件终身升级最新版本</w:t>
      </w:r>
      <w:r>
        <w:rPr>
          <w:rFonts w:cs="宋体" w:asciiTheme="minorEastAsia" w:hAnsiTheme="minorEastAsia"/>
          <w:b/>
          <w:sz w:val="24"/>
          <w:szCs w:val="24"/>
          <w:lang w:eastAsia="zh-CN"/>
        </w:rPr>
        <w:t>(费用含在投标总价中)</w:t>
      </w:r>
      <w:r>
        <w:rPr>
          <w:rFonts w:cs="宋体" w:asciiTheme="minorEastAsia" w:hAnsiTheme="minorEastAsia"/>
          <w:b/>
          <w:sz w:val="24"/>
          <w:szCs w:val="24"/>
        </w:rPr>
        <w:t>，承诺函格式自拟。各投标人</w:t>
      </w:r>
      <w:r>
        <w:rPr>
          <w:rFonts w:cs="宋体" w:asciiTheme="minorEastAsia" w:hAnsiTheme="minorEastAsia"/>
          <w:b/>
          <w:sz w:val="24"/>
          <w:szCs w:val="24"/>
          <w:lang w:eastAsia="zh-CN"/>
        </w:rPr>
        <w:t>须</w:t>
      </w:r>
      <w:r>
        <w:rPr>
          <w:rFonts w:cs="宋体" w:asciiTheme="minorEastAsia" w:hAnsiTheme="minorEastAsia"/>
          <w:b/>
          <w:sz w:val="24"/>
          <w:szCs w:val="24"/>
        </w:rPr>
        <w:t>在投标文件(技术商务部分)单独提供专项承诺函，未</w:t>
      </w:r>
      <w:r>
        <w:rPr>
          <w:rFonts w:cs="宋体" w:asciiTheme="minorEastAsia" w:hAnsiTheme="minorEastAsia"/>
          <w:b/>
          <w:sz w:val="24"/>
          <w:szCs w:val="24"/>
          <w:lang w:eastAsia="zh-CN"/>
        </w:rPr>
        <w:t>按照要求</w:t>
      </w:r>
      <w:r>
        <w:rPr>
          <w:rFonts w:cs="宋体" w:asciiTheme="minorEastAsia" w:hAnsiTheme="minorEastAsia"/>
          <w:b/>
          <w:sz w:val="24"/>
          <w:szCs w:val="24"/>
        </w:rPr>
        <w:t>提供的按无效投标处理。</w:t>
      </w:r>
      <w:r>
        <w:rPr>
          <w:rFonts w:cs="宋体" w:asciiTheme="minorEastAsia" w:hAnsiTheme="minorEastAsia"/>
          <w:b/>
          <w:sz w:val="24"/>
          <w:szCs w:val="24"/>
        </w:rPr>
        <w:cr/>
      </w:r>
      <w:r>
        <w:rPr>
          <w:rFonts w:cs="宋体" w:asciiTheme="minorEastAsia" w:hAnsiTheme="minorEastAsia"/>
          <w:b/>
          <w:sz w:val="24"/>
          <w:szCs w:val="24"/>
          <w:lang w:eastAsia="zh-CN"/>
        </w:rPr>
        <w:t xml:space="preserve">   </w:t>
      </w:r>
      <w:r>
        <w:rPr>
          <w:rFonts w:cs="宋体" w:asciiTheme="minorEastAsia" w:hAnsiTheme="minorEastAsia"/>
          <w:sz w:val="24"/>
          <w:szCs w:val="24"/>
        </w:rPr>
        <w:t>⑦延保服务：</w:t>
      </w:r>
      <w:r>
        <w:rPr>
          <w:rFonts w:cs="宋体" w:asciiTheme="minorEastAsia" w:hAnsiTheme="minorEastAsia"/>
          <w:sz w:val="24"/>
          <w:szCs w:val="24"/>
          <w:lang w:eastAsia="zh-CN"/>
        </w:rPr>
        <w:t>36个月</w:t>
      </w:r>
      <w:r>
        <w:rPr>
          <w:rFonts w:cs="宋体" w:asciiTheme="minorEastAsia" w:hAnsiTheme="minorEastAsia"/>
          <w:sz w:val="24"/>
          <w:szCs w:val="24"/>
        </w:rPr>
        <w:t>质保期</w:t>
      </w:r>
      <w:r>
        <w:rPr>
          <w:rFonts w:cs="宋体" w:asciiTheme="minorEastAsia" w:hAnsiTheme="minorEastAsia"/>
          <w:sz w:val="24"/>
          <w:szCs w:val="24"/>
          <w:lang w:eastAsia="zh-CN"/>
        </w:rPr>
        <w:t>(投标文件承诺的质保期长于36个月的，以投标文件的质保期为准)</w:t>
      </w:r>
      <w:r>
        <w:rPr>
          <w:rFonts w:cs="宋体" w:asciiTheme="minorEastAsia" w:hAnsiTheme="minorEastAsia"/>
          <w:sz w:val="24"/>
          <w:szCs w:val="24"/>
        </w:rPr>
        <w:t>结束后，中标人提供有偿延长维保服务，每年维保费不超过合同价的2%。采购人(各个预算单位)有需要的，可另行签订维保服务合同，与本合同具有同等效力。</w:t>
      </w:r>
      <w:r>
        <w:rPr>
          <w:rFonts w:cs="宋体" w:asciiTheme="minorEastAsia" w:hAnsiTheme="minorEastAsia"/>
          <w:sz w:val="24"/>
          <w:szCs w:val="24"/>
          <w:lang w:eastAsia="zh-CN"/>
        </w:rPr>
        <w:t>质保期内的费用含在投标总价中。</w:t>
      </w:r>
    </w:p>
    <w:p w14:paraId="4DB86F22">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(4)其他要求</w:t>
      </w:r>
    </w:p>
    <w:p w14:paraId="70936DEF">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①中标人承担设备运输到交货地点过程中发生的一切费用，货物交付至采购人指定地点前的风险由投标人承担。</w:t>
      </w:r>
    </w:p>
    <w:p w14:paraId="11BFFA9A">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②交付安装条件：中标人需自行勘查指定地点是否具备安装条件并及时书面通知采购人，因中标人未勘查安装条件而造成的相关后果由中标人承担。</w:t>
      </w:r>
    </w:p>
    <w:p w14:paraId="6CB90A39">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5</w:t>
      </w:r>
      <w:r>
        <w:rPr>
          <w:rFonts w:cs="宋体" w:asciiTheme="minorEastAsia" w:hAnsiTheme="minorEastAsia"/>
          <w:sz w:val="24"/>
          <w:szCs w:val="24"/>
        </w:rPr>
        <w:t>)审计要求。中标人须提供本采购项目中各子项目符合相关财政纪律规定的独立财务决算审计报告或承担相应费用，所形成财务决算审计报告为竣工验收必备文件。</w:t>
      </w:r>
    </w:p>
    <w:p w14:paraId="3E30E648">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6</w:t>
      </w:r>
      <w:r>
        <w:rPr>
          <w:rFonts w:cs="宋体" w:asciiTheme="minorEastAsia" w:hAnsiTheme="minorEastAsia"/>
          <w:sz w:val="24"/>
          <w:szCs w:val="24"/>
        </w:rPr>
        <w:t>)相关未列明确保中标人履约的条款和中标人违约责任条款可在编写项目合同时界定。</w:t>
      </w:r>
    </w:p>
    <w:p w14:paraId="080FCBFC">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w:t>
      </w:r>
      <w:r>
        <w:rPr>
          <w:rFonts w:cs="宋体" w:asciiTheme="minorEastAsia" w:hAnsiTheme="minorEastAsia"/>
          <w:sz w:val="24"/>
          <w:szCs w:val="24"/>
          <w:lang w:eastAsia="zh-CN"/>
        </w:rPr>
        <w:t>7</w:t>
      </w:r>
      <w:r>
        <w:rPr>
          <w:rFonts w:cs="宋体" w:asciiTheme="minorEastAsia" w:hAnsiTheme="minorEastAsia"/>
          <w:sz w:val="24"/>
          <w:szCs w:val="24"/>
        </w:rPr>
        <w:t>)未列明情形处理。除招标文件另有规定外，若出现有关法律、法规和规章有强制性规定但招标文件未列明的情形，则投标人应按照有关法律、法规和规章强制性规定执行。</w:t>
      </w:r>
    </w:p>
    <w:p w14:paraId="786B56B1">
      <w:pPr>
        <w:pStyle w:val="20"/>
        <w:spacing w:line="500" w:lineRule="exact"/>
        <w:ind w:firstLine="482" w:firstLineChars="200"/>
        <w:rPr>
          <w:rFonts w:hint="default" w:asciiTheme="minorEastAsia" w:hAnsiTheme="minorEastAsia"/>
          <w:sz w:val="24"/>
          <w:szCs w:val="24"/>
        </w:rPr>
      </w:pPr>
      <w:r>
        <w:rPr>
          <w:rFonts w:cs="宋体" w:asciiTheme="minorEastAsia" w:hAnsiTheme="minorEastAsia"/>
          <w:b/>
          <w:sz w:val="24"/>
          <w:szCs w:val="24"/>
        </w:rPr>
        <w:t>8、违约责任</w:t>
      </w:r>
    </w:p>
    <w:p w14:paraId="7547C637">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(1)安全责任违约</w:t>
      </w:r>
    </w:p>
    <w:p w14:paraId="24769B57">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若发生</w:t>
      </w:r>
      <w:r>
        <w:rPr>
          <w:rFonts w:cs="宋体" w:asciiTheme="minorEastAsia" w:hAnsiTheme="minorEastAsia"/>
          <w:sz w:val="24"/>
          <w:szCs w:val="24"/>
          <w:lang w:eastAsia="zh-CN"/>
        </w:rPr>
        <w:t>人身或财产</w:t>
      </w:r>
      <w:r>
        <w:rPr>
          <w:rFonts w:cs="宋体" w:asciiTheme="minorEastAsia" w:hAnsiTheme="minorEastAsia"/>
          <w:sz w:val="24"/>
          <w:szCs w:val="24"/>
        </w:rPr>
        <w:t>安全事故，除按国家有关</w:t>
      </w:r>
      <w:r>
        <w:rPr>
          <w:rFonts w:cs="宋体" w:asciiTheme="minorEastAsia" w:hAnsiTheme="minorEastAsia"/>
          <w:sz w:val="24"/>
          <w:szCs w:val="24"/>
          <w:lang w:eastAsia="zh-CN"/>
        </w:rPr>
        <w:t>法律法规、</w:t>
      </w:r>
      <w:r>
        <w:rPr>
          <w:rFonts w:cs="宋体" w:asciiTheme="minorEastAsia" w:hAnsiTheme="minorEastAsia"/>
          <w:sz w:val="24"/>
          <w:szCs w:val="24"/>
        </w:rPr>
        <w:t>安全管理规定及采购人有关安全管理办法执行外，并报相关行政主管部门处罚；发生重大安全事故或特大安全事故，除按国家有关</w:t>
      </w:r>
      <w:r>
        <w:rPr>
          <w:rFonts w:cs="宋体" w:asciiTheme="minorEastAsia" w:hAnsiTheme="minorEastAsia"/>
          <w:sz w:val="24"/>
          <w:szCs w:val="24"/>
          <w:lang w:eastAsia="zh-CN"/>
        </w:rPr>
        <w:t>法律法规、</w:t>
      </w:r>
      <w:r>
        <w:rPr>
          <w:rFonts w:cs="宋体" w:asciiTheme="minorEastAsia" w:hAnsiTheme="minorEastAsia"/>
          <w:sz w:val="24"/>
          <w:szCs w:val="24"/>
        </w:rPr>
        <w:t>管理规定及采购人有关管理办法执行外，采购人有权单方</w:t>
      </w:r>
      <w:r>
        <w:rPr>
          <w:rFonts w:cs="宋体" w:asciiTheme="minorEastAsia" w:hAnsiTheme="minorEastAsia"/>
          <w:sz w:val="24"/>
          <w:szCs w:val="24"/>
          <w:lang w:eastAsia="zh-CN"/>
        </w:rPr>
        <w:t>面</w:t>
      </w:r>
      <w:r>
        <w:rPr>
          <w:rFonts w:cs="宋体" w:asciiTheme="minorEastAsia" w:hAnsiTheme="minorEastAsia"/>
          <w:sz w:val="24"/>
          <w:szCs w:val="24"/>
        </w:rPr>
        <w:t>终止合同，并要求中标人按合同总价款30%支付违约金；给采购人造成的损失，中标人还应承担赔偿责任。</w:t>
      </w:r>
    </w:p>
    <w:p w14:paraId="635D0858">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(2)中标人违约责任</w:t>
      </w:r>
    </w:p>
    <w:p w14:paraId="513AF150">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①如果中标人未能按合同规定的时间按时足额供货的(不可抗力因素除外)，中标人应当向采购人支付延期供货违约金。</w:t>
      </w:r>
      <w:r>
        <w:rPr>
          <w:rFonts w:ascii="宋体" w:hAnsi="宋体" w:eastAsia="宋体" w:cs="宋体"/>
          <w:sz w:val="24"/>
          <w:szCs w:val="24"/>
          <w:lang w:eastAsia="zh-CN"/>
        </w:rPr>
        <w:t>延期供货时间自合同约定的到货验收截止时间起算，</w:t>
      </w:r>
      <w:r>
        <w:rPr>
          <w:rFonts w:cs="宋体" w:asciiTheme="minorEastAsia" w:hAnsiTheme="minorEastAsia"/>
          <w:sz w:val="24"/>
          <w:szCs w:val="24"/>
        </w:rPr>
        <w:t>延期供货违约金比率为每延迟一天，中标人应按迟延交付货物金额的千分之五向采购人支付。采购人有权从未付的合同货款中扣除延期供货违约金。延期供货违约金的支付总额不得超过迟供货物部分合同金额的15%。</w:t>
      </w:r>
    </w:p>
    <w:p w14:paraId="52E47C69">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②如果中标人未能按合同规定的时间</w:t>
      </w:r>
      <w:r>
        <w:rPr>
          <w:rFonts w:ascii="宋体" w:hAnsi="宋体" w:eastAsia="宋体" w:cs="宋体"/>
          <w:sz w:val="24"/>
          <w:szCs w:val="24"/>
          <w:lang w:eastAsia="zh-CN"/>
        </w:rPr>
        <w:t>（即到货验收截止时间）</w:t>
      </w:r>
      <w:r>
        <w:rPr>
          <w:rFonts w:cs="宋体" w:asciiTheme="minorEastAsia" w:hAnsiTheme="minorEastAsia"/>
          <w:sz w:val="24"/>
          <w:szCs w:val="24"/>
        </w:rPr>
        <w:t>或双方另行确定的延期供货期按时足额交货的(不可抗力因素除外)，若中标人逾期供货达30个自然日(含30个自然日)以上的，采购人有权单方面解除本合同，中标人应向采购人支付合同总价款的15%作为违约金。若因此给采购人造成损失的，还应赔偿采购人所受的损失(中标人同意赔偿损失的范围其中包括采购人为此支出的律师费、诉讼费、执行费等)。</w:t>
      </w:r>
    </w:p>
    <w:p w14:paraId="7B7DB66D">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③中标人所交付的产品不符合合同规定及</w:t>
      </w:r>
      <w:r>
        <w:rPr>
          <w:rFonts w:cs="宋体" w:asciiTheme="minorEastAsia" w:hAnsiTheme="minorEastAsia"/>
          <w:sz w:val="24"/>
          <w:szCs w:val="24"/>
          <w:lang w:eastAsia="zh-CN"/>
        </w:rPr>
        <w:t>采购人</w:t>
      </w:r>
      <w:r>
        <w:rPr>
          <w:rFonts w:cs="宋体" w:asciiTheme="minorEastAsia" w:hAnsiTheme="minorEastAsia"/>
          <w:sz w:val="24"/>
          <w:szCs w:val="24"/>
        </w:rPr>
        <w:t>招标文件、</w:t>
      </w:r>
      <w:r>
        <w:rPr>
          <w:rFonts w:cs="宋体" w:asciiTheme="minorEastAsia" w:hAnsiTheme="minorEastAsia"/>
          <w:sz w:val="24"/>
          <w:szCs w:val="24"/>
          <w:lang w:eastAsia="zh-CN"/>
        </w:rPr>
        <w:t>中标人</w:t>
      </w:r>
      <w:r>
        <w:rPr>
          <w:rFonts w:cs="宋体" w:asciiTheme="minorEastAsia" w:hAnsiTheme="minorEastAsia"/>
          <w:sz w:val="24"/>
          <w:szCs w:val="24"/>
        </w:rPr>
        <w:t>投标文件规定标准的，采购人有权拒收，中标人愿意更换产品但逾期交货的，按中标人</w:t>
      </w:r>
      <w:r>
        <w:rPr>
          <w:rFonts w:cs="宋体" w:asciiTheme="minorEastAsia" w:hAnsiTheme="minorEastAsia"/>
          <w:sz w:val="24"/>
          <w:szCs w:val="24"/>
          <w:lang w:eastAsia="zh-CN"/>
        </w:rPr>
        <w:t>延期</w:t>
      </w:r>
      <w:r>
        <w:rPr>
          <w:rFonts w:cs="宋体" w:asciiTheme="minorEastAsia" w:hAnsiTheme="minorEastAsia"/>
          <w:sz w:val="24"/>
          <w:szCs w:val="24"/>
        </w:rPr>
        <w:t>交货处理</w:t>
      </w:r>
      <w:r>
        <w:rPr>
          <w:rFonts w:cs="宋体" w:asciiTheme="minorEastAsia" w:hAnsiTheme="minorEastAsia"/>
          <w:sz w:val="24"/>
          <w:szCs w:val="24"/>
          <w:lang w:eastAsia="zh-CN"/>
        </w:rPr>
        <w:t>，</w:t>
      </w:r>
      <w:r>
        <w:rPr>
          <w:rFonts w:ascii="宋体" w:hAnsi="宋体" w:eastAsia="宋体" w:cs="宋体"/>
          <w:sz w:val="24"/>
          <w:szCs w:val="24"/>
          <w:lang w:eastAsia="zh-CN"/>
        </w:rPr>
        <w:t>中标人须支付延期供货违约金</w:t>
      </w:r>
      <w:r>
        <w:rPr>
          <w:rFonts w:cs="宋体" w:asciiTheme="minorEastAsia" w:hAnsiTheme="minorEastAsia"/>
          <w:sz w:val="24"/>
          <w:szCs w:val="24"/>
        </w:rPr>
        <w:t>。中标人拒绝更换产品的，视为中标人主动违约。若无法更换或仍不合格的，采购人有权单方</w:t>
      </w:r>
      <w:r>
        <w:rPr>
          <w:rFonts w:cs="宋体" w:asciiTheme="minorEastAsia" w:hAnsiTheme="minorEastAsia"/>
          <w:sz w:val="24"/>
          <w:szCs w:val="24"/>
          <w:lang w:eastAsia="zh-CN"/>
        </w:rPr>
        <w:t>面</w:t>
      </w:r>
      <w:r>
        <w:rPr>
          <w:rFonts w:cs="宋体" w:asciiTheme="minorEastAsia" w:hAnsiTheme="minorEastAsia"/>
          <w:sz w:val="24"/>
          <w:szCs w:val="24"/>
        </w:rPr>
        <w:t>解除本合同，并要求中标人按合同总价款的15%支付违约金。违约金不足以补偿采购人损失的，采购人有权要求中标人赔偿损失。</w:t>
      </w:r>
    </w:p>
    <w:p w14:paraId="56430B94">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④中标人提供设备经安装调试后无法通过验收，经限期整改后仍无法通过验收的，采购人有权单方</w:t>
      </w:r>
      <w:r>
        <w:rPr>
          <w:rFonts w:cs="宋体" w:asciiTheme="minorEastAsia" w:hAnsiTheme="minorEastAsia"/>
          <w:sz w:val="24"/>
          <w:szCs w:val="24"/>
          <w:lang w:eastAsia="zh-CN"/>
        </w:rPr>
        <w:t>面</w:t>
      </w:r>
      <w:r>
        <w:rPr>
          <w:rFonts w:cs="宋体" w:asciiTheme="minorEastAsia" w:hAnsiTheme="minorEastAsia"/>
          <w:sz w:val="24"/>
          <w:szCs w:val="24"/>
        </w:rPr>
        <w:t>解除合同，并要求中标人按合同总价款的15%支付违约金。违约金不足以补偿损失，采购人有权要求中标人赔偿损失。</w:t>
      </w:r>
    </w:p>
    <w:p w14:paraId="3C775610">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⑤如果中标人未能按照合同约定时间提供质保服务的，</w:t>
      </w:r>
      <w:r>
        <w:rPr>
          <w:rFonts w:cs="宋体" w:asciiTheme="minorEastAsia" w:hAnsiTheme="minorEastAsia"/>
          <w:sz w:val="24"/>
          <w:szCs w:val="24"/>
          <w:lang w:eastAsia="zh-CN"/>
        </w:rPr>
        <w:t>在采购人或业主单位发出警示函后，</w:t>
      </w:r>
      <w:r>
        <w:rPr>
          <w:rFonts w:cs="宋体" w:asciiTheme="minorEastAsia" w:hAnsiTheme="minorEastAsia"/>
          <w:sz w:val="24"/>
          <w:szCs w:val="24"/>
        </w:rPr>
        <w:t>每逾期一天，中标人应向采购人支付2000元的违约金，若因此给采购人造成损失的，中标人还应赔偿采购人所受的损失。逾期违约金的支付总额不超过合同总价款的5%。</w:t>
      </w:r>
    </w:p>
    <w:p w14:paraId="1B4FFBB6">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⑥质保期内设备运行发生故障的，中标人未按合同约定时限内提供咨询、维修和更换零部件等服务，采购人有权委托第三方处理，相关费用由中标人承担。</w:t>
      </w:r>
    </w:p>
    <w:p w14:paraId="599D9462">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⑦合同签订后，中标人须在</w:t>
      </w:r>
      <w:r>
        <w:rPr>
          <w:rFonts w:cs="宋体" w:asciiTheme="minorEastAsia" w:hAnsiTheme="minorEastAsia"/>
          <w:sz w:val="24"/>
          <w:szCs w:val="24"/>
          <w:lang w:eastAsia="zh-CN"/>
        </w:rPr>
        <w:t>120</w:t>
      </w:r>
      <w:r>
        <w:rPr>
          <w:rFonts w:cs="宋体" w:asciiTheme="minorEastAsia" w:hAnsiTheme="minorEastAsia"/>
          <w:sz w:val="24"/>
          <w:szCs w:val="24"/>
        </w:rPr>
        <w:t>个自然日内完成</w:t>
      </w:r>
      <w:r>
        <w:rPr>
          <w:rFonts w:cs="宋体" w:asciiTheme="minorEastAsia" w:hAnsiTheme="minorEastAsia"/>
          <w:sz w:val="24"/>
          <w:szCs w:val="24"/>
          <w:lang w:eastAsia="zh-CN"/>
        </w:rPr>
        <w:t>初步</w:t>
      </w:r>
      <w:r>
        <w:rPr>
          <w:rFonts w:cs="宋体" w:asciiTheme="minorEastAsia" w:hAnsiTheme="minorEastAsia"/>
          <w:sz w:val="24"/>
          <w:szCs w:val="24"/>
        </w:rPr>
        <w:t>验收，每延迟一天，中标人应按合同金额的千分之五向采购人支付</w:t>
      </w:r>
      <w:r>
        <w:rPr>
          <w:rFonts w:cs="宋体" w:asciiTheme="minorEastAsia" w:hAnsiTheme="minorEastAsia"/>
          <w:sz w:val="24"/>
          <w:szCs w:val="24"/>
          <w:lang w:eastAsia="zh-CN"/>
        </w:rPr>
        <w:t>违约金</w:t>
      </w:r>
      <w:r>
        <w:rPr>
          <w:rFonts w:cs="宋体" w:asciiTheme="minorEastAsia" w:hAnsiTheme="minorEastAsia"/>
          <w:sz w:val="24"/>
          <w:szCs w:val="24"/>
        </w:rPr>
        <w:t>，超过30个自然日(含30个自然日)以上，采购人有权单方面解除本合同，中标人应向采购人支付合同总价款的15%作为违约金。</w:t>
      </w:r>
    </w:p>
    <w:p w14:paraId="2F8D1295">
      <w:pPr>
        <w:pStyle w:val="20"/>
        <w:spacing w:line="500" w:lineRule="exact"/>
        <w:ind w:firstLine="480" w:firstLineChars="200"/>
        <w:rPr>
          <w:rFonts w:hint="default" w:ascii="宋体" w:hAnsi="宋体" w:eastAsia="宋体" w:cs="宋体"/>
          <w:sz w:val="24"/>
          <w:szCs w:val="24"/>
          <w:lang w:eastAsia="zh-CN"/>
        </w:rPr>
      </w:pPr>
      <w:r>
        <w:rPr>
          <w:rFonts w:cs="宋体" w:asciiTheme="minorEastAsia" w:hAnsiTheme="minorEastAsia"/>
          <w:sz w:val="24"/>
          <w:szCs w:val="24"/>
        </w:rPr>
        <w:t>⑧</w:t>
      </w:r>
      <w:r>
        <w:rPr>
          <w:rFonts w:cs="宋体" w:asciiTheme="minorEastAsia" w:hAnsiTheme="minorEastAsia"/>
          <w:sz w:val="24"/>
          <w:szCs w:val="24"/>
          <w:lang w:eastAsia="zh-CN"/>
        </w:rPr>
        <w:t>若投标人响应采购包一商务评分项第一项“派驻服务人员”或采购包二商务评分项第一项“派驻服务人员”且得分的，</w:t>
      </w:r>
      <w:r>
        <w:rPr>
          <w:rFonts w:ascii="宋体" w:hAnsi="宋体" w:eastAsia="宋体" w:cs="宋体"/>
          <w:sz w:val="24"/>
          <w:szCs w:val="24"/>
        </w:rPr>
        <w:t>质保期驻点人员</w:t>
      </w:r>
      <w:r>
        <w:rPr>
          <w:rFonts w:ascii="宋体" w:hAnsi="宋体" w:eastAsia="宋体" w:cs="宋体"/>
          <w:sz w:val="24"/>
          <w:szCs w:val="24"/>
          <w:lang w:eastAsia="zh-CN"/>
        </w:rPr>
        <w:t>须得</w:t>
      </w:r>
      <w:r>
        <w:rPr>
          <w:rFonts w:ascii="宋体" w:hAnsi="宋体" w:eastAsia="宋体" w:cs="宋体"/>
          <w:sz w:val="24"/>
          <w:szCs w:val="24"/>
        </w:rPr>
        <w:t>配备保障</w:t>
      </w:r>
      <w:r>
        <w:rPr>
          <w:rFonts w:ascii="宋体" w:hAnsi="宋体" w:eastAsia="宋体" w:cs="宋体"/>
          <w:sz w:val="24"/>
          <w:szCs w:val="24"/>
          <w:lang w:eastAsia="zh-CN"/>
        </w:rPr>
        <w:t>。</w:t>
      </w:r>
      <w:r>
        <w:rPr>
          <w:rFonts w:ascii="宋体" w:hAnsi="宋体" w:eastAsia="宋体" w:cs="宋体"/>
          <w:sz w:val="24"/>
          <w:szCs w:val="24"/>
        </w:rPr>
        <w:t>若中标人无法按照招标文件及投标文件</w:t>
      </w:r>
      <w:r>
        <w:rPr>
          <w:rFonts w:ascii="宋体" w:hAnsi="宋体" w:eastAsia="宋体" w:cs="宋体"/>
          <w:sz w:val="24"/>
          <w:szCs w:val="24"/>
          <w:lang w:eastAsia="zh-CN"/>
        </w:rPr>
        <w:t>约定</w:t>
      </w:r>
      <w:r>
        <w:rPr>
          <w:rFonts w:ascii="宋体" w:hAnsi="宋体" w:eastAsia="宋体" w:cs="宋体"/>
          <w:sz w:val="24"/>
          <w:szCs w:val="24"/>
        </w:rPr>
        <w:t>履行，</w:t>
      </w:r>
      <w:r>
        <w:rPr>
          <w:rFonts w:ascii="宋体" w:hAnsi="宋体" w:eastAsia="宋体" w:cs="宋体"/>
          <w:sz w:val="24"/>
          <w:szCs w:val="24"/>
          <w:lang w:eastAsia="zh-CN"/>
        </w:rPr>
        <w:t>派驻人员未到场提供服务，在采购人或项目业主单位发出警示函警告投标人后，投标人未予以纠正的，按照每天</w:t>
      </w:r>
      <w:r>
        <w:rPr>
          <w:rFonts w:hint="default" w:ascii="宋体" w:hAnsi="宋体" w:eastAsia="宋体" w:cs="宋体"/>
          <w:sz w:val="24"/>
          <w:szCs w:val="24"/>
          <w:lang w:eastAsia="zh-CN"/>
        </w:rPr>
        <w:t>4000元标准向采购人或业主单位支付违约金，直至投标人按照招投标文件及合同要求履约</w:t>
      </w:r>
      <w:r>
        <w:rPr>
          <w:rFonts w:ascii="宋体" w:hAnsi="宋体" w:eastAsia="宋体" w:cs="宋体"/>
          <w:sz w:val="24"/>
          <w:szCs w:val="24"/>
        </w:rPr>
        <w:t>，质保期内总赔偿金额不超过合同总金额的</w:t>
      </w:r>
      <w:r>
        <w:rPr>
          <w:rFonts w:hint="default" w:ascii="宋体" w:hAnsi="宋体" w:eastAsia="宋体" w:cs="宋体"/>
          <w:sz w:val="24"/>
          <w:szCs w:val="24"/>
        </w:rPr>
        <w:t>5%</w:t>
      </w:r>
      <w:r>
        <w:rPr>
          <w:rFonts w:ascii="宋体" w:hAnsi="宋体" w:eastAsia="宋体" w:cs="宋体"/>
          <w:sz w:val="24"/>
          <w:szCs w:val="24"/>
          <w:lang w:eastAsia="zh-CN"/>
        </w:rPr>
        <w:t>。若在发出警示函后</w:t>
      </w:r>
      <w:r>
        <w:rPr>
          <w:rFonts w:hint="default" w:ascii="宋体" w:hAnsi="宋体" w:eastAsia="宋体" w:cs="宋体"/>
          <w:sz w:val="24"/>
          <w:szCs w:val="24"/>
          <w:lang w:eastAsia="zh-CN"/>
        </w:rPr>
        <w:t>30个自然日后，投标人仍未按照招投标文件及合同要求履约的，采购人有权单方面解除合同，</w:t>
      </w:r>
      <w:r>
        <w:rPr>
          <w:rFonts w:ascii="宋体" w:hAnsi="宋体" w:eastAsia="宋体" w:cs="宋体"/>
          <w:sz w:val="24"/>
          <w:szCs w:val="24"/>
        </w:rPr>
        <w:t>中标人应向采购人支付合同总价款的</w:t>
      </w:r>
      <w:r>
        <w:rPr>
          <w:rFonts w:hint="default" w:ascii="宋体" w:hAnsi="宋体" w:eastAsia="宋体" w:cs="宋体"/>
          <w:sz w:val="24"/>
          <w:szCs w:val="24"/>
        </w:rPr>
        <w:t>15%作为违约金</w:t>
      </w:r>
      <w:r>
        <w:rPr>
          <w:rFonts w:ascii="宋体" w:hAnsi="宋体" w:eastAsia="宋体" w:cs="宋体"/>
          <w:sz w:val="24"/>
          <w:szCs w:val="24"/>
          <w:lang w:eastAsia="zh-CN"/>
        </w:rPr>
        <w:t>。</w:t>
      </w:r>
    </w:p>
    <w:p w14:paraId="31C8DDD9">
      <w:pPr>
        <w:pStyle w:val="20"/>
        <w:spacing w:line="500" w:lineRule="exact"/>
        <w:ind w:firstLine="480" w:firstLineChars="200"/>
        <w:rPr>
          <w:rFonts w:hint="default" w:asciiTheme="minorEastAsia" w:hAnsiTheme="minorEastAsia"/>
          <w:sz w:val="24"/>
          <w:szCs w:val="24"/>
        </w:rPr>
      </w:pPr>
      <w:r>
        <w:rPr>
          <w:rFonts w:ascii="宋体" w:hAnsi="宋体" w:eastAsia="宋体" w:cs="宋体"/>
          <w:sz w:val="24"/>
          <w:szCs w:val="24"/>
          <w:lang w:eastAsia="zh-CN"/>
        </w:rPr>
        <w:t>若投标人响应采购包一技术评分项第十六项或第十七项，响应采购包二技术评分项第十七项、第十八项或第二十项且得分的，</w:t>
      </w:r>
      <w:r>
        <w:rPr>
          <w:rFonts w:ascii="宋体" w:hAnsi="宋体" w:eastAsia="宋体" w:cs="宋体"/>
          <w:sz w:val="24"/>
          <w:szCs w:val="24"/>
        </w:rPr>
        <w:t>质保期</w:t>
      </w:r>
      <w:r>
        <w:rPr>
          <w:rFonts w:ascii="宋体" w:hAnsi="宋体" w:eastAsia="宋体" w:cs="宋体"/>
          <w:sz w:val="24"/>
          <w:szCs w:val="24"/>
          <w:lang w:eastAsia="zh-CN"/>
        </w:rPr>
        <w:t>期间采购人（业主单位）设备需求须得到</w:t>
      </w:r>
      <w:r>
        <w:rPr>
          <w:rFonts w:ascii="宋体" w:hAnsi="宋体" w:eastAsia="宋体" w:cs="宋体"/>
          <w:sz w:val="24"/>
          <w:szCs w:val="24"/>
        </w:rPr>
        <w:t>保障</w:t>
      </w:r>
      <w:r>
        <w:rPr>
          <w:rFonts w:ascii="宋体" w:hAnsi="宋体" w:eastAsia="宋体" w:cs="宋体"/>
          <w:sz w:val="24"/>
          <w:szCs w:val="24"/>
          <w:lang w:eastAsia="zh-CN"/>
        </w:rPr>
        <w:t>。</w:t>
      </w:r>
      <w:r>
        <w:rPr>
          <w:rFonts w:ascii="宋体" w:hAnsi="宋体" w:eastAsia="宋体" w:cs="宋体"/>
          <w:sz w:val="24"/>
          <w:szCs w:val="24"/>
        </w:rPr>
        <w:t>若中标人无法按照招标文件及投标文件</w:t>
      </w:r>
      <w:r>
        <w:rPr>
          <w:rFonts w:ascii="宋体" w:hAnsi="宋体" w:eastAsia="宋体" w:cs="宋体"/>
          <w:sz w:val="24"/>
          <w:szCs w:val="24"/>
          <w:lang w:eastAsia="zh-CN"/>
        </w:rPr>
        <w:t>约定</w:t>
      </w:r>
      <w:r>
        <w:rPr>
          <w:rFonts w:ascii="宋体" w:hAnsi="宋体" w:eastAsia="宋体" w:cs="宋体"/>
          <w:sz w:val="24"/>
          <w:szCs w:val="24"/>
        </w:rPr>
        <w:t>履行，</w:t>
      </w:r>
      <w:r>
        <w:rPr>
          <w:rFonts w:ascii="宋体" w:hAnsi="宋体" w:eastAsia="宋体" w:cs="宋体"/>
          <w:sz w:val="24"/>
          <w:szCs w:val="24"/>
          <w:lang w:eastAsia="zh-CN"/>
        </w:rPr>
        <w:t>所承诺设备未到场提供服务，在采购人或项目业主单位发出警示函警告投标人后，投标人未予纠正的，按照每天</w:t>
      </w:r>
      <w:r>
        <w:rPr>
          <w:rFonts w:hint="default" w:ascii="宋体" w:hAnsi="宋体" w:eastAsia="宋体" w:cs="宋体"/>
          <w:sz w:val="24"/>
          <w:szCs w:val="24"/>
          <w:lang w:eastAsia="zh-CN"/>
        </w:rPr>
        <w:t>4000元标准向采购人或业主单位支付违约金，直至投标人按照招投标文件及合同要求履约</w:t>
      </w:r>
      <w:r>
        <w:rPr>
          <w:rFonts w:ascii="宋体" w:hAnsi="宋体" w:eastAsia="宋体" w:cs="宋体"/>
          <w:sz w:val="24"/>
          <w:szCs w:val="24"/>
        </w:rPr>
        <w:t>，质保期内总赔偿金额不超过合同总金额的</w:t>
      </w:r>
      <w:r>
        <w:rPr>
          <w:rFonts w:hint="default" w:ascii="宋体" w:hAnsi="宋体" w:eastAsia="宋体" w:cs="宋体"/>
          <w:sz w:val="24"/>
          <w:szCs w:val="24"/>
        </w:rPr>
        <w:t>5%</w:t>
      </w:r>
      <w:r>
        <w:rPr>
          <w:rFonts w:ascii="宋体" w:hAnsi="宋体" w:eastAsia="宋体" w:cs="宋体"/>
          <w:sz w:val="24"/>
          <w:szCs w:val="24"/>
          <w:lang w:eastAsia="zh-CN"/>
        </w:rPr>
        <w:t>。若在发出警示函后</w:t>
      </w:r>
      <w:r>
        <w:rPr>
          <w:rFonts w:hint="default" w:ascii="宋体" w:hAnsi="宋体" w:eastAsia="宋体" w:cs="宋体"/>
          <w:sz w:val="24"/>
          <w:szCs w:val="24"/>
          <w:lang w:eastAsia="zh-CN"/>
        </w:rPr>
        <w:t>30个自然日后，投标人仍未按照招投标文件及合同要求履约的，采购人有权单方面解除合同，</w:t>
      </w:r>
      <w:r>
        <w:rPr>
          <w:rFonts w:ascii="宋体" w:hAnsi="宋体" w:eastAsia="宋体" w:cs="宋体"/>
          <w:sz w:val="24"/>
          <w:szCs w:val="24"/>
        </w:rPr>
        <w:t>中标人应向采购人支付合同总价款的</w:t>
      </w:r>
      <w:r>
        <w:rPr>
          <w:rFonts w:hint="default" w:ascii="宋体" w:hAnsi="宋体" w:eastAsia="宋体" w:cs="宋体"/>
          <w:sz w:val="24"/>
          <w:szCs w:val="24"/>
        </w:rPr>
        <w:t>15%作为违约金</w:t>
      </w:r>
      <w:r>
        <w:rPr>
          <w:rFonts w:ascii="宋体" w:hAnsi="宋体" w:eastAsia="宋体" w:cs="宋体"/>
          <w:sz w:val="24"/>
          <w:szCs w:val="24"/>
          <w:lang w:eastAsia="zh-CN"/>
        </w:rPr>
        <w:t>。</w:t>
      </w:r>
    </w:p>
    <w:p w14:paraId="34336FC1">
      <w:pPr>
        <w:pStyle w:val="20"/>
        <w:spacing w:line="500" w:lineRule="exact"/>
        <w:ind w:firstLine="480" w:firstLineChars="200"/>
        <w:rPr>
          <w:rFonts w:hint="default" w:cs="宋体" w:asciiTheme="minorEastAsia" w:hAnsiTheme="minorEastAsia"/>
          <w:sz w:val="24"/>
          <w:szCs w:val="24"/>
          <w:lang w:eastAsia="zh-CN"/>
        </w:rPr>
      </w:pPr>
      <w:r>
        <w:rPr>
          <w:rFonts w:cs="宋体" w:asciiTheme="minorEastAsia" w:hAnsiTheme="minorEastAsia"/>
          <w:sz w:val="24"/>
          <w:szCs w:val="24"/>
        </w:rPr>
        <w:t>⑨</w:t>
      </w:r>
      <w:r>
        <w:rPr>
          <w:rFonts w:hint="default" w:cs="宋体" w:asciiTheme="minorEastAsia" w:hAnsiTheme="minorEastAsia"/>
          <w:sz w:val="24"/>
          <w:szCs w:val="24"/>
        </w:rPr>
        <w:t>本项目为统招分签项目，由各地市子项目归集而成。投标人中标后须与各</w:t>
      </w:r>
      <w:r>
        <w:rPr>
          <w:rFonts w:cs="宋体" w:asciiTheme="minorEastAsia" w:hAnsiTheme="minorEastAsia"/>
          <w:sz w:val="24"/>
          <w:szCs w:val="24"/>
          <w:lang w:eastAsia="zh-CN"/>
        </w:rPr>
        <w:t>设</w:t>
      </w:r>
      <w:r>
        <w:rPr>
          <w:rFonts w:hint="default" w:cs="宋体" w:asciiTheme="minorEastAsia" w:hAnsiTheme="minorEastAsia"/>
          <w:sz w:val="24"/>
          <w:szCs w:val="24"/>
        </w:rPr>
        <w:t>区市无线电管理局分别签订合同。与各</w:t>
      </w:r>
      <w:r>
        <w:rPr>
          <w:rFonts w:cs="宋体" w:asciiTheme="minorEastAsia" w:hAnsiTheme="minorEastAsia"/>
          <w:sz w:val="24"/>
          <w:szCs w:val="24"/>
          <w:lang w:eastAsia="zh-CN"/>
        </w:rPr>
        <w:t>设</w:t>
      </w:r>
      <w:r>
        <w:rPr>
          <w:rFonts w:hint="default" w:cs="宋体" w:asciiTheme="minorEastAsia" w:hAnsiTheme="minorEastAsia"/>
          <w:sz w:val="24"/>
          <w:szCs w:val="24"/>
        </w:rPr>
        <w:t>区市无线电管理局分别签订的合同均为“2025年福建省无线电管理技术设施共性项目”的一部分。中标人若在项目执行过程中与其中任一</w:t>
      </w:r>
      <w:r>
        <w:rPr>
          <w:rFonts w:cs="宋体" w:asciiTheme="minorEastAsia" w:hAnsiTheme="minorEastAsia"/>
          <w:sz w:val="24"/>
          <w:szCs w:val="24"/>
          <w:lang w:eastAsia="zh-CN"/>
        </w:rPr>
        <w:t>设</w:t>
      </w:r>
      <w:r>
        <w:rPr>
          <w:rFonts w:hint="default" w:cs="宋体" w:asciiTheme="minorEastAsia" w:hAnsiTheme="minorEastAsia"/>
          <w:sz w:val="24"/>
          <w:szCs w:val="24"/>
        </w:rPr>
        <w:t>区市无线电管理局因违反“8、违约责任”“(1)安全责任违约”和“(2)中标人违约责任”中第②、第③、第④、第⑦</w:t>
      </w:r>
      <w:r>
        <w:rPr>
          <w:rFonts w:cs="宋体" w:asciiTheme="minorEastAsia" w:hAnsiTheme="minorEastAsia"/>
          <w:sz w:val="24"/>
          <w:szCs w:val="24"/>
          <w:lang w:eastAsia="zh-CN"/>
        </w:rPr>
        <w:t>、第</w:t>
      </w:r>
      <w:r>
        <w:rPr>
          <w:rFonts w:cs="宋体" w:asciiTheme="minorEastAsia" w:hAnsiTheme="minorEastAsia"/>
          <w:sz w:val="24"/>
          <w:szCs w:val="24"/>
        </w:rPr>
        <w:t>⑧</w:t>
      </w:r>
      <w:r>
        <w:rPr>
          <w:rFonts w:cs="宋体" w:asciiTheme="minorEastAsia" w:hAnsiTheme="minorEastAsia"/>
          <w:sz w:val="24"/>
          <w:szCs w:val="24"/>
          <w:lang w:eastAsia="zh-CN"/>
        </w:rPr>
        <w:t>、第</w:t>
      </w:r>
      <w:r>
        <w:rPr>
          <w:rFonts w:cs="宋体" w:asciiTheme="minorEastAsia" w:hAnsiTheme="minorEastAsia"/>
          <w:sz w:val="24"/>
          <w:szCs w:val="24"/>
        </w:rPr>
        <w:t>⑩</w:t>
      </w:r>
      <w:r>
        <w:rPr>
          <w:rFonts w:hint="default" w:cs="宋体" w:asciiTheme="minorEastAsia" w:hAnsiTheme="minorEastAsia"/>
          <w:sz w:val="24"/>
          <w:szCs w:val="24"/>
        </w:rPr>
        <w:t>款导致根据违约责任自动终止合同的，则</w:t>
      </w:r>
      <w:r>
        <w:rPr>
          <w:rFonts w:cs="宋体" w:asciiTheme="minorEastAsia" w:hAnsiTheme="minorEastAsia"/>
          <w:sz w:val="24"/>
          <w:szCs w:val="24"/>
          <w:lang w:eastAsia="zh-CN"/>
        </w:rPr>
        <w:t>相关</w:t>
      </w:r>
      <w:r>
        <w:rPr>
          <w:rFonts w:hint="default" w:cs="宋体" w:asciiTheme="minorEastAsia" w:hAnsiTheme="minorEastAsia"/>
          <w:sz w:val="24"/>
          <w:szCs w:val="24"/>
        </w:rPr>
        <w:t>采购包中涉及的其他</w:t>
      </w:r>
      <w:r>
        <w:rPr>
          <w:rFonts w:cs="宋体" w:asciiTheme="minorEastAsia" w:hAnsiTheme="minorEastAsia"/>
          <w:sz w:val="24"/>
          <w:szCs w:val="24"/>
          <w:lang w:eastAsia="zh-CN"/>
        </w:rPr>
        <w:t>设</w:t>
      </w:r>
      <w:r>
        <w:rPr>
          <w:rFonts w:hint="default" w:cs="宋体" w:asciiTheme="minorEastAsia" w:hAnsiTheme="minorEastAsia"/>
          <w:sz w:val="24"/>
          <w:szCs w:val="24"/>
        </w:rPr>
        <w:t>区市无线电管理局的合同也全部终止，在此情况下，所有设备中标人须自行负责搬离，已建设基建工程须平整恢复至原始地形地貌。</w:t>
      </w:r>
    </w:p>
    <w:p w14:paraId="3D053C66">
      <w:pPr>
        <w:pStyle w:val="20"/>
        <w:spacing w:line="500" w:lineRule="exact"/>
        <w:ind w:firstLine="480" w:firstLineChars="200"/>
        <w:rPr>
          <w:rFonts w:hint="default" w:asciiTheme="minorEastAsia" w:hAnsiTheme="minorEastAsia"/>
          <w:sz w:val="24"/>
          <w:szCs w:val="24"/>
        </w:rPr>
      </w:pPr>
      <w:r>
        <w:rPr>
          <w:rFonts w:cs="宋体" w:asciiTheme="minorEastAsia" w:hAnsiTheme="minorEastAsia"/>
          <w:sz w:val="24"/>
          <w:szCs w:val="24"/>
        </w:rPr>
        <w:t>⑩中标人在到货验收后的设备抽测中未达到双方根据招投标文件所约定的要求的，采购人有权单方面解除采购合同，终止采购活动，并将相关情况向政府有关部门报送。</w:t>
      </w:r>
    </w:p>
    <w:p w14:paraId="1D1BC7F5">
      <w:pPr>
        <w:pStyle w:val="20"/>
        <w:spacing w:line="500" w:lineRule="exact"/>
        <w:ind w:firstLine="482" w:firstLineChars="200"/>
        <w:rPr>
          <w:rFonts w:hint="default" w:cs="宋体" w:asciiTheme="minorEastAsia" w:hAnsiTheme="minorEastAsia"/>
          <w:b/>
          <w:sz w:val="24"/>
          <w:szCs w:val="24"/>
        </w:rPr>
      </w:pPr>
      <w:r>
        <w:rPr>
          <w:rFonts w:cs="宋体" w:asciiTheme="minorEastAsia" w:hAnsiTheme="minorEastAsia"/>
          <w:b/>
          <w:sz w:val="24"/>
          <w:szCs w:val="24"/>
        </w:rPr>
        <w:t>9、知识产权</w:t>
      </w:r>
    </w:p>
    <w:p w14:paraId="33693F32">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4A7A51D6">
      <w:pPr>
        <w:pStyle w:val="20"/>
        <w:spacing w:line="500" w:lineRule="exact"/>
        <w:ind w:firstLine="482" w:firstLineChars="200"/>
        <w:rPr>
          <w:rFonts w:hint="default" w:cs="宋体" w:asciiTheme="minorEastAsia" w:hAnsiTheme="minorEastAsia"/>
          <w:b/>
          <w:sz w:val="24"/>
          <w:szCs w:val="24"/>
        </w:rPr>
      </w:pPr>
      <w:r>
        <w:rPr>
          <w:rFonts w:cs="宋体" w:asciiTheme="minorEastAsia" w:hAnsiTheme="minorEastAsia"/>
          <w:b/>
          <w:sz w:val="24"/>
          <w:szCs w:val="24"/>
        </w:rPr>
        <w:t>10、仲裁、诉讼条款</w:t>
      </w:r>
    </w:p>
    <w:p w14:paraId="2A222136">
      <w:pPr>
        <w:pStyle w:val="20"/>
        <w:spacing w:line="500" w:lineRule="exact"/>
        <w:ind w:firstLine="480" w:firstLineChars="200"/>
        <w:rPr>
          <w:rFonts w:hint="default" w:cs="宋体" w:asciiTheme="minorEastAsia" w:hAnsiTheme="minorEastAsia"/>
          <w:sz w:val="24"/>
          <w:szCs w:val="24"/>
        </w:rPr>
      </w:pPr>
      <w:bookmarkStart w:id="37" w:name="_Toc392583064"/>
      <w:r>
        <w:rPr>
          <w:rFonts w:cs="宋体" w:asciiTheme="minorEastAsia" w:hAnsiTheme="minorEastAsia"/>
          <w:sz w:val="24"/>
          <w:szCs w:val="24"/>
        </w:rPr>
        <w:t>因采购或与采购合同有关的一切事项发生争议，由采购人和中标人双方友好协商解决。协商不成的，任何一方均可选择以下方式解决：</w:t>
      </w:r>
      <w:bookmarkEnd w:id="37"/>
    </w:p>
    <w:p w14:paraId="777D564E">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(1)向       (采购人所在地)仲裁委员会申请仲裁；</w:t>
      </w:r>
    </w:p>
    <w:p w14:paraId="2B51A818">
      <w:pPr>
        <w:pStyle w:val="20"/>
        <w:spacing w:line="500" w:lineRule="exact"/>
        <w:ind w:firstLine="480" w:firstLineChars="200"/>
        <w:rPr>
          <w:rFonts w:hint="default" w:cs="宋体" w:asciiTheme="minorEastAsia" w:hAnsiTheme="minorEastAsia"/>
          <w:sz w:val="24"/>
          <w:szCs w:val="24"/>
        </w:rPr>
      </w:pPr>
      <w:r>
        <w:rPr>
          <w:rFonts w:cs="宋体" w:asciiTheme="minorEastAsia" w:hAnsiTheme="minorEastAsia"/>
          <w:sz w:val="24"/>
          <w:szCs w:val="24"/>
        </w:rPr>
        <w:t>(2)向有管辖权的人民法院提起诉讼。</w:t>
      </w:r>
    </w:p>
    <w:p w14:paraId="40D56B88">
      <w:pPr>
        <w:pStyle w:val="20"/>
        <w:jc w:val="both"/>
        <w:outlineLvl w:val="2"/>
        <w:rPr>
          <w:rFonts w:hint="default" w:asciiTheme="minorEastAsia" w:hAnsiTheme="minorEastAsia"/>
          <w:sz w:val="28"/>
          <w:szCs w:val="28"/>
        </w:rPr>
      </w:pPr>
      <w:r>
        <w:rPr>
          <w:rFonts w:cs="仿宋_GB2312" w:asciiTheme="minorEastAsia" w:hAnsiTheme="minorEastAsia"/>
          <w:b/>
          <w:sz w:val="28"/>
          <w:szCs w:val="28"/>
        </w:rPr>
        <w:t>四、其他事项</w:t>
      </w:r>
    </w:p>
    <w:p w14:paraId="6CC55BDA">
      <w:pPr>
        <w:pStyle w:val="20"/>
        <w:ind w:firstLine="480"/>
        <w:jc w:val="both"/>
        <w:rPr>
          <w:rFonts w:hint="default" w:asciiTheme="minorEastAsia" w:hAnsiTheme="minorEastAsia"/>
          <w:sz w:val="28"/>
          <w:szCs w:val="28"/>
        </w:rPr>
      </w:pPr>
      <w:r>
        <w:rPr>
          <w:rFonts w:cs="仿宋_GB2312" w:asciiTheme="minorEastAsia" w:hAnsiTheme="minorEastAsia"/>
          <w:sz w:val="28"/>
          <w:szCs w:val="28"/>
        </w:rPr>
        <w:t>1、除招标文件另有规定外，若出现有关法律、法规和规章有强制性规定但招标文件未列明的情形，则投标人应按照有关法律、法规和规章强制性规定执行。</w:t>
      </w:r>
    </w:p>
    <w:p w14:paraId="73960C44">
      <w:pPr>
        <w:pStyle w:val="20"/>
        <w:ind w:firstLine="480"/>
        <w:jc w:val="both"/>
        <w:rPr>
          <w:rFonts w:hint="default" w:asciiTheme="minorEastAsia" w:hAnsiTheme="minorEastAsia"/>
          <w:sz w:val="28"/>
          <w:szCs w:val="28"/>
        </w:rPr>
      </w:pPr>
      <w:r>
        <w:rPr>
          <w:rFonts w:cs="仿宋_GB2312" w:asciiTheme="minorEastAsia" w:hAnsiTheme="minorEastAsia"/>
          <w:sz w:val="28"/>
          <w:szCs w:val="28"/>
        </w:rPr>
        <w:t>2、其他：</w:t>
      </w:r>
    </w:p>
    <w:p w14:paraId="28A42A7C">
      <w:pPr>
        <w:pStyle w:val="20"/>
        <w:ind w:firstLine="560" w:firstLineChars="200"/>
        <w:jc w:val="both"/>
        <w:rPr>
          <w:rFonts w:hint="default" w:asciiTheme="minorEastAsia" w:hAnsiTheme="minorEastAsia"/>
          <w:sz w:val="28"/>
          <w:szCs w:val="28"/>
        </w:rPr>
      </w:pPr>
      <w:r>
        <w:rPr>
          <w:rFonts w:cs="仿宋_GB2312" w:asciiTheme="minorEastAsia" w:hAnsiTheme="minorEastAsia"/>
          <w:sz w:val="28"/>
          <w:szCs w:val="28"/>
        </w:rPr>
        <w:t>2.1、、本招标文件未明确的其它约定事项或条款，待采购人与中标人签订合同时，由双方协商订立。</w:t>
      </w:r>
    </w:p>
    <w:p w14:paraId="5CDE06C3">
      <w:pPr>
        <w:pStyle w:val="20"/>
        <w:rPr>
          <w:rFonts w:hint="default" w:asciiTheme="minorEastAsia" w:hAnsiTheme="minorEastAsia"/>
          <w:sz w:val="28"/>
          <w:szCs w:val="28"/>
        </w:rPr>
      </w:pPr>
      <w:r>
        <w:rPr>
          <w:rFonts w:cs="仿宋_GB2312" w:asciiTheme="minorEastAsia" w:hAnsiTheme="minorEastAsia"/>
          <w:sz w:val="28"/>
          <w:szCs w:val="28"/>
        </w:rPr>
        <w:t xml:space="preserve"> </w:t>
      </w:r>
    </w:p>
    <w:p w14:paraId="1CF17D70">
      <w:pPr>
        <w:pStyle w:val="20"/>
        <w:jc w:val="center"/>
        <w:outlineLvl w:val="1"/>
        <w:rPr>
          <w:rFonts w:hint="default" w:asciiTheme="minorEastAsia" w:hAnsiTheme="minorEastAsia"/>
          <w:sz w:val="28"/>
          <w:szCs w:val="28"/>
        </w:rPr>
      </w:pPr>
      <w:r>
        <w:rPr>
          <w:rFonts w:cs="仿宋_GB2312" w:asciiTheme="minorEastAsia" w:hAnsiTheme="minorEastAsia"/>
          <w:b/>
          <w:sz w:val="28"/>
          <w:szCs w:val="28"/>
        </w:rPr>
        <w:t>第六章 政府采购合同</w:t>
      </w:r>
    </w:p>
    <w:p w14:paraId="7BDB5652">
      <w:pPr>
        <w:pStyle w:val="20"/>
        <w:jc w:val="center"/>
        <w:outlineLvl w:val="2"/>
        <w:rPr>
          <w:rFonts w:hint="default"/>
        </w:rPr>
      </w:pPr>
      <w:r>
        <w:rPr>
          <w:b/>
          <w:sz w:val="28"/>
        </w:rPr>
        <w:t>参考文本</w:t>
      </w:r>
    </w:p>
    <w:p w14:paraId="70800A05">
      <w:pPr>
        <w:pStyle w:val="20"/>
        <w:outlineLvl w:val="0"/>
        <w:rPr>
          <w:rFonts w:hint="default"/>
        </w:rPr>
      </w:pPr>
      <w:r>
        <w:rPr>
          <w:b/>
          <w:sz w:val="48"/>
        </w:rPr>
        <w:t xml:space="preserve"> 政府采购货物买卖合同</w:t>
      </w:r>
    </w:p>
    <w:p w14:paraId="2B9A6AA4">
      <w:pPr>
        <w:pStyle w:val="20"/>
        <w:jc w:val="center"/>
        <w:outlineLvl w:val="0"/>
        <w:rPr>
          <w:rFonts w:hint="default"/>
        </w:rPr>
      </w:pPr>
      <w:r>
        <w:rPr>
          <w:b/>
          <w:sz w:val="48"/>
        </w:rPr>
        <w:t>(试行)</w:t>
      </w:r>
    </w:p>
    <w:p w14:paraId="188ECA2A">
      <w:pPr>
        <w:pStyle w:val="20"/>
        <w:rPr>
          <w:rFonts w:hint="default"/>
        </w:rPr>
      </w:pPr>
      <w:r>
        <w:rPr>
          <w:b/>
          <w:sz w:val="31"/>
        </w:rPr>
        <w:t>项目名称： __________________________</w:t>
      </w:r>
    </w:p>
    <w:p w14:paraId="4CB092C9">
      <w:pPr>
        <w:pStyle w:val="20"/>
        <w:rPr>
          <w:rFonts w:hint="default"/>
        </w:rPr>
      </w:pPr>
      <w:r>
        <w:rPr>
          <w:b/>
          <w:sz w:val="31"/>
        </w:rPr>
        <w:t>合同编号： __________________________</w:t>
      </w:r>
    </w:p>
    <w:p w14:paraId="36537D27">
      <w:pPr>
        <w:pStyle w:val="20"/>
        <w:rPr>
          <w:rFonts w:hint="default"/>
        </w:rPr>
      </w:pPr>
      <w:r>
        <w:rPr>
          <w:b/>
          <w:sz w:val="31"/>
        </w:rPr>
        <w:t>甲   方： __________________________</w:t>
      </w:r>
    </w:p>
    <w:p w14:paraId="2E9BDDF1">
      <w:pPr>
        <w:pStyle w:val="20"/>
        <w:rPr>
          <w:rFonts w:hint="default"/>
        </w:rPr>
      </w:pPr>
      <w:r>
        <w:rPr>
          <w:b/>
          <w:sz w:val="31"/>
        </w:rPr>
        <w:t>乙   方：__________________________</w:t>
      </w:r>
    </w:p>
    <w:p w14:paraId="25DCF2BF">
      <w:pPr>
        <w:pStyle w:val="20"/>
        <w:rPr>
          <w:rFonts w:hint="default"/>
        </w:rPr>
      </w:pPr>
      <w:r>
        <w:rPr>
          <w:b/>
          <w:sz w:val="31"/>
        </w:rPr>
        <w:t>签订时间： __________________________</w:t>
      </w:r>
    </w:p>
    <w:p w14:paraId="30445453">
      <w:pPr>
        <w:pStyle w:val="20"/>
        <w:rPr>
          <w:rFonts w:hint="default"/>
        </w:rPr>
      </w:pPr>
      <w:r>
        <w:t xml:space="preserve"> </w:t>
      </w:r>
    </w:p>
    <w:p w14:paraId="5FFB2B49">
      <w:pPr>
        <w:pStyle w:val="20"/>
        <w:jc w:val="center"/>
        <w:outlineLvl w:val="1"/>
        <w:rPr>
          <w:rFonts w:hint="default"/>
        </w:rPr>
      </w:pPr>
      <w:r>
        <w:rPr>
          <w:b/>
          <w:sz w:val="36"/>
        </w:rPr>
        <w:t>使用说明</w:t>
      </w:r>
    </w:p>
    <w:p w14:paraId="1A48F9AC">
      <w:pPr>
        <w:pStyle w:val="20"/>
        <w:outlineLvl w:val="3"/>
        <w:rPr>
          <w:rFonts w:hint="default"/>
        </w:rPr>
      </w:pPr>
      <w:r>
        <w:rPr>
          <w:b/>
          <w:sz w:val="24"/>
        </w:rPr>
        <w:t>1.本合同标准文本适用于购买现成货物的采购项目，不包括需要供应商定制开发、创新研发的货物采购项目。</w:t>
      </w:r>
    </w:p>
    <w:p w14:paraId="59042805">
      <w:pPr>
        <w:pStyle w:val="20"/>
        <w:outlineLvl w:val="3"/>
        <w:rPr>
          <w:rFonts w:hint="default"/>
        </w:rPr>
      </w:pPr>
      <w:r>
        <w:rPr>
          <w:b/>
          <w:sz w:val="24"/>
        </w:rPr>
        <w:t>2.本合同标准文本为政府采购货物买卖合同编制提供参考，可以结合采购项目具体情况，对文本作必要的调整修订后使用。</w:t>
      </w:r>
    </w:p>
    <w:p w14:paraId="53ED8D99">
      <w:pPr>
        <w:pStyle w:val="20"/>
        <w:outlineLvl w:val="3"/>
        <w:rPr>
          <w:rFonts w:hint="default"/>
        </w:rPr>
      </w:pPr>
      <w:r>
        <w:rPr>
          <w:b/>
          <w:sz w:val="24"/>
        </w:rPr>
        <w:t>3.本合同标准文本各条款中，如涉及填写多家供应商、制造商，多种采购标的、分包主要内容等信息的，可根据采购项目具体情况添加信息项。</w:t>
      </w:r>
    </w:p>
    <w:p w14:paraId="05B8BE5D">
      <w:pPr>
        <w:pStyle w:val="20"/>
        <w:jc w:val="center"/>
        <w:outlineLvl w:val="1"/>
        <w:rPr>
          <w:rFonts w:hint="default"/>
        </w:rPr>
      </w:pPr>
      <w:r>
        <w:rPr>
          <w:b/>
          <w:sz w:val="36"/>
        </w:rPr>
        <w:t>第一节 政府采购合同协议书</w:t>
      </w:r>
    </w:p>
    <w:p w14:paraId="6AB81C29">
      <w:pPr>
        <w:pStyle w:val="20"/>
        <w:rPr>
          <w:rFonts w:hint="default"/>
        </w:rPr>
      </w:pPr>
      <w:r>
        <w:t>甲方(全称)：___________________________(采购人、受采购人委托签订合同的单位或采购文件约定的合同甲方)</w:t>
      </w:r>
    </w:p>
    <w:p w14:paraId="23BAED2E">
      <w:pPr>
        <w:pStyle w:val="20"/>
        <w:rPr>
          <w:rFonts w:hint="default"/>
        </w:rPr>
      </w:pPr>
      <w:r>
        <w:t>乙方1(全称)：___________________________(供应商)</w:t>
      </w:r>
    </w:p>
    <w:p w14:paraId="233B9061">
      <w:pPr>
        <w:pStyle w:val="20"/>
        <w:rPr>
          <w:rFonts w:hint="default"/>
        </w:rPr>
      </w:pPr>
      <w:r>
        <w:t>乙方2(全称)：___________________________(联合体成员供应商或其他合同主体)(如有)</w:t>
      </w:r>
    </w:p>
    <w:p w14:paraId="098C68CF">
      <w:pPr>
        <w:pStyle w:val="20"/>
        <w:rPr>
          <w:rFonts w:hint="default"/>
        </w:rPr>
      </w:pPr>
      <w:r>
        <w:t>乙方3(全称)：___________________________(联合体成员供应商或其他合同主体)(如有)</w:t>
      </w:r>
    </w:p>
    <w:p w14:paraId="2CAC1428">
      <w:pPr>
        <w:pStyle w:val="20"/>
        <w:rPr>
          <w:rFonts w:hint="default"/>
        </w:rPr>
      </w:pPr>
      <w: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2BE042F">
      <w:pPr>
        <w:pStyle w:val="20"/>
        <w:outlineLvl w:val="2"/>
        <w:rPr>
          <w:rFonts w:hint="default"/>
        </w:rPr>
      </w:pPr>
      <w:r>
        <w:rPr>
          <w:b/>
          <w:sz w:val="28"/>
        </w:rPr>
        <w:t>1.项目信息</w:t>
      </w:r>
    </w:p>
    <w:p w14:paraId="06DB9B55">
      <w:pPr>
        <w:pStyle w:val="20"/>
        <w:rPr>
          <w:rFonts w:hint="default"/>
        </w:rPr>
      </w:pPr>
      <w:r>
        <w:t>(1)采购项目名称：___________________________</w:t>
      </w:r>
    </w:p>
    <w:p w14:paraId="03E3EC83">
      <w:pPr>
        <w:pStyle w:val="20"/>
        <w:rPr>
          <w:rFonts w:hint="default"/>
        </w:rPr>
      </w:pPr>
      <w:r>
        <w:t xml:space="preserve"> 采购项目编号：____________________________</w:t>
      </w:r>
    </w:p>
    <w:p w14:paraId="27E60E54">
      <w:pPr>
        <w:pStyle w:val="20"/>
        <w:rPr>
          <w:rFonts w:hint="default"/>
        </w:rPr>
      </w:pPr>
      <w:r>
        <w:t>(2)采购计划编号：___________________________</w:t>
      </w:r>
    </w:p>
    <w:p w14:paraId="015F02DF">
      <w:pPr>
        <w:pStyle w:val="20"/>
        <w:rPr>
          <w:rFonts w:hint="default"/>
        </w:rPr>
      </w:pPr>
      <w:r>
        <w:t>(3)项目内容：</w:t>
      </w:r>
    </w:p>
    <w:p w14:paraId="054318CD">
      <w:pPr>
        <w:pStyle w:val="20"/>
        <w:rPr>
          <w:rFonts w:hint="default"/>
        </w:rPr>
      </w:pPr>
      <w:r>
        <w:t>采购标的及数量(台/套/个/架/组等)：___________________</w:t>
      </w:r>
    </w:p>
    <w:p w14:paraId="5922610C">
      <w:pPr>
        <w:pStyle w:val="20"/>
        <w:rPr>
          <w:rFonts w:hint="default"/>
        </w:rPr>
      </w:pPr>
      <w:r>
        <w:t xml:space="preserve"> 品牌： ___________________ 规格型号：___________________</w:t>
      </w:r>
    </w:p>
    <w:p w14:paraId="23712DF2">
      <w:pPr>
        <w:pStyle w:val="20"/>
        <w:rPr>
          <w:rFonts w:hint="default"/>
        </w:rPr>
      </w:pPr>
      <w:r>
        <w:t>采购标的的技术要求、商务要求具体见附件。</w:t>
      </w:r>
    </w:p>
    <w:p w14:paraId="08AC0FD2">
      <w:pPr>
        <w:pStyle w:val="20"/>
        <w:rPr>
          <w:rFonts w:hint="default"/>
        </w:rPr>
      </w:pPr>
      <w:r>
        <w:t>①涉及信息类产品，请填写该产品关键部件的品牌、型号：</w:t>
      </w:r>
    </w:p>
    <w:p w14:paraId="3ECBFA6F">
      <w:pPr>
        <w:pStyle w:val="20"/>
        <w:rPr>
          <w:rFonts w:hint="default"/>
        </w:rPr>
      </w:pPr>
      <w:r>
        <w:t>标的名称： ___________________</w:t>
      </w:r>
    </w:p>
    <w:p w14:paraId="4960E649">
      <w:pPr>
        <w:pStyle w:val="20"/>
        <w:rPr>
          <w:rFonts w:hint="default"/>
        </w:rPr>
      </w:pPr>
      <w:r>
        <w:t>关键部件： ___________________ 品牌：___________________ 型号： ___________________</w:t>
      </w:r>
    </w:p>
    <w:p w14:paraId="52A7DEF0">
      <w:pPr>
        <w:pStyle w:val="20"/>
        <w:rPr>
          <w:rFonts w:hint="default"/>
        </w:rPr>
      </w:pPr>
      <w:r>
        <w:t>关键部件： ___________________ 品牌：___________________ 型号： ___________________</w:t>
      </w:r>
    </w:p>
    <w:p w14:paraId="42DA3BD7">
      <w:pPr>
        <w:pStyle w:val="20"/>
        <w:rPr>
          <w:rFonts w:hint="default"/>
        </w:rPr>
      </w:pPr>
      <w:r>
        <w:t>关键部件： ___________________ 品牌：___________________ 型号： ___________________</w:t>
      </w:r>
    </w:p>
    <w:p w14:paraId="355E21DE">
      <w:pPr>
        <w:pStyle w:val="20"/>
        <w:rPr>
          <w:rFonts w:hint="default"/>
        </w:rPr>
      </w:pPr>
      <w:r>
        <w:t>(注：关键部件是指财政部会同有关部门发布的政府采购需求标准规定的需要通过国家有关部门指定的测评机构开展的安全可靠测评的软硬件，如CPU芯片、操作系统、数据库等。)</w:t>
      </w:r>
    </w:p>
    <w:p w14:paraId="02189071">
      <w:pPr>
        <w:pStyle w:val="20"/>
        <w:rPr>
          <w:rFonts w:hint="default"/>
        </w:rPr>
      </w:pPr>
      <w:r>
        <w:t>②涉及车辆采购，请填写是否属于新能源汽车：</w:t>
      </w:r>
    </w:p>
    <w:p w14:paraId="2DB0B04B">
      <w:pPr>
        <w:pStyle w:val="20"/>
        <w:rPr>
          <w:rFonts w:hint="default"/>
        </w:rPr>
      </w:pPr>
      <w:r>
        <w:t xml:space="preserve"> 是，《政府采购品目分类目录》底级品目名称：__________  数量：__________  金额：__________</w:t>
      </w:r>
    </w:p>
    <w:p w14:paraId="367DFB67">
      <w:pPr>
        <w:pStyle w:val="20"/>
        <w:spacing w:line="300" w:lineRule="auto"/>
        <w:rPr>
          <w:rFonts w:hint="default"/>
        </w:rPr>
      </w:pPr>
      <w:r>
        <w:t xml:space="preserve"> 否</w:t>
      </w:r>
    </w:p>
    <w:p w14:paraId="42CB67BA">
      <w:pPr>
        <w:pStyle w:val="20"/>
        <w:rPr>
          <w:rFonts w:hint="default"/>
        </w:rPr>
      </w:pPr>
      <w:r>
        <w:t>(4)政府采购组织形式：政府集中采购 部门集中采购 分散采购</w:t>
      </w:r>
    </w:p>
    <w:p w14:paraId="7101F86B">
      <w:pPr>
        <w:pStyle w:val="20"/>
        <w:rPr>
          <w:rFonts w:hint="default"/>
        </w:rPr>
      </w:pPr>
      <w:r>
        <w:t>(5)政府采购方式：公开招标 邀请招标 竞争性谈判 竞争性磋商询价 单一来源 框架协议 其他：____________________</w:t>
      </w:r>
    </w:p>
    <w:p w14:paraId="008A91C0">
      <w:pPr>
        <w:pStyle w:val="20"/>
        <w:rPr>
          <w:rFonts w:hint="default"/>
        </w:rPr>
      </w:pPr>
      <w:r>
        <w:t>(6)中标(成交)采购标的制造商是否为中小企业：是否</w:t>
      </w:r>
    </w:p>
    <w:p w14:paraId="5BD5E240">
      <w:pPr>
        <w:pStyle w:val="20"/>
        <w:rPr>
          <w:rFonts w:hint="default"/>
        </w:rPr>
      </w:pPr>
      <w:r>
        <w:t>本合同是否为专门面向中小企业的采购合同(中小企业预留合同)：是否</w:t>
      </w:r>
    </w:p>
    <w:p w14:paraId="24D73DF2">
      <w:pPr>
        <w:pStyle w:val="20"/>
        <w:rPr>
          <w:rFonts w:hint="default"/>
        </w:rPr>
      </w:pPr>
      <w:r>
        <w:t>若本项目不专门面向中小企业采购，是否给予小微企业评审优惠：是否</w:t>
      </w:r>
    </w:p>
    <w:p w14:paraId="743BECAF">
      <w:pPr>
        <w:pStyle w:val="20"/>
        <w:rPr>
          <w:rFonts w:hint="default"/>
        </w:rPr>
      </w:pPr>
      <w:r>
        <w:t>中标(成交)采购标的制造商是否为残疾人福利性单位：是否</w:t>
      </w:r>
    </w:p>
    <w:p w14:paraId="37782DFD">
      <w:pPr>
        <w:pStyle w:val="20"/>
        <w:rPr>
          <w:rFonts w:hint="default"/>
        </w:rPr>
      </w:pPr>
      <w:r>
        <w:t>中标(成交)采购标的制造商是否为监狱企业：是否</w:t>
      </w:r>
    </w:p>
    <w:p w14:paraId="4CB28842">
      <w:pPr>
        <w:pStyle w:val="20"/>
        <w:rPr>
          <w:rFonts w:hint="default"/>
        </w:rPr>
      </w:pPr>
      <w:r>
        <w:t>(7)合同是否分包：是否</w:t>
      </w:r>
    </w:p>
    <w:p w14:paraId="4D66952C">
      <w:pPr>
        <w:pStyle w:val="20"/>
        <w:rPr>
          <w:rFonts w:hint="default"/>
        </w:rPr>
      </w:pPr>
      <w:r>
        <w:t>分包主要内容：________________________________________</w:t>
      </w:r>
    </w:p>
    <w:p w14:paraId="510B1B66">
      <w:pPr>
        <w:pStyle w:val="20"/>
        <w:rPr>
          <w:rFonts w:hint="default"/>
        </w:rPr>
      </w:pPr>
      <w:r>
        <w:t>分包供应商/制造商名称(如供应商和制造商不同，请分别填写)：</w:t>
      </w:r>
    </w:p>
    <w:p w14:paraId="2F7D6F5A">
      <w:pPr>
        <w:pStyle w:val="20"/>
        <w:rPr>
          <w:rFonts w:hint="default"/>
        </w:rPr>
      </w:pPr>
      <w:r>
        <w:t>________________________________________</w:t>
      </w:r>
    </w:p>
    <w:p w14:paraId="6265AE25">
      <w:pPr>
        <w:pStyle w:val="20"/>
        <w:rPr>
          <w:rFonts w:hint="default"/>
        </w:rPr>
      </w:pPr>
      <w:r>
        <w:t>分包供应商/制造商类型(如果供应商和制造商不同，只填写制造商类型)：</w:t>
      </w:r>
    </w:p>
    <w:p w14:paraId="6550F7C7">
      <w:pPr>
        <w:pStyle w:val="20"/>
        <w:rPr>
          <w:rFonts w:hint="default"/>
        </w:rPr>
      </w:pPr>
      <w:r>
        <w:t>大型企业中型企业小微型企业</w:t>
      </w:r>
    </w:p>
    <w:p w14:paraId="6F33E07E">
      <w:pPr>
        <w:pStyle w:val="20"/>
        <w:rPr>
          <w:rFonts w:hint="default"/>
        </w:rPr>
      </w:pPr>
      <w:r>
        <w:t>残疾人福利性单位监狱企业其他</w:t>
      </w:r>
    </w:p>
    <w:p w14:paraId="10E6A7CE">
      <w:pPr>
        <w:pStyle w:val="20"/>
        <w:rPr>
          <w:rFonts w:hint="default"/>
        </w:rPr>
      </w:pPr>
      <w:r>
        <w:t>(8)中标(成交)供应商是否为外商投资企业：是否</w:t>
      </w:r>
    </w:p>
    <w:p w14:paraId="67E6E3A9">
      <w:pPr>
        <w:pStyle w:val="20"/>
        <w:spacing w:line="300" w:lineRule="auto"/>
        <w:ind w:firstLine="840"/>
        <w:rPr>
          <w:rFonts w:hint="default"/>
        </w:rPr>
      </w:pPr>
      <w:r>
        <w:t>外商投资企业类型：全部由外国投资者投资部分由外国投资者投资</w:t>
      </w:r>
    </w:p>
    <w:p w14:paraId="78AE3254">
      <w:pPr>
        <w:pStyle w:val="20"/>
        <w:rPr>
          <w:rFonts w:hint="default"/>
        </w:rPr>
      </w:pPr>
      <w:r>
        <w:t>(9)是否涉及进口产品：</w:t>
      </w:r>
    </w:p>
    <w:p w14:paraId="34BFFB53">
      <w:pPr>
        <w:pStyle w:val="20"/>
        <w:rPr>
          <w:rFonts w:hint="default"/>
        </w:rPr>
      </w:pPr>
      <w:r>
        <w:t xml:space="preserve"> 是，《政府采购品目分类目录》底级品目名称：__________  金额：__________</w:t>
      </w:r>
    </w:p>
    <w:p w14:paraId="367DE28C">
      <w:pPr>
        <w:pStyle w:val="20"/>
        <w:spacing w:line="300" w:lineRule="auto"/>
        <w:ind w:firstLine="1260"/>
        <w:rPr>
          <w:rFonts w:hint="default"/>
        </w:rPr>
      </w:pPr>
      <w:r>
        <w:t>国别：__________  品牌：__________  规格型号__________</w:t>
      </w:r>
    </w:p>
    <w:p w14:paraId="79D7DC61">
      <w:pPr>
        <w:pStyle w:val="20"/>
        <w:spacing w:line="300" w:lineRule="auto"/>
        <w:ind w:firstLine="840"/>
        <w:rPr>
          <w:rFonts w:hint="default"/>
        </w:rPr>
      </w:pPr>
      <w:r>
        <w:t xml:space="preserve"> 否</w:t>
      </w:r>
    </w:p>
    <w:p w14:paraId="1AB0510E">
      <w:pPr>
        <w:pStyle w:val="20"/>
        <w:rPr>
          <w:rFonts w:hint="default"/>
        </w:rPr>
      </w:pPr>
      <w:r>
        <w:t>(10)是否涉及节能产品：</w:t>
      </w:r>
    </w:p>
    <w:p w14:paraId="68169F9E">
      <w:pPr>
        <w:pStyle w:val="20"/>
        <w:rPr>
          <w:rFonts w:hint="default"/>
        </w:rPr>
      </w:pPr>
      <w:r>
        <w:t xml:space="preserve"> 是，《节能产品政府采购品目清单》的底级品目名称：__________</w:t>
      </w:r>
    </w:p>
    <w:p w14:paraId="3CEAE1FE">
      <w:pPr>
        <w:pStyle w:val="20"/>
        <w:spacing w:line="300" w:lineRule="auto"/>
        <w:ind w:firstLine="1260"/>
        <w:rPr>
          <w:rFonts w:hint="default"/>
        </w:rPr>
      </w:pPr>
      <w:r>
        <w:t xml:space="preserve"> 强制采购         优先采购</w:t>
      </w:r>
    </w:p>
    <w:p w14:paraId="1E0F0A32">
      <w:pPr>
        <w:pStyle w:val="20"/>
        <w:spacing w:line="300" w:lineRule="auto"/>
        <w:ind w:firstLine="840"/>
        <w:rPr>
          <w:rFonts w:hint="default"/>
        </w:rPr>
      </w:pPr>
      <w:r>
        <w:t xml:space="preserve"> 否</w:t>
      </w:r>
    </w:p>
    <w:p w14:paraId="43595040">
      <w:pPr>
        <w:pStyle w:val="20"/>
        <w:ind w:firstLine="840"/>
        <w:rPr>
          <w:rFonts w:hint="default"/>
        </w:rPr>
      </w:pPr>
      <w:r>
        <w:t>是否涉及环境标志产品：</w:t>
      </w:r>
    </w:p>
    <w:p w14:paraId="667C9C98">
      <w:pPr>
        <w:pStyle w:val="20"/>
        <w:rPr>
          <w:rFonts w:hint="default"/>
        </w:rPr>
      </w:pPr>
      <w:r>
        <w:t xml:space="preserve"> 是，《环境标志产品政府采购品目清单》的底级品目名称：__________</w:t>
      </w:r>
    </w:p>
    <w:p w14:paraId="5DB54157">
      <w:pPr>
        <w:pStyle w:val="20"/>
        <w:spacing w:line="300" w:lineRule="auto"/>
        <w:ind w:firstLine="1260"/>
        <w:rPr>
          <w:rFonts w:hint="default"/>
        </w:rPr>
      </w:pPr>
      <w:r>
        <w:t xml:space="preserve"> 强制采购         优先采购</w:t>
      </w:r>
    </w:p>
    <w:p w14:paraId="01811535">
      <w:pPr>
        <w:pStyle w:val="20"/>
        <w:spacing w:line="300" w:lineRule="auto"/>
        <w:ind w:firstLine="840"/>
        <w:rPr>
          <w:rFonts w:hint="default"/>
        </w:rPr>
      </w:pPr>
      <w:r>
        <w:t xml:space="preserve"> 否</w:t>
      </w:r>
    </w:p>
    <w:p w14:paraId="14A78437">
      <w:pPr>
        <w:pStyle w:val="20"/>
        <w:ind w:firstLine="840"/>
        <w:rPr>
          <w:rFonts w:hint="default"/>
        </w:rPr>
      </w:pPr>
      <w:r>
        <w:t>是否涉及绿色产品：</w:t>
      </w:r>
    </w:p>
    <w:p w14:paraId="1AF9BCDA">
      <w:pPr>
        <w:pStyle w:val="20"/>
        <w:rPr>
          <w:rFonts w:hint="default"/>
        </w:rPr>
      </w:pPr>
      <w:r>
        <w:t xml:space="preserve"> 是，绿色产品政府采购相关政策确定的底级品目名称：__________</w:t>
      </w:r>
    </w:p>
    <w:p w14:paraId="76E3A212">
      <w:pPr>
        <w:pStyle w:val="20"/>
        <w:spacing w:line="300" w:lineRule="auto"/>
        <w:ind w:firstLine="1260"/>
        <w:rPr>
          <w:rFonts w:hint="default"/>
        </w:rPr>
      </w:pPr>
      <w:r>
        <w:t xml:space="preserve"> 强制采购         优先采购</w:t>
      </w:r>
    </w:p>
    <w:p w14:paraId="547F9C0A">
      <w:pPr>
        <w:pStyle w:val="20"/>
        <w:spacing w:line="300" w:lineRule="auto"/>
        <w:ind w:firstLine="840"/>
        <w:rPr>
          <w:rFonts w:hint="default"/>
        </w:rPr>
      </w:pPr>
      <w:r>
        <w:t xml:space="preserve"> 否</w:t>
      </w:r>
    </w:p>
    <w:p w14:paraId="24778934">
      <w:pPr>
        <w:pStyle w:val="20"/>
        <w:rPr>
          <w:rFonts w:hint="default"/>
        </w:rPr>
      </w:pPr>
      <w:r>
        <w:t xml:space="preserve"> (11)涉及商品包装和快递包装的，是否参考《商品包装政府采购需求标准(试行)》、《快递包装政府采购需求标准(试行)》明确产品及相关快递服务的具体包装要求：</w:t>
      </w:r>
    </w:p>
    <w:p w14:paraId="405CF3A2">
      <w:pPr>
        <w:pStyle w:val="20"/>
        <w:rPr>
          <w:rFonts w:hint="default"/>
        </w:rPr>
      </w:pPr>
      <w:r>
        <w:t>是         否        不涉及</w:t>
      </w:r>
    </w:p>
    <w:p w14:paraId="1EA15014">
      <w:pPr>
        <w:pStyle w:val="20"/>
        <w:outlineLvl w:val="2"/>
        <w:rPr>
          <w:rFonts w:hint="default"/>
        </w:rPr>
      </w:pPr>
      <w:r>
        <w:rPr>
          <w:b/>
          <w:sz w:val="28"/>
        </w:rPr>
        <w:t>2.合同金额</w:t>
      </w:r>
    </w:p>
    <w:p w14:paraId="453A8F20">
      <w:pPr>
        <w:pStyle w:val="20"/>
        <w:rPr>
          <w:rFonts w:hint="default"/>
        </w:rPr>
      </w:pPr>
      <w:r>
        <w:t>(1)合同金额小写：____________________</w:t>
      </w:r>
    </w:p>
    <w:p w14:paraId="61CFC1AC">
      <w:pPr>
        <w:pStyle w:val="20"/>
        <w:ind w:firstLine="1980"/>
        <w:rPr>
          <w:rFonts w:hint="default"/>
        </w:rPr>
      </w:pPr>
      <w:r>
        <w:t>大写：____________________</w:t>
      </w:r>
    </w:p>
    <w:p w14:paraId="5D880F16">
      <w:pPr>
        <w:pStyle w:val="20"/>
        <w:rPr>
          <w:rFonts w:hint="default"/>
        </w:rPr>
      </w:pPr>
      <w:r>
        <w:t xml:space="preserve">  分包金额(如有)小写：____________________</w:t>
      </w:r>
    </w:p>
    <w:p w14:paraId="195FFD7E">
      <w:pPr>
        <w:pStyle w:val="20"/>
        <w:ind w:firstLine="2820"/>
        <w:rPr>
          <w:rFonts w:hint="default"/>
        </w:rPr>
      </w:pPr>
      <w:r>
        <w:t>大写：____________________</w:t>
      </w:r>
    </w:p>
    <w:p w14:paraId="25738A71">
      <w:pPr>
        <w:pStyle w:val="20"/>
        <w:rPr>
          <w:rFonts w:hint="default"/>
        </w:rPr>
      </w:pPr>
      <w:r>
        <w:t xml:space="preserve"> (注：固定单价合同应填写单价和最高限价)</w:t>
      </w:r>
    </w:p>
    <w:p w14:paraId="1BB841CB">
      <w:pPr>
        <w:pStyle w:val="20"/>
        <w:rPr>
          <w:rFonts w:hint="default"/>
        </w:rPr>
      </w:pPr>
      <w:r>
        <w:t>(2)合同定价方式(采用组合定价方式的，可以勾选多项)：</w:t>
      </w:r>
    </w:p>
    <w:p w14:paraId="569E74E3">
      <w:pPr>
        <w:pStyle w:val="20"/>
        <w:rPr>
          <w:rFonts w:hint="default"/>
        </w:rPr>
      </w:pPr>
      <w:r>
        <w:t>固定总价固定单价成本补偿绩效激励其他__________</w:t>
      </w:r>
    </w:p>
    <w:p w14:paraId="7046F3D4">
      <w:pPr>
        <w:pStyle w:val="20"/>
        <w:rPr>
          <w:rFonts w:hint="default"/>
        </w:rPr>
      </w:pPr>
      <w:r>
        <w:t>(3)付款方式(按项目实际勾选填写)：</w:t>
      </w:r>
    </w:p>
    <w:p w14:paraId="213632A8">
      <w:pPr>
        <w:pStyle w:val="20"/>
        <w:rPr>
          <w:rFonts w:hint="default"/>
        </w:rPr>
      </w:pPr>
      <w:r>
        <w:t>全额付款：_______(应明确一次性支付合同款项的条件)_____________</w:t>
      </w:r>
    </w:p>
    <w:p w14:paraId="7C823AA3">
      <w:pPr>
        <w:pStyle w:val="20"/>
        <w:rPr>
          <w:rFonts w:hint="default"/>
        </w:rPr>
      </w:pPr>
      <w:r>
        <w:t>分期付款：_______(应明确分期支付合同款项的各期比例和支付条件，各期支付条件应与分期履约验收情况挂钩)_____________，其中涉及预付款的：_______ (应明确预付款的支付比例和支付条件)</w:t>
      </w:r>
    </w:p>
    <w:p w14:paraId="0ED5800B">
      <w:pPr>
        <w:pStyle w:val="20"/>
        <w:rPr>
          <w:rFonts w:hint="default"/>
        </w:rPr>
      </w:pPr>
      <w:r>
        <w:t>成本补偿：_______(应明确按照成本补偿方式的支付方式和支付条件)___________</w:t>
      </w:r>
    </w:p>
    <w:p w14:paraId="5D0BFA7D">
      <w:pPr>
        <w:pStyle w:val="20"/>
        <w:rPr>
          <w:rFonts w:hint="default"/>
        </w:rPr>
      </w:pPr>
      <w:r>
        <w:t>绩效激励：_______(应明确按照绩效激励方式的支付方式和支付条件)_________</w:t>
      </w:r>
    </w:p>
    <w:p w14:paraId="33F8A15C">
      <w:pPr>
        <w:pStyle w:val="20"/>
        <w:outlineLvl w:val="2"/>
        <w:rPr>
          <w:rFonts w:hint="default"/>
        </w:rPr>
      </w:pPr>
      <w:r>
        <w:rPr>
          <w:b/>
          <w:sz w:val="28"/>
        </w:rPr>
        <w:t>3.合同履行</w:t>
      </w:r>
    </w:p>
    <w:p w14:paraId="26317F89">
      <w:pPr>
        <w:pStyle w:val="20"/>
        <w:rPr>
          <w:rFonts w:hint="default"/>
        </w:rPr>
      </w:pPr>
      <w:r>
        <w:t>(1)起始日期：____________________年____________________月 ____________________日 ，完成日期：____________________年____________________月____________________日。</w:t>
      </w:r>
    </w:p>
    <w:p w14:paraId="6581B58D">
      <w:pPr>
        <w:pStyle w:val="20"/>
        <w:rPr>
          <w:rFonts w:hint="default"/>
        </w:rPr>
      </w:pPr>
      <w:r>
        <w:t>(2)履约地点：____________________</w:t>
      </w:r>
    </w:p>
    <w:p w14:paraId="2D3ACF36">
      <w:pPr>
        <w:pStyle w:val="20"/>
        <w:rPr>
          <w:rFonts w:hint="default"/>
        </w:rPr>
      </w:pPr>
      <w:r>
        <w:t>(3)履约担保：</w:t>
      </w:r>
    </w:p>
    <w:p w14:paraId="7C3EAF48">
      <w:pPr>
        <w:pStyle w:val="20"/>
        <w:rPr>
          <w:rFonts w:hint="default"/>
        </w:rPr>
      </w:pPr>
      <w:r>
        <w:t>是否收取履约保证金：是 否</w:t>
      </w:r>
    </w:p>
    <w:p w14:paraId="4E893C89">
      <w:pPr>
        <w:pStyle w:val="20"/>
        <w:rPr>
          <w:rFonts w:hint="default"/>
        </w:rPr>
      </w:pPr>
      <w:r>
        <w:t>收取履约保证金形式：____________________</w:t>
      </w:r>
    </w:p>
    <w:p w14:paraId="73334FD0">
      <w:pPr>
        <w:pStyle w:val="20"/>
        <w:rPr>
          <w:rFonts w:hint="default"/>
        </w:rPr>
      </w:pPr>
      <w:r>
        <w:t>收取履约保证金金额：____________________</w:t>
      </w:r>
    </w:p>
    <w:p w14:paraId="7EDA913D">
      <w:pPr>
        <w:pStyle w:val="20"/>
        <w:rPr>
          <w:rFonts w:hint="default"/>
        </w:rPr>
      </w:pPr>
      <w:r>
        <w:t>履约担保期限：____________________</w:t>
      </w:r>
    </w:p>
    <w:p w14:paraId="0F3038A9">
      <w:pPr>
        <w:pStyle w:val="20"/>
        <w:ind w:firstLine="510"/>
        <w:rPr>
          <w:rFonts w:hint="default"/>
        </w:rPr>
      </w:pPr>
      <w:r>
        <w:t>履约担保期限：____________________</w:t>
      </w:r>
    </w:p>
    <w:p w14:paraId="6F905A0F">
      <w:pPr>
        <w:pStyle w:val="20"/>
        <w:rPr>
          <w:rFonts w:hint="default"/>
        </w:rPr>
      </w:pPr>
      <w:r>
        <w:t>(4)分期履行要求：____________________</w:t>
      </w:r>
    </w:p>
    <w:p w14:paraId="00434AE7">
      <w:pPr>
        <w:pStyle w:val="20"/>
        <w:rPr>
          <w:rFonts w:hint="default"/>
        </w:rPr>
      </w:pPr>
      <w:r>
        <w:t>(5)风险处置措施和替代方案：____________________</w:t>
      </w:r>
    </w:p>
    <w:p w14:paraId="26AAA97F">
      <w:pPr>
        <w:pStyle w:val="20"/>
        <w:outlineLvl w:val="2"/>
        <w:rPr>
          <w:rFonts w:hint="default"/>
        </w:rPr>
      </w:pPr>
      <w:r>
        <w:rPr>
          <w:b/>
          <w:sz w:val="28"/>
        </w:rPr>
        <w:t>4.合同验收</w:t>
      </w:r>
    </w:p>
    <w:p w14:paraId="7A3ABF37">
      <w:pPr>
        <w:pStyle w:val="20"/>
        <w:rPr>
          <w:rFonts w:hint="default"/>
        </w:rPr>
      </w:pPr>
      <w:r>
        <w:t>(1)验收组织方式：自行验收委托第三方验收</w:t>
      </w:r>
    </w:p>
    <w:p w14:paraId="76DC5958">
      <w:pPr>
        <w:pStyle w:val="20"/>
        <w:rPr>
          <w:rFonts w:hint="default"/>
        </w:rPr>
      </w:pPr>
      <w:r>
        <w:t>验收主体：____________________</w:t>
      </w:r>
    </w:p>
    <w:p w14:paraId="48E9B1AC">
      <w:pPr>
        <w:pStyle w:val="20"/>
        <w:rPr>
          <w:rFonts w:hint="default"/>
        </w:rPr>
      </w:pPr>
      <w:r>
        <w:t>是否邀请本项目的其他供应商参加验收：是否</w:t>
      </w:r>
    </w:p>
    <w:p w14:paraId="42D9699F">
      <w:pPr>
        <w:pStyle w:val="20"/>
        <w:rPr>
          <w:rFonts w:hint="default"/>
        </w:rPr>
      </w:pPr>
      <w:r>
        <w:t>是否邀请专家参加验收：是否</w:t>
      </w:r>
    </w:p>
    <w:p w14:paraId="1B7A27E3">
      <w:pPr>
        <w:pStyle w:val="20"/>
        <w:rPr>
          <w:rFonts w:hint="default"/>
        </w:rPr>
      </w:pPr>
      <w:r>
        <w:t>是否邀请服务对象参加验收：是否</w:t>
      </w:r>
    </w:p>
    <w:p w14:paraId="67F683D2">
      <w:pPr>
        <w:pStyle w:val="20"/>
        <w:rPr>
          <w:rFonts w:hint="default"/>
        </w:rPr>
      </w:pPr>
      <w:r>
        <w:t>是否邀请第三方检测机构参加验收：是否</w:t>
      </w:r>
    </w:p>
    <w:p w14:paraId="36B17294">
      <w:pPr>
        <w:pStyle w:val="20"/>
        <w:rPr>
          <w:rFonts w:hint="default"/>
        </w:rPr>
      </w:pPr>
      <w:r>
        <w:t>是否进行抽查检测： 是，抽查比例：__________%否</w:t>
      </w:r>
    </w:p>
    <w:p w14:paraId="3A344702">
      <w:pPr>
        <w:pStyle w:val="20"/>
        <w:rPr>
          <w:rFonts w:hint="default"/>
        </w:rPr>
      </w:pPr>
      <w:r>
        <w:t>是否存在破坏性检测： 是，__________否</w:t>
      </w:r>
    </w:p>
    <w:p w14:paraId="12C54679">
      <w:pPr>
        <w:pStyle w:val="20"/>
        <w:rPr>
          <w:rFonts w:hint="default"/>
        </w:rPr>
      </w:pPr>
      <w:r>
        <w:t>验收组织的其他事项：____________________</w:t>
      </w:r>
    </w:p>
    <w:p w14:paraId="19F09D5E">
      <w:pPr>
        <w:pStyle w:val="20"/>
        <w:rPr>
          <w:rFonts w:hint="default"/>
        </w:rPr>
      </w:pPr>
      <w:r>
        <w:t>(2)履约验收时间：计划于何时验收/供应商提出验收申请之日起_______日内组织验收</w:t>
      </w:r>
    </w:p>
    <w:p w14:paraId="40AAEA65">
      <w:pPr>
        <w:pStyle w:val="20"/>
        <w:rPr>
          <w:rFonts w:hint="default"/>
        </w:rPr>
      </w:pPr>
      <w:r>
        <w:t>(3)履约验收方式：一次性验收分期/分项验收：__________</w:t>
      </w:r>
    </w:p>
    <w:p w14:paraId="4820D619">
      <w:pPr>
        <w:pStyle w:val="20"/>
        <w:rPr>
          <w:rFonts w:hint="default"/>
        </w:rPr>
      </w:pPr>
      <w:r>
        <w:t>(4)履约验收程序：____________________</w:t>
      </w:r>
    </w:p>
    <w:p w14:paraId="001813E7">
      <w:pPr>
        <w:pStyle w:val="20"/>
        <w:rPr>
          <w:rFonts w:hint="default"/>
        </w:rPr>
      </w:pPr>
      <w:r>
        <w:t>(5)履约验收的内容：_________(应当包括每一项技术和商务要求的履约情况，特别是落实政府采购扶持中小企业，支持绿色发展和乡村振兴等政策情况)___________</w:t>
      </w:r>
    </w:p>
    <w:p w14:paraId="1330D57C">
      <w:pPr>
        <w:pStyle w:val="20"/>
        <w:rPr>
          <w:rFonts w:hint="default"/>
        </w:rPr>
      </w:pPr>
      <w:r>
        <w:t>(6)履约验收标准：_____________________________</w:t>
      </w:r>
    </w:p>
    <w:p w14:paraId="6D7DD17B">
      <w:pPr>
        <w:pStyle w:val="20"/>
        <w:rPr>
          <w:rFonts w:hint="default"/>
        </w:rPr>
      </w:pPr>
      <w:r>
        <w:t>(7)是否以采购活动中供应商提供的样品作为参考：是否</w:t>
      </w:r>
    </w:p>
    <w:p w14:paraId="3CDF7687">
      <w:pPr>
        <w:pStyle w:val="20"/>
        <w:rPr>
          <w:rFonts w:hint="default"/>
        </w:rPr>
      </w:pPr>
      <w:r>
        <w:t>(8)履约验收其他事项：_______________</w:t>
      </w:r>
    </w:p>
    <w:p w14:paraId="5AA6F7B7">
      <w:pPr>
        <w:pStyle w:val="20"/>
        <w:outlineLvl w:val="2"/>
        <w:rPr>
          <w:rFonts w:hint="default"/>
        </w:rPr>
      </w:pPr>
      <w:r>
        <w:rPr>
          <w:b/>
          <w:sz w:val="28"/>
        </w:rPr>
        <w:t>5.组成合同的文件</w:t>
      </w:r>
    </w:p>
    <w:p w14:paraId="15385773">
      <w:pPr>
        <w:pStyle w:val="20"/>
        <w:rPr>
          <w:rFonts w:hint="default"/>
        </w:rPr>
      </w:pPr>
      <w:r>
        <w:t>本协议书与下列文件一起构成合同文件，如下述文件之间有任何抵触、矛盾或歧义，应按以下顺序解释：</w:t>
      </w:r>
    </w:p>
    <w:p w14:paraId="04475511">
      <w:pPr>
        <w:pStyle w:val="20"/>
        <w:rPr>
          <w:rFonts w:hint="default"/>
        </w:rPr>
      </w:pPr>
      <w:r>
        <w:t>(1)政府采购合同协议书及其变更、补充协议</w:t>
      </w:r>
    </w:p>
    <w:p w14:paraId="738CFE50">
      <w:pPr>
        <w:pStyle w:val="20"/>
        <w:rPr>
          <w:rFonts w:hint="default"/>
        </w:rPr>
      </w:pPr>
      <w:r>
        <w:t>(2)政府采购合同专用条款</w:t>
      </w:r>
    </w:p>
    <w:p w14:paraId="2EA4E055">
      <w:pPr>
        <w:pStyle w:val="20"/>
        <w:rPr>
          <w:rFonts w:hint="default"/>
        </w:rPr>
      </w:pPr>
      <w:r>
        <w:t>(3)政府采购合同通用条款</w:t>
      </w:r>
    </w:p>
    <w:p w14:paraId="4A5F8401">
      <w:pPr>
        <w:pStyle w:val="20"/>
        <w:rPr>
          <w:rFonts w:hint="default"/>
        </w:rPr>
      </w:pPr>
      <w:r>
        <w:t>(4)中标(成交)通知书</w:t>
      </w:r>
    </w:p>
    <w:p w14:paraId="1D630510">
      <w:pPr>
        <w:pStyle w:val="20"/>
        <w:rPr>
          <w:rFonts w:hint="default"/>
        </w:rPr>
      </w:pPr>
      <w:r>
        <w:t>(5)投标(响应)文件</w:t>
      </w:r>
    </w:p>
    <w:p w14:paraId="185DCB67">
      <w:pPr>
        <w:pStyle w:val="20"/>
        <w:rPr>
          <w:rFonts w:hint="default"/>
        </w:rPr>
      </w:pPr>
      <w:r>
        <w:t>(6)采购文件</w:t>
      </w:r>
    </w:p>
    <w:p w14:paraId="7529E78D">
      <w:pPr>
        <w:pStyle w:val="20"/>
        <w:rPr>
          <w:rFonts w:hint="default"/>
        </w:rPr>
      </w:pPr>
      <w:r>
        <w:t>(7)有关技术文件，图纸</w:t>
      </w:r>
    </w:p>
    <w:p w14:paraId="58E0631E">
      <w:pPr>
        <w:pStyle w:val="20"/>
        <w:rPr>
          <w:rFonts w:hint="default"/>
        </w:rPr>
      </w:pPr>
      <w:r>
        <w:t>(8)国家法律、行政法规和规章制度规定或合同约定的作为合同组成部分的其他文件</w:t>
      </w:r>
    </w:p>
    <w:p w14:paraId="452150FD">
      <w:pPr>
        <w:pStyle w:val="20"/>
        <w:outlineLvl w:val="2"/>
        <w:rPr>
          <w:rFonts w:hint="default"/>
        </w:rPr>
      </w:pPr>
      <w:r>
        <w:rPr>
          <w:b/>
          <w:sz w:val="28"/>
        </w:rPr>
        <w:t>6.合同生效</w:t>
      </w:r>
    </w:p>
    <w:p w14:paraId="1B48C58E">
      <w:pPr>
        <w:pStyle w:val="20"/>
        <w:rPr>
          <w:rFonts w:hint="default"/>
        </w:rPr>
      </w:pPr>
      <w:r>
        <w:t>本合同自____________________生效。</w:t>
      </w:r>
    </w:p>
    <w:p w14:paraId="5F2A3FDB">
      <w:pPr>
        <w:pStyle w:val="20"/>
        <w:outlineLvl w:val="2"/>
        <w:rPr>
          <w:rFonts w:hint="default"/>
        </w:rPr>
      </w:pPr>
      <w:r>
        <w:rPr>
          <w:b/>
          <w:sz w:val="28"/>
        </w:rPr>
        <w:t>7.合同份数</w:t>
      </w:r>
    </w:p>
    <w:p w14:paraId="5099BAFC">
      <w:pPr>
        <w:pStyle w:val="20"/>
        <w:rPr>
          <w:rFonts w:hint="default"/>
        </w:rPr>
      </w:pPr>
      <w:r>
        <w:t>本合同一式 _______ 份，甲方执 _______ 份，乙方执 _______ 份，均具有同等法律效力。</w:t>
      </w:r>
    </w:p>
    <w:p w14:paraId="5F790992">
      <w:pPr>
        <w:pStyle w:val="20"/>
        <w:rPr>
          <w:rFonts w:hint="default"/>
        </w:rPr>
      </w:pPr>
      <w:r>
        <w:t>合同订立时间：详见本合同封面的签订时间。</w:t>
      </w:r>
    </w:p>
    <w:p w14:paraId="1BEEB561">
      <w:pPr>
        <w:pStyle w:val="20"/>
        <w:rPr>
          <w:rFonts w:hint="default"/>
        </w:rPr>
      </w:pPr>
      <w:r>
        <w:t>合同订立地点： ____________________________</w:t>
      </w:r>
    </w:p>
    <w:p w14:paraId="739457D4">
      <w:pPr>
        <w:pStyle w:val="20"/>
        <w:rPr>
          <w:rFonts w:hint="default"/>
        </w:rPr>
      </w:pPr>
      <w:r>
        <w:t>附件：具体标的及其技术要求和商务要求、联合协议、分包意向协议等。</w:t>
      </w:r>
      <w:r>
        <w:br w:type="textWrapping"/>
      </w:r>
      <w:r>
        <w:br w:type="textWrapping"/>
      </w:r>
      <w:r>
        <w:br w:type="textWrapping"/>
      </w:r>
    </w:p>
    <w:p w14:paraId="0E2D02A1">
      <w:pPr>
        <w:pStyle w:val="20"/>
        <w:rPr>
          <w:rFonts w:hint="default"/>
        </w:rPr>
      </w:pPr>
      <w:r>
        <w:t>甲方(采购人、受采购人委托签订合同的单位或采购文件约定的合同甲方)</w:t>
      </w:r>
    </w:p>
    <w:p w14:paraId="747A1FDD">
      <w:pPr>
        <w:pStyle w:val="20"/>
        <w:rPr>
          <w:rFonts w:hint="default"/>
        </w:rPr>
      </w:pPr>
      <w:r>
        <w:t xml:space="preserve"> 单位名称(公章或合同章)： {{未填写}}(盖章)</w:t>
      </w:r>
    </w:p>
    <w:p w14:paraId="7EAF87F9">
      <w:pPr>
        <w:pStyle w:val="20"/>
        <w:rPr>
          <w:rFonts w:hint="default"/>
        </w:rPr>
      </w:pPr>
      <w:r>
        <w:t xml:space="preserve"> 法定代表人或其委托代理人(签章)：{{未填写}}</w:t>
      </w:r>
    </w:p>
    <w:p w14:paraId="41755D7D">
      <w:pPr>
        <w:pStyle w:val="20"/>
        <w:rPr>
          <w:rFonts w:hint="default"/>
        </w:rPr>
      </w:pPr>
      <w:r>
        <w:t xml:space="preserve"> 住 所：{{未填写}}</w:t>
      </w:r>
    </w:p>
    <w:p w14:paraId="33D01892">
      <w:pPr>
        <w:pStyle w:val="20"/>
        <w:rPr>
          <w:rFonts w:hint="default"/>
        </w:rPr>
      </w:pPr>
      <w:r>
        <w:t xml:space="preserve"> 联 系 人：{{未填写}}</w:t>
      </w:r>
    </w:p>
    <w:p w14:paraId="7F50BE00">
      <w:pPr>
        <w:pStyle w:val="20"/>
        <w:rPr>
          <w:rFonts w:hint="default"/>
        </w:rPr>
      </w:pPr>
      <w:r>
        <w:t xml:space="preserve"> 联系电话：{{未填写}}</w:t>
      </w:r>
    </w:p>
    <w:p w14:paraId="0A763D3B">
      <w:pPr>
        <w:pStyle w:val="20"/>
        <w:rPr>
          <w:rFonts w:hint="default"/>
        </w:rPr>
      </w:pPr>
      <w:r>
        <w:t xml:space="preserve"> 通信地址：{{未填写}}</w:t>
      </w:r>
    </w:p>
    <w:p w14:paraId="51A23E52">
      <w:pPr>
        <w:pStyle w:val="20"/>
        <w:rPr>
          <w:rFonts w:hint="default"/>
        </w:rPr>
      </w:pPr>
      <w:r>
        <w:t xml:space="preserve"> 邮政编码：{{未填写}}</w:t>
      </w:r>
    </w:p>
    <w:p w14:paraId="26D690E7">
      <w:pPr>
        <w:pStyle w:val="20"/>
        <w:rPr>
          <w:rFonts w:hint="default"/>
        </w:rPr>
      </w:pPr>
      <w:r>
        <w:t xml:space="preserve"> 电子邮箱：{{未填写}}</w:t>
      </w:r>
    </w:p>
    <w:p w14:paraId="1B672325">
      <w:pPr>
        <w:pStyle w:val="20"/>
        <w:rPr>
          <w:rFonts w:hint="default"/>
        </w:rPr>
      </w:pPr>
      <w:r>
        <w:t xml:space="preserve"> 统一社会信用代码：{{未填写}}</w:t>
      </w:r>
    </w:p>
    <w:p w14:paraId="0BDD4C7A">
      <w:pPr>
        <w:pStyle w:val="20"/>
        <w:rPr>
          <w:rFonts w:hint="default"/>
        </w:rPr>
      </w:pPr>
      <w:r>
        <w:t xml:space="preserve"> </w:t>
      </w:r>
    </w:p>
    <w:p w14:paraId="304B3EF3">
      <w:pPr>
        <w:pStyle w:val="20"/>
        <w:jc w:val="center"/>
        <w:outlineLvl w:val="1"/>
        <w:rPr>
          <w:rFonts w:hint="default"/>
        </w:rPr>
      </w:pPr>
      <w:r>
        <w:rPr>
          <w:b/>
          <w:sz w:val="36"/>
        </w:rPr>
        <w:t>第二节 政府采购合同通用条款</w:t>
      </w:r>
    </w:p>
    <w:p w14:paraId="5B4CFCA3">
      <w:pPr>
        <w:pStyle w:val="20"/>
        <w:outlineLvl w:val="2"/>
        <w:rPr>
          <w:rFonts w:hint="default"/>
        </w:rPr>
      </w:pPr>
      <w:r>
        <w:rPr>
          <w:b/>
          <w:sz w:val="28"/>
        </w:rPr>
        <w:t>1. 定义</w:t>
      </w:r>
    </w:p>
    <w:p w14:paraId="358DCC1B">
      <w:pPr>
        <w:pStyle w:val="20"/>
        <w:rPr>
          <w:rFonts w:hint="default"/>
        </w:rPr>
      </w:pPr>
      <w:r>
        <w:t>1.1合同当事人</w:t>
      </w:r>
    </w:p>
    <w:p w14:paraId="4D4ECE73">
      <w:pPr>
        <w:pStyle w:val="20"/>
        <w:rPr>
          <w:rFonts w:hint="default"/>
        </w:rPr>
      </w:pPr>
      <w:r>
        <w:t>(1)采购人(以下称甲方)是指使用财政性资金，通过政府采购方式向供应商购买货物及其相关服务的国家机关、事业单位、团体组织。</w:t>
      </w:r>
    </w:p>
    <w:p w14:paraId="64FC9258">
      <w:pPr>
        <w:pStyle w:val="20"/>
        <w:rPr>
          <w:rFonts w:hint="default"/>
        </w:rPr>
      </w:pPr>
      <w:r>
        <w:t>(2)供应商(以下称乙方)是指参加政府采购活动并且中标(成交)，向采购人提供合同约定的货物及其相关服务的法人、非法人组织或者自然人。</w:t>
      </w:r>
    </w:p>
    <w:p w14:paraId="2891F2C2">
      <w:pPr>
        <w:pStyle w:val="20"/>
        <w:rPr>
          <w:rFonts w:hint="default"/>
        </w:rPr>
      </w:pPr>
      <w:r>
        <w:t>(3)其他合同主体是指除采购人和供应商以外，依法参与合同缔结或履行，享有权利、承担义务的合同当事人。</w:t>
      </w:r>
    </w:p>
    <w:p w14:paraId="12806CB3">
      <w:pPr>
        <w:pStyle w:val="20"/>
        <w:rPr>
          <w:rFonts w:hint="default"/>
        </w:rPr>
      </w:pPr>
      <w:r>
        <w:t>1.2本合同下列术语应解释为：</w:t>
      </w:r>
    </w:p>
    <w:p w14:paraId="233B62B5">
      <w:pPr>
        <w:pStyle w:val="20"/>
        <w:rPr>
          <w:rFonts w:hint="default"/>
        </w:rPr>
      </w:pPr>
      <w: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78AA203">
      <w:pPr>
        <w:pStyle w:val="20"/>
        <w:rPr>
          <w:rFonts w:hint="default"/>
        </w:rPr>
      </w:pPr>
      <w:r>
        <w:t>(2)“合同价款”系指根据本合同规定乙方在全面履行合同义务后甲方应支付给乙方的价款。</w:t>
      </w:r>
    </w:p>
    <w:p w14:paraId="088E90A7">
      <w:pPr>
        <w:pStyle w:val="20"/>
        <w:rPr>
          <w:rFonts w:hint="default"/>
        </w:rPr>
      </w:pPr>
      <w:r>
        <w:t>(3)“货物”系指乙方根据本合同规定须向甲方提供的各种形态和种类的物品，包括原材料、设备、产品(包括软件)及相关的其备品备件、工具、手册及其他技术资料和材料等。</w:t>
      </w:r>
    </w:p>
    <w:p w14:paraId="5AB1277C">
      <w:pPr>
        <w:pStyle w:val="20"/>
        <w:rPr>
          <w:rFonts w:hint="default"/>
        </w:rPr>
      </w:pPr>
      <w: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7E9C4AE">
      <w:pPr>
        <w:pStyle w:val="20"/>
        <w:rPr>
          <w:rFonts w:hint="default"/>
        </w:rPr>
      </w:pPr>
      <w:r>
        <w:t>(5)“分包”系指中标(成交)供应商按采购文件、投标(响应)文件的规定，根据分包意向协议，将中标(成交)项目中的部分履约内容，分给具有相应资质条件的供应商履行合同的行为。</w:t>
      </w:r>
    </w:p>
    <w:p w14:paraId="4807A0F7">
      <w:pPr>
        <w:pStyle w:val="20"/>
        <w:rPr>
          <w:rFonts w:hint="default"/>
        </w:rPr>
      </w:pPr>
      <w: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rPr>
        <w:t>【政府采购合同专用条款】</w:t>
      </w:r>
      <w:r>
        <w:t>。</w:t>
      </w:r>
    </w:p>
    <w:p w14:paraId="676C274D">
      <w:pPr>
        <w:pStyle w:val="20"/>
        <w:rPr>
          <w:rFonts w:hint="default"/>
        </w:rPr>
      </w:pPr>
      <w:r>
        <w:t>(7)其他术语解释，见</w:t>
      </w:r>
      <w:r>
        <w:rPr>
          <w:b/>
        </w:rPr>
        <w:t>【政府采购合同专用条款】</w:t>
      </w:r>
      <w:r>
        <w:t>。</w:t>
      </w:r>
    </w:p>
    <w:p w14:paraId="462FE338">
      <w:pPr>
        <w:pStyle w:val="20"/>
        <w:outlineLvl w:val="2"/>
        <w:rPr>
          <w:rFonts w:hint="default"/>
        </w:rPr>
      </w:pPr>
      <w:r>
        <w:rPr>
          <w:b/>
          <w:sz w:val="28"/>
        </w:rPr>
        <w:t>2.合同标的及金额</w:t>
      </w:r>
    </w:p>
    <w:p w14:paraId="48CAE0A0">
      <w:pPr>
        <w:pStyle w:val="20"/>
        <w:rPr>
          <w:rFonts w:hint="default"/>
        </w:rPr>
      </w:pPr>
      <w:r>
        <w:t>2.1 合同标的及金额应与中标(成交)结果一致。乙方为履行本合同而发生的所有费用均应包含在合同价款中，甲方不再另行支付其他任何费用。</w:t>
      </w:r>
    </w:p>
    <w:p w14:paraId="3682F61F">
      <w:pPr>
        <w:pStyle w:val="20"/>
        <w:outlineLvl w:val="2"/>
        <w:rPr>
          <w:rFonts w:hint="default"/>
        </w:rPr>
      </w:pPr>
      <w:r>
        <w:rPr>
          <w:b/>
          <w:sz w:val="28"/>
        </w:rPr>
        <w:t>3. 履行合同的时间、地点和方式</w:t>
      </w:r>
    </w:p>
    <w:p w14:paraId="57C0233C">
      <w:pPr>
        <w:pStyle w:val="20"/>
        <w:rPr>
          <w:rFonts w:hint="default"/>
        </w:rPr>
      </w:pPr>
      <w:r>
        <w:t>3.1 乙方应当在约定的时间、地点，按照约定方式履行合同。</w:t>
      </w:r>
    </w:p>
    <w:p w14:paraId="1A77DDB3">
      <w:pPr>
        <w:pStyle w:val="20"/>
        <w:outlineLvl w:val="2"/>
        <w:rPr>
          <w:rFonts w:hint="default"/>
        </w:rPr>
      </w:pPr>
      <w:r>
        <w:rPr>
          <w:b/>
          <w:sz w:val="28"/>
        </w:rPr>
        <w:t>4. 甲方的权利和义务</w:t>
      </w:r>
    </w:p>
    <w:p w14:paraId="41020AA2">
      <w:pPr>
        <w:pStyle w:val="20"/>
        <w:rPr>
          <w:rFonts w:hint="default"/>
        </w:rPr>
      </w:pPr>
      <w:r>
        <w:t>4.1 签署合同后，甲方应确定项目负责人(或项目联系人)，负责与本合同有关的事务。甲方有权对乙方的履约行为进行检查，并及时确认乙方提交的事项。甲方应当配合乙方完成相关项目实施工作。</w:t>
      </w:r>
    </w:p>
    <w:p w14:paraId="1D3D498E">
      <w:pPr>
        <w:pStyle w:val="20"/>
        <w:rPr>
          <w:rFonts w:hint="default"/>
        </w:rPr>
      </w:pPr>
      <w:r>
        <w:t>4.2 甲方有权要求乙方按时提交各阶段有关安排计划，并有权定期核对乙方提供货物数量、规格、质量等内容。甲方有权督促乙方工作并要求乙方更换不符合要求的货物。</w:t>
      </w:r>
    </w:p>
    <w:p w14:paraId="65484675">
      <w:pPr>
        <w:pStyle w:val="20"/>
        <w:rPr>
          <w:rFonts w:hint="default"/>
        </w:rPr>
      </w:pPr>
      <w:r>
        <w:t>4.3 甲方有权要求乙方对缺陷部分予以修复，并按合同约定享有货物保修及其他合同约定的权利。</w:t>
      </w:r>
    </w:p>
    <w:p w14:paraId="473D896B">
      <w:pPr>
        <w:pStyle w:val="20"/>
        <w:rPr>
          <w:rFonts w:hint="default"/>
        </w:rPr>
      </w:pPr>
      <w:r>
        <w:t>4.4 甲方应当按照合同约定及时对交付的货物进行验收，未在</w:t>
      </w:r>
      <w:r>
        <w:rPr>
          <w:b/>
        </w:rPr>
        <w:t>【政府采购合同专用条款】</w:t>
      </w:r>
      <w:r>
        <w:t>约定的期限内对乙方履约提出任何异议或者向乙方作出任何说明的，视为验收通过。</w:t>
      </w:r>
    </w:p>
    <w:p w14:paraId="0F0B0A25">
      <w:pPr>
        <w:pStyle w:val="20"/>
        <w:rPr>
          <w:rFonts w:hint="default"/>
        </w:rPr>
      </w:pPr>
      <w:r>
        <w:t>4.5 甲方应当根据合同约定及时向乙方支付合同价款，不得以内部人员变更、履行内部付款流程等为由，拒绝或迟延支付。</w:t>
      </w:r>
    </w:p>
    <w:p w14:paraId="53FE07A5">
      <w:pPr>
        <w:pStyle w:val="20"/>
        <w:rPr>
          <w:rFonts w:hint="default"/>
        </w:rPr>
      </w:pPr>
      <w:r>
        <w:t>4.6 国家法律法规规定及</w:t>
      </w:r>
      <w:r>
        <w:rPr>
          <w:b/>
        </w:rPr>
        <w:t>【政府采购合同专用条款】</w:t>
      </w:r>
      <w:r>
        <w:t>约定应由甲方承担的其他义务和责任。</w:t>
      </w:r>
    </w:p>
    <w:p w14:paraId="23E83B9C">
      <w:pPr>
        <w:pStyle w:val="20"/>
        <w:outlineLvl w:val="2"/>
        <w:rPr>
          <w:rFonts w:hint="default"/>
        </w:rPr>
      </w:pPr>
      <w:r>
        <w:rPr>
          <w:b/>
          <w:sz w:val="28"/>
        </w:rPr>
        <w:t>5. 乙方的权利和义务</w:t>
      </w:r>
    </w:p>
    <w:p w14:paraId="6CC46E81">
      <w:pPr>
        <w:pStyle w:val="20"/>
        <w:rPr>
          <w:rFonts w:hint="default"/>
        </w:rPr>
      </w:pPr>
      <w:r>
        <w:t>5.1 签署合同后，乙方应确定项目负责人(或项目联系人)，负责与本合同有关的事务。</w:t>
      </w:r>
    </w:p>
    <w:p w14:paraId="0F866A07">
      <w:pPr>
        <w:pStyle w:val="20"/>
        <w:rPr>
          <w:rFonts w:hint="default"/>
        </w:rPr>
      </w:pPr>
      <w: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A0AA211">
      <w:pPr>
        <w:pStyle w:val="20"/>
        <w:rPr>
          <w:rFonts w:hint="default"/>
        </w:rPr>
      </w:pPr>
      <w:r>
        <w:t>5.3乙方有权根据合同约定向甲方收取合同价款。</w:t>
      </w:r>
    </w:p>
    <w:p w14:paraId="6AB079BE">
      <w:pPr>
        <w:pStyle w:val="20"/>
        <w:rPr>
          <w:rFonts w:hint="default"/>
        </w:rPr>
      </w:pPr>
      <w:r>
        <w:t>5.4国家法律法规规定及</w:t>
      </w:r>
      <w:r>
        <w:rPr>
          <w:b/>
        </w:rPr>
        <w:t>【政府采购合同专用条款】</w:t>
      </w:r>
      <w:r>
        <w:t>约定应由乙方承担的其他义务和责任。</w:t>
      </w:r>
    </w:p>
    <w:p w14:paraId="1258130B">
      <w:pPr>
        <w:pStyle w:val="20"/>
        <w:outlineLvl w:val="2"/>
        <w:rPr>
          <w:rFonts w:hint="default"/>
        </w:rPr>
      </w:pPr>
      <w:r>
        <w:rPr>
          <w:b/>
          <w:sz w:val="28"/>
        </w:rPr>
        <w:t>6.合同履行</w:t>
      </w:r>
    </w:p>
    <w:p w14:paraId="47E52CF2">
      <w:pPr>
        <w:pStyle w:val="20"/>
        <w:rPr>
          <w:rFonts w:hint="default"/>
        </w:rPr>
      </w:pPr>
      <w:r>
        <w:t>6.1 甲乙双方应当按照</w:t>
      </w:r>
      <w:r>
        <w:rPr>
          <w:b/>
        </w:rPr>
        <w:t>【政府采购合同专用条款】</w:t>
      </w:r>
      <w:r>
        <w:t>约定顺序履行合同义务；如果没有先后顺序的，应当同时履行。</w:t>
      </w:r>
    </w:p>
    <w:p w14:paraId="114C4ED2">
      <w:pPr>
        <w:pStyle w:val="20"/>
        <w:rPr>
          <w:rFonts w:hint="default"/>
        </w:rPr>
      </w:pPr>
      <w:r>
        <w:t>6.2 甲乙双方按照合同约定顺序履行合同义务时，应当先履行一方未履行的，后履行一方有权拒绝其履行请求。先履行一方履行不符合约定的，后履行一方有权拒绝其相应的履行请求。</w:t>
      </w:r>
    </w:p>
    <w:p w14:paraId="71E412A7">
      <w:pPr>
        <w:pStyle w:val="20"/>
        <w:outlineLvl w:val="2"/>
        <w:rPr>
          <w:rFonts w:hint="default"/>
        </w:rPr>
      </w:pPr>
      <w:r>
        <w:rPr>
          <w:b/>
          <w:sz w:val="28"/>
        </w:rPr>
        <w:t>7. 货物包装、运输、保险和交付要求</w:t>
      </w:r>
    </w:p>
    <w:p w14:paraId="22062F1E">
      <w:pPr>
        <w:pStyle w:val="20"/>
        <w:rPr>
          <w:rFonts w:hint="default"/>
        </w:rPr>
      </w:pPr>
      <w:r>
        <w:t>7.1 本合同涉及商品包装、快递包装的，除</w:t>
      </w:r>
      <w:r>
        <w:rPr>
          <w:b/>
        </w:rPr>
        <w:t>【政府采购合同专用条款】</w:t>
      </w:r>
      <w:r>
        <w:t>另有约定外，包装应适应远距离运输、防潮、防震、防锈和防野蛮装卸等要求，确保货物安全无损地运抵</w:t>
      </w:r>
      <w:r>
        <w:rPr>
          <w:b/>
        </w:rPr>
        <w:t>【政府采购合同专用条款】</w:t>
      </w:r>
      <w:r>
        <w:t>约定的指定现场。</w:t>
      </w:r>
    </w:p>
    <w:p w14:paraId="43223D41">
      <w:pPr>
        <w:pStyle w:val="20"/>
        <w:rPr>
          <w:rFonts w:hint="default"/>
        </w:rPr>
      </w:pPr>
      <w:r>
        <w:t>7.2 除</w:t>
      </w:r>
      <w:r>
        <w:rPr>
          <w:b/>
        </w:rPr>
        <w:t>【政府采购合同专用条款】</w:t>
      </w:r>
      <w:r>
        <w:t>另有约定外，乙方负责办理将货物运抵本合同规定的交货地点，并装卸、交付至甲方的一切运输事项，相关费用应包含在合同价款中。</w:t>
      </w:r>
    </w:p>
    <w:p w14:paraId="3B33CCF4">
      <w:pPr>
        <w:pStyle w:val="20"/>
        <w:rPr>
          <w:rFonts w:hint="default"/>
        </w:rPr>
      </w:pPr>
      <w:r>
        <w:t>7.3 货物保险要求按</w:t>
      </w:r>
      <w:r>
        <w:rPr>
          <w:b/>
        </w:rPr>
        <w:t>【政府采购合同专用条款】</w:t>
      </w:r>
      <w:r>
        <w:t>规定执行。</w:t>
      </w:r>
    </w:p>
    <w:p w14:paraId="323FC240">
      <w:pPr>
        <w:pStyle w:val="20"/>
        <w:rPr>
          <w:rFonts w:hint="default"/>
        </w:rPr>
      </w:pPr>
      <w: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BBFD6DB">
      <w:pPr>
        <w:pStyle w:val="20"/>
        <w:rPr>
          <w:rFonts w:hint="default"/>
        </w:rPr>
      </w:pPr>
      <w:r>
        <w:t>7.5 乙方在运输到达之前应提前通知甲方，并提示货物运输装卸的注意事项，甲方配合乙方做好货物的接收工作。</w:t>
      </w:r>
    </w:p>
    <w:p w14:paraId="100B4525">
      <w:pPr>
        <w:pStyle w:val="20"/>
        <w:rPr>
          <w:rFonts w:hint="default"/>
        </w:rPr>
      </w:pPr>
      <w:r>
        <w:t>7.6 如因包装、运输问题导致货物损毁、丢失或者品质下降，甲方有权要求降价、换货、拒收部分或整批货物，由此产生的费用和损失，均由乙方承担。</w:t>
      </w:r>
    </w:p>
    <w:p w14:paraId="7A529EB3">
      <w:pPr>
        <w:pStyle w:val="20"/>
        <w:outlineLvl w:val="2"/>
        <w:rPr>
          <w:rFonts w:hint="default"/>
        </w:rPr>
      </w:pPr>
      <w:r>
        <w:rPr>
          <w:b/>
          <w:sz w:val="28"/>
        </w:rPr>
        <w:t>8. 质量标准和保证</w:t>
      </w:r>
    </w:p>
    <w:p w14:paraId="75818BB5">
      <w:pPr>
        <w:pStyle w:val="20"/>
        <w:rPr>
          <w:rFonts w:hint="default"/>
        </w:rPr>
      </w:pPr>
      <w:r>
        <w:t>8.1 质量标准</w:t>
      </w:r>
    </w:p>
    <w:p w14:paraId="241B1666">
      <w:pPr>
        <w:pStyle w:val="20"/>
        <w:rPr>
          <w:rFonts w:hint="default"/>
        </w:rPr>
      </w:pPr>
      <w: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0728683">
      <w:pPr>
        <w:pStyle w:val="20"/>
        <w:rPr>
          <w:rFonts w:hint="default"/>
        </w:rPr>
      </w:pPr>
      <w:r>
        <w:t>(2)采用中华人民共和国法定计量单位。</w:t>
      </w:r>
    </w:p>
    <w:p w14:paraId="741FED08">
      <w:pPr>
        <w:pStyle w:val="20"/>
        <w:rPr>
          <w:rFonts w:hint="default"/>
        </w:rPr>
      </w:pPr>
      <w:r>
        <w:t>(3)乙方所提供的货物应符合国家有关安全、环保、卫生的规定。</w:t>
      </w:r>
    </w:p>
    <w:p w14:paraId="7A8EE1D1">
      <w:pPr>
        <w:pStyle w:val="20"/>
        <w:rPr>
          <w:rFonts w:hint="default"/>
        </w:rPr>
      </w:pPr>
      <w:r>
        <w:t>(4)乙方应向甲方提交所提供货物的技术文件，包括相应的中文技术文件，如：产品目录、图纸、操作手册、使用说明、维护手册或服务指南等。上述文件应包装好随货物一同发运。</w:t>
      </w:r>
    </w:p>
    <w:p w14:paraId="05669C35">
      <w:pPr>
        <w:pStyle w:val="20"/>
        <w:rPr>
          <w:rFonts w:hint="default"/>
        </w:rPr>
      </w:pPr>
      <w:r>
        <w:t>8.2 保证</w:t>
      </w:r>
    </w:p>
    <w:p w14:paraId="775502B1">
      <w:pPr>
        <w:pStyle w:val="20"/>
        <w:rPr>
          <w:rFonts w:hint="default"/>
        </w:rPr>
      </w:pPr>
      <w: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93CC45A">
      <w:pPr>
        <w:pStyle w:val="20"/>
        <w:rPr>
          <w:rFonts w:hint="default"/>
        </w:rPr>
      </w:pPr>
      <w:r>
        <w:t>(2)在质量保证期内所发现的缺陷，甲方应尽快以书面形式通知乙方。</w:t>
      </w:r>
    </w:p>
    <w:p w14:paraId="0C30ACC1">
      <w:pPr>
        <w:pStyle w:val="20"/>
        <w:rPr>
          <w:rFonts w:hint="default"/>
        </w:rPr>
      </w:pPr>
      <w:r>
        <w:t>(3)乙方收到通知后，应在【政府采购合同专用条款】规定的响应时间内以合理的速度免费维修或更换有缺陷的货物或部件。</w:t>
      </w:r>
    </w:p>
    <w:p w14:paraId="376C0D1D">
      <w:pPr>
        <w:pStyle w:val="20"/>
        <w:rPr>
          <w:rFonts w:hint="default"/>
        </w:rPr>
      </w:pPr>
      <w:r>
        <w:t>(4)在质量保证期内，如果货物的质量或规格与合同不符，或证实货物是有缺陷的，包括潜在的缺陷或使用不符合要求的材料等，甲方可以根据本合同第15.1条规定以书面形式追究乙方的违约责任。</w:t>
      </w:r>
    </w:p>
    <w:p w14:paraId="6937B5B6">
      <w:pPr>
        <w:pStyle w:val="20"/>
        <w:rPr>
          <w:rFonts w:hint="default"/>
        </w:rPr>
      </w:pPr>
      <w:r>
        <w:t>(5)乙方在约定的时间内未能弥补缺陷，甲方可采取必要的补救措施，但其风险和费用将由乙方承担，甲方根据合同约定对乙方行使的其他权利不受影响。</w:t>
      </w:r>
    </w:p>
    <w:p w14:paraId="76F675AE">
      <w:pPr>
        <w:pStyle w:val="20"/>
        <w:outlineLvl w:val="2"/>
        <w:rPr>
          <w:rFonts w:hint="default"/>
        </w:rPr>
      </w:pPr>
      <w:r>
        <w:rPr>
          <w:b/>
          <w:sz w:val="28"/>
        </w:rPr>
        <w:t>9. 权利瑕疵担保</w:t>
      </w:r>
    </w:p>
    <w:p w14:paraId="53DEEDB8">
      <w:pPr>
        <w:pStyle w:val="20"/>
        <w:rPr>
          <w:rFonts w:hint="default"/>
        </w:rPr>
      </w:pPr>
      <w:r>
        <w:t>9.1 乙方保证对其出售的货物享有合法的权利。</w:t>
      </w:r>
    </w:p>
    <w:p w14:paraId="0F88E5A3">
      <w:pPr>
        <w:pStyle w:val="20"/>
        <w:rPr>
          <w:rFonts w:hint="default"/>
        </w:rPr>
      </w:pPr>
      <w:r>
        <w:t>9.2 乙方保证在交付的货物上不存在抵押权等担保物权。</w:t>
      </w:r>
    </w:p>
    <w:p w14:paraId="092E8C3F">
      <w:pPr>
        <w:pStyle w:val="20"/>
        <w:rPr>
          <w:rFonts w:hint="default"/>
        </w:rPr>
      </w:pPr>
      <w:r>
        <w:t>9.3 如甲方使用上述货物构成对第三人侵权的，则由乙方承担全部责任。</w:t>
      </w:r>
    </w:p>
    <w:p w14:paraId="3FD1E535">
      <w:pPr>
        <w:pStyle w:val="20"/>
        <w:outlineLvl w:val="2"/>
        <w:rPr>
          <w:rFonts w:hint="default"/>
        </w:rPr>
      </w:pPr>
      <w:r>
        <w:rPr>
          <w:b/>
          <w:sz w:val="28"/>
        </w:rPr>
        <w:t>10. 知识产权保护</w:t>
      </w:r>
    </w:p>
    <w:p w14:paraId="27D37ACA">
      <w:pPr>
        <w:pStyle w:val="20"/>
        <w:rPr>
          <w:rFonts w:hint="default"/>
        </w:rPr>
      </w:pPr>
      <w: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4B502CE">
      <w:pPr>
        <w:pStyle w:val="20"/>
        <w:outlineLvl w:val="2"/>
        <w:rPr>
          <w:rFonts w:hint="default"/>
        </w:rPr>
      </w:pPr>
      <w:r>
        <w:rPr>
          <w:b/>
          <w:sz w:val="28"/>
        </w:rPr>
        <w:t>11. 保密义务</w:t>
      </w:r>
    </w:p>
    <w:p w14:paraId="1B9B8310">
      <w:pPr>
        <w:pStyle w:val="20"/>
        <w:rPr>
          <w:rFonts w:hint="default"/>
        </w:rPr>
      </w:pPr>
      <w: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rPr>
        <w:t>【政府采购合同专用条款】</w:t>
      </w:r>
      <w:r>
        <w:t>中约定。</w:t>
      </w:r>
    </w:p>
    <w:p w14:paraId="3E0A8E0C">
      <w:pPr>
        <w:pStyle w:val="20"/>
        <w:outlineLvl w:val="2"/>
        <w:rPr>
          <w:rFonts w:hint="default"/>
        </w:rPr>
      </w:pPr>
      <w:r>
        <w:rPr>
          <w:b/>
          <w:sz w:val="28"/>
        </w:rPr>
        <w:t>12. 合同价款支付</w:t>
      </w:r>
    </w:p>
    <w:p w14:paraId="01A139BF">
      <w:pPr>
        <w:pStyle w:val="20"/>
        <w:rPr>
          <w:rFonts w:hint="default"/>
        </w:rPr>
      </w:pPr>
      <w:r>
        <w:t>12.1 合同价款支付按照国库集中支付制度及财政管理相关规定执行。</w:t>
      </w:r>
    </w:p>
    <w:p w14:paraId="2B4146F8">
      <w:pPr>
        <w:pStyle w:val="20"/>
        <w:rPr>
          <w:rFonts w:hint="default"/>
        </w:rPr>
      </w:pPr>
      <w: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rPr>
        <w:t>【政府采购合同专用条款】</w:t>
      </w:r>
      <w:r>
        <w:t>中约定。</w:t>
      </w:r>
    </w:p>
    <w:p w14:paraId="419221C1">
      <w:pPr>
        <w:pStyle w:val="20"/>
        <w:outlineLvl w:val="2"/>
        <w:rPr>
          <w:rFonts w:hint="default"/>
        </w:rPr>
      </w:pPr>
      <w:r>
        <w:rPr>
          <w:b/>
          <w:sz w:val="28"/>
        </w:rPr>
        <w:t>13. 履约保证金</w:t>
      </w:r>
    </w:p>
    <w:p w14:paraId="44C3B960">
      <w:pPr>
        <w:pStyle w:val="20"/>
        <w:rPr>
          <w:rFonts w:hint="default"/>
        </w:rPr>
      </w:pPr>
      <w:r>
        <w:t>13.1 乙方应当以支票、汇票、本票或者金融机构、担保机构出具的保函等非现金形式提交。</w:t>
      </w:r>
    </w:p>
    <w:p w14:paraId="536D2DFE">
      <w:pPr>
        <w:pStyle w:val="20"/>
        <w:rPr>
          <w:rFonts w:hint="default"/>
        </w:rPr>
      </w:pPr>
      <w:r>
        <w:t>13.2 如果乙方出现</w:t>
      </w:r>
      <w:r>
        <w:rPr>
          <w:b/>
        </w:rPr>
        <w:t>【政府采购合同专用条款】</w:t>
      </w:r>
      <w:r>
        <w:t>约定情形的，履约保证金不予退还；如果乙方未能按合同约定全面履行义务，甲方有权从履约保证金中取得补偿或赔偿，且不影响甲方要求乙方承担合同约定的超过履约保证金的违约责任的权利。</w:t>
      </w:r>
    </w:p>
    <w:p w14:paraId="0B232A98">
      <w:pPr>
        <w:pStyle w:val="20"/>
        <w:rPr>
          <w:rFonts w:hint="default"/>
        </w:rPr>
      </w:pPr>
      <w:r>
        <w:t>13.3 甲方在项目通过验收后按照</w:t>
      </w:r>
      <w:r>
        <w:rPr>
          <w:b/>
        </w:rPr>
        <w:t>【政府采购合同专用条款】</w:t>
      </w:r>
      <w:r>
        <w:t>规定的时间内将履约保证金退还乙方；逾期退还的，乙方可要求甲方支付违约金，违约金按照</w:t>
      </w:r>
      <w:r>
        <w:rPr>
          <w:b/>
        </w:rPr>
        <w:t>【政府采购合同专用条款】</w:t>
      </w:r>
      <w:r>
        <w:t>规定支付。</w:t>
      </w:r>
    </w:p>
    <w:p w14:paraId="1B304114">
      <w:pPr>
        <w:pStyle w:val="20"/>
        <w:outlineLvl w:val="2"/>
        <w:rPr>
          <w:rFonts w:hint="default"/>
        </w:rPr>
      </w:pPr>
      <w:r>
        <w:rPr>
          <w:b/>
          <w:sz w:val="28"/>
        </w:rPr>
        <w:t>14. 售后服务</w:t>
      </w:r>
    </w:p>
    <w:p w14:paraId="2DE4F21A">
      <w:pPr>
        <w:pStyle w:val="20"/>
        <w:rPr>
          <w:rFonts w:hint="default"/>
        </w:rPr>
      </w:pPr>
      <w:r>
        <w:t>14.1 除项目不涉及或采购活动中明确约定无须承担外，乙方还应提供下列服务：</w:t>
      </w:r>
    </w:p>
    <w:p w14:paraId="7211EFD4">
      <w:pPr>
        <w:pStyle w:val="20"/>
        <w:rPr>
          <w:rFonts w:hint="default"/>
        </w:rPr>
      </w:pPr>
      <w:r>
        <w:t>(1)货物的现场移动、安装、调试、启动监督及技术支持；</w:t>
      </w:r>
    </w:p>
    <w:p w14:paraId="18535882">
      <w:pPr>
        <w:pStyle w:val="20"/>
        <w:rPr>
          <w:rFonts w:hint="default"/>
        </w:rPr>
      </w:pPr>
      <w:r>
        <w:t>(2)提供货物组装和维修所需的专用工具和辅助材料；</w:t>
      </w:r>
    </w:p>
    <w:p w14:paraId="6A723DEF">
      <w:pPr>
        <w:pStyle w:val="20"/>
        <w:rPr>
          <w:rFonts w:hint="default"/>
        </w:rPr>
      </w:pPr>
      <w:r>
        <w:t>(3)在</w:t>
      </w:r>
      <w:r>
        <w:rPr>
          <w:b/>
        </w:rPr>
        <w:t>【政府采购合同专用条款】</w:t>
      </w:r>
      <w:r>
        <w:t>约定的期限内对所有的货物实施运行监督、维修，但前提条件是该服务并不能免除乙方在质量保证期内所承担的义务；</w:t>
      </w:r>
    </w:p>
    <w:p w14:paraId="066CE073">
      <w:pPr>
        <w:pStyle w:val="20"/>
        <w:rPr>
          <w:rFonts w:hint="default"/>
        </w:rPr>
      </w:pPr>
      <w:r>
        <w:t>(4)在制造商所在地或指定现场就货物的安装、启动、运营、维护、废弃处置等对甲方操作人员进行培训；</w:t>
      </w:r>
    </w:p>
    <w:p w14:paraId="531784B7">
      <w:pPr>
        <w:pStyle w:val="20"/>
        <w:rPr>
          <w:rFonts w:hint="default"/>
        </w:rPr>
      </w:pPr>
      <w:r>
        <w:t>(5)依照法律、行政法规的规定或者按照</w:t>
      </w:r>
      <w:r>
        <w:rPr>
          <w:b/>
        </w:rPr>
        <w:t>【政府采购合同专用条款】</w:t>
      </w:r>
      <w:r>
        <w:t>约定，货物在有效使用年限届满后应予回收的，乙方负有自行或者委托第三人对货物予以回收的义务；</w:t>
      </w:r>
    </w:p>
    <w:p w14:paraId="7A31DA9D">
      <w:pPr>
        <w:pStyle w:val="20"/>
        <w:rPr>
          <w:rFonts w:hint="default"/>
        </w:rPr>
      </w:pPr>
      <w:r>
        <w:t>(6)</w:t>
      </w:r>
      <w:r>
        <w:rPr>
          <w:b/>
        </w:rPr>
        <w:t>【政府采购合同专用条款】</w:t>
      </w:r>
      <w:r>
        <w:t>规定由乙方提供的其他服务。</w:t>
      </w:r>
    </w:p>
    <w:p w14:paraId="6F2B8C38">
      <w:pPr>
        <w:pStyle w:val="20"/>
        <w:rPr>
          <w:rFonts w:hint="default"/>
        </w:rPr>
      </w:pPr>
      <w:r>
        <w:t>14.2 乙方提供的售后服务的费用已包含在合同价款中，甲方不再另行支付。</w:t>
      </w:r>
    </w:p>
    <w:p w14:paraId="55F54B0F">
      <w:pPr>
        <w:pStyle w:val="20"/>
        <w:outlineLvl w:val="2"/>
        <w:rPr>
          <w:rFonts w:hint="default"/>
        </w:rPr>
      </w:pPr>
      <w:r>
        <w:rPr>
          <w:b/>
          <w:sz w:val="28"/>
        </w:rPr>
        <w:t>15. 违约责任</w:t>
      </w:r>
    </w:p>
    <w:p w14:paraId="6B72DF52">
      <w:pPr>
        <w:pStyle w:val="20"/>
        <w:rPr>
          <w:rFonts w:hint="default"/>
        </w:rPr>
      </w:pPr>
      <w:r>
        <w:t>15.1质量瑕疵的违约责任</w:t>
      </w:r>
    </w:p>
    <w:p w14:paraId="729CF2D2">
      <w:pPr>
        <w:pStyle w:val="20"/>
        <w:rPr>
          <w:rFonts w:hint="default"/>
        </w:rPr>
      </w:pPr>
      <w:r>
        <w:t>乙方提供的产品不符合合同约定的质量标准或存在产品质量缺陷，甲方有权要求乙方根据</w:t>
      </w:r>
      <w:r>
        <w:rPr>
          <w:b/>
        </w:rPr>
        <w:t>【政府采购合同专用条款】</w:t>
      </w:r>
      <w:r>
        <w:t>要求及时修理、重作、更换，并承担由此给甲方造成的损失。</w:t>
      </w:r>
    </w:p>
    <w:p w14:paraId="73A31DD7">
      <w:pPr>
        <w:pStyle w:val="20"/>
        <w:rPr>
          <w:rFonts w:hint="default"/>
        </w:rPr>
      </w:pPr>
      <w:r>
        <w:t>15.2 迟延交货的违约责任</w:t>
      </w:r>
    </w:p>
    <w:p w14:paraId="07E097B8">
      <w:pPr>
        <w:pStyle w:val="20"/>
        <w:rPr>
          <w:rFonts w:hint="default"/>
        </w:rPr>
      </w:pPr>
      <w: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68A3050">
      <w:pPr>
        <w:pStyle w:val="20"/>
        <w:rPr>
          <w:rFonts w:hint="default"/>
        </w:rPr>
      </w:pPr>
      <w:r>
        <w:t>(2)如果乙方没有按照合同规定的时间交货和提供相关服务，甲方有权从货款中扣除误期赔偿费而不影响合同项下的其他补救方法，赔偿费按</w:t>
      </w:r>
      <w:r>
        <w:rPr>
          <w:b/>
        </w:rPr>
        <w:t>【政府采购合同专用条款】</w:t>
      </w:r>
      <w:r>
        <w:t>规定执行。如果涉及公共利益，且赔偿金额无法弥补公共利益损失，甲方可要求继续履行或者采取其他补救措施。</w:t>
      </w:r>
    </w:p>
    <w:p w14:paraId="2DC776A9">
      <w:pPr>
        <w:pStyle w:val="20"/>
        <w:rPr>
          <w:rFonts w:hint="default"/>
        </w:rPr>
      </w:pPr>
      <w:r>
        <w:t>15.3 迟延支付的违约责任</w:t>
      </w:r>
    </w:p>
    <w:p w14:paraId="5D75D8B2">
      <w:pPr>
        <w:pStyle w:val="20"/>
        <w:rPr>
          <w:rFonts w:hint="default"/>
        </w:rPr>
      </w:pPr>
      <w:r>
        <w:t>甲方存在迟延支付乙方合同款项的，应当承担</w:t>
      </w:r>
      <w:r>
        <w:rPr>
          <w:b/>
        </w:rPr>
        <w:t>【政府采购合同专用条款】</w:t>
      </w:r>
      <w:r>
        <w:t>规定的逾期付款利息。</w:t>
      </w:r>
    </w:p>
    <w:p w14:paraId="43B0085D">
      <w:pPr>
        <w:pStyle w:val="20"/>
        <w:rPr>
          <w:rFonts w:hint="default"/>
        </w:rPr>
      </w:pPr>
      <w:r>
        <w:t>15.4其他违约责任根据项目实际需要按</w:t>
      </w:r>
      <w:r>
        <w:rPr>
          <w:b/>
        </w:rPr>
        <w:t>【政府采购合同专用条款】</w:t>
      </w:r>
      <w:r>
        <w:t>规定执行。</w:t>
      </w:r>
    </w:p>
    <w:p w14:paraId="25278E8C">
      <w:pPr>
        <w:pStyle w:val="20"/>
        <w:outlineLvl w:val="2"/>
        <w:rPr>
          <w:rFonts w:hint="default"/>
        </w:rPr>
      </w:pPr>
      <w:r>
        <w:rPr>
          <w:b/>
          <w:sz w:val="28"/>
        </w:rPr>
        <w:t>16.合同变更、中止与终止</w:t>
      </w:r>
    </w:p>
    <w:p w14:paraId="56C047DF">
      <w:pPr>
        <w:pStyle w:val="20"/>
        <w:rPr>
          <w:rFonts w:hint="default"/>
        </w:rPr>
      </w:pPr>
      <w:r>
        <w:t xml:space="preserve"> 16.1合同的变更</w:t>
      </w:r>
    </w:p>
    <w:p w14:paraId="29BB73A3">
      <w:pPr>
        <w:pStyle w:val="20"/>
        <w:rPr>
          <w:rFonts w:hint="default"/>
        </w:rPr>
      </w:pPr>
      <w:r>
        <w:t>政府采购合同履行中，在不改变合同其他条款的前提下，甲方可以在合同价款10%的范围内追加与合同标的相同的货物，并就此与乙方协商一致后签订补充协议。</w:t>
      </w:r>
    </w:p>
    <w:p w14:paraId="707A52CA">
      <w:pPr>
        <w:pStyle w:val="20"/>
        <w:rPr>
          <w:rFonts w:hint="default"/>
        </w:rPr>
      </w:pPr>
      <w:r>
        <w:t>16.2合同的中止</w:t>
      </w:r>
    </w:p>
    <w:p w14:paraId="2A1076EF">
      <w:pPr>
        <w:pStyle w:val="20"/>
        <w:rPr>
          <w:rFonts w:hint="default"/>
        </w:rPr>
      </w:pPr>
      <w:r>
        <w:t>(1)合同履行过程中因供应商就采购文件、采购过程或结果提起投诉的，甲方认为有必要的，可以中止合同的履行。</w:t>
      </w:r>
    </w:p>
    <w:p w14:paraId="12046930">
      <w:pPr>
        <w:pStyle w:val="20"/>
        <w:rPr>
          <w:rFonts w:hint="default"/>
        </w:rPr>
      </w:pPr>
      <w: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0E55868">
      <w:pPr>
        <w:pStyle w:val="20"/>
        <w:rPr>
          <w:rFonts w:hint="default"/>
        </w:rPr>
      </w:pPr>
      <w:r>
        <w:t>(3)乙方分立、合并或者变更住所的，应当及时以书面形式告知甲方。乙方没有及时告知甲方，致使合同履行发生困难的，甲方可以中止合同履行并要求乙方承担由此给甲方造成的损失。</w:t>
      </w:r>
    </w:p>
    <w:p w14:paraId="29EE93D6">
      <w:pPr>
        <w:pStyle w:val="20"/>
        <w:rPr>
          <w:rFonts w:hint="default"/>
        </w:rPr>
      </w:pPr>
      <w:r>
        <w:t>(4)甲方不得以行政区划调整、政府换届、机构或者职能调整以及相关责任人更替为由中止合同。</w:t>
      </w:r>
    </w:p>
    <w:p w14:paraId="647EBBC8">
      <w:pPr>
        <w:pStyle w:val="20"/>
        <w:rPr>
          <w:rFonts w:hint="default"/>
        </w:rPr>
      </w:pPr>
      <w:r>
        <w:t>16.3合同的终止</w:t>
      </w:r>
    </w:p>
    <w:p w14:paraId="1A57A3B7">
      <w:pPr>
        <w:pStyle w:val="20"/>
        <w:rPr>
          <w:rFonts w:hint="default"/>
        </w:rPr>
      </w:pPr>
      <w:r>
        <w:t>(1)合同因有效期限届满而终止；</w:t>
      </w:r>
    </w:p>
    <w:p w14:paraId="6C4CF2A0">
      <w:pPr>
        <w:pStyle w:val="20"/>
        <w:rPr>
          <w:rFonts w:hint="default"/>
        </w:rPr>
      </w:pPr>
      <w:r>
        <w:t>(2)乙方未按合同约定履行，构成根本性违约的，甲方有权终止合同，并追究乙方的违约责任。</w:t>
      </w:r>
    </w:p>
    <w:p w14:paraId="1186341E">
      <w:pPr>
        <w:pStyle w:val="20"/>
        <w:rPr>
          <w:rFonts w:hint="default"/>
        </w:rPr>
      </w:pPr>
      <w:r>
        <w:t>16.4 涉及国家利益、社会公共利益的情形</w:t>
      </w:r>
    </w:p>
    <w:p w14:paraId="15DBD87E">
      <w:pPr>
        <w:pStyle w:val="20"/>
        <w:rPr>
          <w:rFonts w:hint="default"/>
        </w:rPr>
      </w:pPr>
      <w:r>
        <w:t>政府采购合同继续履行将损害国家利益和社会公共利益的，双方当事人应当变更、中止或者终止合同。有过错的一方应当承担赔偿责任，双方都有过错的，各自承担相应的责任。</w:t>
      </w:r>
    </w:p>
    <w:p w14:paraId="02154F9C">
      <w:pPr>
        <w:pStyle w:val="20"/>
        <w:outlineLvl w:val="2"/>
        <w:rPr>
          <w:rFonts w:hint="default"/>
        </w:rPr>
      </w:pPr>
      <w:r>
        <w:rPr>
          <w:b/>
          <w:sz w:val="28"/>
        </w:rPr>
        <w:t>17. 合同分包</w:t>
      </w:r>
    </w:p>
    <w:p w14:paraId="1EBB305F">
      <w:pPr>
        <w:pStyle w:val="20"/>
        <w:rPr>
          <w:rFonts w:hint="default"/>
        </w:rPr>
      </w:pPr>
      <w:r>
        <w:t>17.1 乙方不得将合同转包给其他供应商。涉及合同分包的，乙方应根据采购文件和投标(响应)文件规定进行合同分包。</w:t>
      </w:r>
    </w:p>
    <w:p w14:paraId="7EDAD556">
      <w:pPr>
        <w:pStyle w:val="20"/>
        <w:rPr>
          <w:rFonts w:hint="default"/>
        </w:rPr>
      </w:pPr>
      <w:r>
        <w:t>17.2 乙方执行政府采购政策向中小企业依法分包的，乙方应当按采购文件和投标(响应)文件签订分包意向协议，分包意向协议属于本合同组成部分。</w:t>
      </w:r>
    </w:p>
    <w:p w14:paraId="3D0F1448">
      <w:pPr>
        <w:pStyle w:val="20"/>
        <w:outlineLvl w:val="2"/>
        <w:rPr>
          <w:rFonts w:hint="default"/>
        </w:rPr>
      </w:pPr>
      <w:r>
        <w:rPr>
          <w:b/>
          <w:sz w:val="28"/>
        </w:rPr>
        <w:t>18. 不可抗力</w:t>
      </w:r>
    </w:p>
    <w:p w14:paraId="4A9F5B01">
      <w:pPr>
        <w:pStyle w:val="20"/>
        <w:rPr>
          <w:rFonts w:hint="default"/>
        </w:rPr>
      </w:pPr>
      <w:r>
        <w:t>18.1 不可抗力是指合同双方不能预见、不能避免且不能克服的客观情况。</w:t>
      </w:r>
    </w:p>
    <w:p w14:paraId="78A793C9">
      <w:pPr>
        <w:pStyle w:val="20"/>
        <w:rPr>
          <w:rFonts w:hint="default"/>
        </w:rPr>
      </w:pPr>
      <w:r>
        <w:t>18.2 任何一方对由于不可抗力造成的部分或全部不能履行合同不承担违约责任。但迟延履行后发生不可抗力的，不能免除责任。</w:t>
      </w:r>
    </w:p>
    <w:p w14:paraId="68621026">
      <w:pPr>
        <w:pStyle w:val="20"/>
        <w:rPr>
          <w:rFonts w:hint="default"/>
        </w:rPr>
      </w:pPr>
      <w: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292CEE1">
      <w:pPr>
        <w:pStyle w:val="20"/>
        <w:outlineLvl w:val="2"/>
        <w:rPr>
          <w:rFonts w:hint="default"/>
        </w:rPr>
      </w:pPr>
      <w:r>
        <w:rPr>
          <w:b/>
          <w:sz w:val="28"/>
        </w:rPr>
        <w:t>19. 解决争议的方法</w:t>
      </w:r>
    </w:p>
    <w:p w14:paraId="1A08CA4C">
      <w:pPr>
        <w:pStyle w:val="20"/>
        <w:rPr>
          <w:rFonts w:hint="default"/>
        </w:rPr>
      </w:pPr>
      <w:r>
        <w:t>19.1 因本合同及合同有关事项发生的争议，由甲乙双方友好协商解决。协商不成时，可以向有关组织申请调解。合同一方或双方不愿调解或调解不成的，可以通过仲裁或诉讼的方式解决争议。</w:t>
      </w:r>
    </w:p>
    <w:p w14:paraId="6DF3086E">
      <w:pPr>
        <w:pStyle w:val="20"/>
        <w:rPr>
          <w:rFonts w:hint="default"/>
        </w:rPr>
      </w:pPr>
      <w:r>
        <w:t>19.2 选择仲裁的，应在</w:t>
      </w:r>
      <w:r>
        <w:rPr>
          <w:b/>
        </w:rPr>
        <w:t>【政府采购合同专用条款】</w:t>
      </w:r>
      <w:r>
        <w:t>中明确仲裁机构及仲裁地；通过诉讼方式解决的，可以在</w:t>
      </w:r>
      <w:r>
        <w:rPr>
          <w:b/>
        </w:rPr>
        <w:t>【政府采购合同专用条款】</w:t>
      </w:r>
      <w:r>
        <w:t>中进一步约定选择与争议有实际联系的地点的人民法院管辖，但管辖法院的约定不得违反级别管辖和专属管辖的规定。</w:t>
      </w:r>
    </w:p>
    <w:p w14:paraId="42949780">
      <w:pPr>
        <w:pStyle w:val="20"/>
        <w:rPr>
          <w:rFonts w:hint="default"/>
        </w:rPr>
      </w:pPr>
      <w:r>
        <w:t>19.3 如甲乙双方有争议的事项不影响合同其他部分的履行，在争议解决期间，合同其他部分应当继续履行。</w:t>
      </w:r>
    </w:p>
    <w:p w14:paraId="78CA7739">
      <w:pPr>
        <w:pStyle w:val="20"/>
        <w:outlineLvl w:val="2"/>
        <w:rPr>
          <w:rFonts w:hint="default"/>
        </w:rPr>
      </w:pPr>
      <w:r>
        <w:rPr>
          <w:b/>
          <w:sz w:val="28"/>
        </w:rPr>
        <w:t>20. 政府采购政策</w:t>
      </w:r>
    </w:p>
    <w:p w14:paraId="1D12316B">
      <w:pPr>
        <w:pStyle w:val="20"/>
        <w:rPr>
          <w:rFonts w:hint="default"/>
        </w:rPr>
      </w:pPr>
      <w:r>
        <w:t>20.1 本合同应当按照规定执行政府采购政策。</w:t>
      </w:r>
    </w:p>
    <w:p w14:paraId="77DAE44F">
      <w:pPr>
        <w:pStyle w:val="20"/>
        <w:rPr>
          <w:rFonts w:hint="default"/>
        </w:rPr>
      </w:pPr>
      <w:r>
        <w:t>20.2 本合同依法执行政府采购政策的方式和内容，属于合同履约验收的范围。甲乙双方未按规定要求执行政府采购政策造成损失的，有过错的一方应当承担赔偿责任，双方都有过错的，各自承担相应的责任。</w:t>
      </w:r>
    </w:p>
    <w:p w14:paraId="548D1BBD">
      <w:pPr>
        <w:pStyle w:val="20"/>
        <w:rPr>
          <w:rFonts w:hint="default"/>
        </w:rPr>
      </w:pPr>
      <w: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739B673">
      <w:pPr>
        <w:pStyle w:val="20"/>
        <w:outlineLvl w:val="2"/>
        <w:rPr>
          <w:rFonts w:hint="default"/>
        </w:rPr>
      </w:pPr>
      <w:r>
        <w:rPr>
          <w:b/>
          <w:sz w:val="28"/>
        </w:rPr>
        <w:t>21. 法律适用</w:t>
      </w:r>
    </w:p>
    <w:p w14:paraId="6238CB52">
      <w:pPr>
        <w:pStyle w:val="20"/>
        <w:rPr>
          <w:rFonts w:hint="default"/>
        </w:rPr>
      </w:pPr>
      <w:r>
        <w:t>21.1 本合同的订立、生效、解释、履行及与本合同有关的争议解决，均适用法律、行政法规。</w:t>
      </w:r>
    </w:p>
    <w:p w14:paraId="19487379">
      <w:pPr>
        <w:pStyle w:val="20"/>
        <w:rPr>
          <w:rFonts w:hint="default"/>
        </w:rPr>
      </w:pPr>
      <w:r>
        <w:t>21.2 本合同条款与法律、行政法规的强制性规定不一致的，双方当事人应按照法律、行政法规的强制性规定修改本合同的相关条款。</w:t>
      </w:r>
    </w:p>
    <w:p w14:paraId="576AAC0F">
      <w:pPr>
        <w:pStyle w:val="20"/>
        <w:outlineLvl w:val="2"/>
        <w:rPr>
          <w:rFonts w:hint="default"/>
        </w:rPr>
      </w:pPr>
      <w:r>
        <w:rPr>
          <w:b/>
          <w:sz w:val="28"/>
        </w:rPr>
        <w:t>22. 通知</w:t>
      </w:r>
    </w:p>
    <w:p w14:paraId="16D4CF3E">
      <w:pPr>
        <w:pStyle w:val="20"/>
        <w:rPr>
          <w:rFonts w:hint="default"/>
        </w:rPr>
      </w:pPr>
      <w:r>
        <w:t>22.1 本合同任何一方向对方发出的通知、信件、数据电文等，应当发送至本合同第一部分《政府采购合同协议书》所约定的通讯地址、联系人、联系电话或电子邮箱。</w:t>
      </w:r>
    </w:p>
    <w:p w14:paraId="4477C667">
      <w:pPr>
        <w:pStyle w:val="20"/>
        <w:rPr>
          <w:rFonts w:hint="default"/>
        </w:rPr>
      </w:pPr>
      <w:r>
        <w:t xml:space="preserve"> 22.2 一方当事人变更名称、住所、联系人、联系电话或电子邮箱等信息的，应当在变更后3日内及时书面通知对方，对方实际收到变更通知前的送达仍为有效送达。</w:t>
      </w:r>
    </w:p>
    <w:p w14:paraId="0B70D4DD">
      <w:pPr>
        <w:pStyle w:val="20"/>
        <w:rPr>
          <w:rFonts w:hint="default"/>
        </w:rPr>
      </w:pPr>
      <w:r>
        <w:t>22.3本合同一方给另一方的通知均应采用书面形式，传真或快递送到本合同中规定的对方的地址和办理签收手续。</w:t>
      </w:r>
    </w:p>
    <w:p w14:paraId="1E57D86C">
      <w:pPr>
        <w:pStyle w:val="20"/>
        <w:rPr>
          <w:rFonts w:hint="default"/>
        </w:rPr>
      </w:pPr>
      <w:r>
        <w:t>22.4通知以送达之日或通知书中规定的生效之日起生效，两者中以较迟之日为准。</w:t>
      </w:r>
    </w:p>
    <w:p w14:paraId="1859B459">
      <w:pPr>
        <w:pStyle w:val="20"/>
        <w:outlineLvl w:val="2"/>
        <w:rPr>
          <w:rFonts w:hint="default"/>
        </w:rPr>
      </w:pPr>
      <w:r>
        <w:rPr>
          <w:b/>
          <w:sz w:val="28"/>
        </w:rPr>
        <w:t>23.合同未尽事项</w:t>
      </w:r>
    </w:p>
    <w:p w14:paraId="1D3B2867">
      <w:pPr>
        <w:pStyle w:val="20"/>
        <w:rPr>
          <w:rFonts w:hint="default"/>
        </w:rPr>
      </w:pPr>
      <w:r>
        <w:t>23.1合同未尽事项见</w:t>
      </w:r>
      <w:r>
        <w:rPr>
          <w:b/>
        </w:rPr>
        <w:t>【政府采购合同专用条款】</w:t>
      </w:r>
      <w:r>
        <w:t>。</w:t>
      </w:r>
    </w:p>
    <w:p w14:paraId="5D5B897D">
      <w:pPr>
        <w:pStyle w:val="20"/>
        <w:rPr>
          <w:rFonts w:hint="default"/>
        </w:rPr>
      </w:pPr>
      <w:r>
        <w:t xml:space="preserve"> 23.2 合同附件与合同正文具有同等的法律效力。</w:t>
      </w:r>
    </w:p>
    <w:p w14:paraId="77224B4A">
      <w:pPr>
        <w:pStyle w:val="20"/>
        <w:jc w:val="center"/>
        <w:outlineLvl w:val="2"/>
        <w:rPr>
          <w:rFonts w:hint="default"/>
        </w:rPr>
      </w:pPr>
      <w:r>
        <w:rPr>
          <w:b/>
          <w:sz w:val="28"/>
        </w:rPr>
        <w:t>第三节 政府采购合同专用条款</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CCDF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EB274A">
            <w:pPr>
              <w:pStyle w:val="20"/>
              <w:rPr>
                <w:rFonts w:hint="default"/>
              </w:rPr>
            </w:pPr>
            <w:r>
              <w:t>第二节 第1.2(6)项</w:t>
            </w:r>
          </w:p>
        </w:tc>
        <w:tc>
          <w:tcPr>
            <w:tcW w:w="2769" w:type="dxa"/>
          </w:tcPr>
          <w:p w14:paraId="395B7CBE">
            <w:pPr>
              <w:pStyle w:val="20"/>
              <w:rPr>
                <w:rFonts w:hint="default"/>
              </w:rPr>
            </w:pPr>
            <w:r>
              <w:t>联合体具体要求</w:t>
            </w:r>
          </w:p>
        </w:tc>
        <w:tc>
          <w:tcPr>
            <w:tcW w:w="2769" w:type="dxa"/>
          </w:tcPr>
          <w:p w14:paraId="2BD8D985">
            <w:pPr>
              <w:pStyle w:val="20"/>
              <w:rPr>
                <w:rFonts w:hint="default"/>
              </w:rPr>
            </w:pPr>
          </w:p>
        </w:tc>
      </w:tr>
      <w:tr w14:paraId="6B388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4F629A">
            <w:pPr>
              <w:pStyle w:val="20"/>
              <w:rPr>
                <w:rFonts w:hint="default"/>
              </w:rPr>
            </w:pPr>
            <w:r>
              <w:t>第二节 第1.2(7)项</w:t>
            </w:r>
          </w:p>
        </w:tc>
        <w:tc>
          <w:tcPr>
            <w:tcW w:w="2769" w:type="dxa"/>
          </w:tcPr>
          <w:p w14:paraId="300BCEA5">
            <w:pPr>
              <w:pStyle w:val="20"/>
              <w:rPr>
                <w:rFonts w:hint="default"/>
              </w:rPr>
            </w:pPr>
            <w:r>
              <w:t>其他术语解释</w:t>
            </w:r>
          </w:p>
        </w:tc>
        <w:tc>
          <w:tcPr>
            <w:tcW w:w="2769" w:type="dxa"/>
          </w:tcPr>
          <w:p w14:paraId="68F99541">
            <w:pPr>
              <w:pStyle w:val="20"/>
              <w:rPr>
                <w:rFonts w:hint="default"/>
              </w:rPr>
            </w:pPr>
          </w:p>
        </w:tc>
      </w:tr>
      <w:tr w14:paraId="32B6AE10">
        <w:tblPrEx>
          <w:tblCellMar>
            <w:top w:w="0" w:type="dxa"/>
            <w:left w:w="108" w:type="dxa"/>
            <w:bottom w:w="0" w:type="dxa"/>
            <w:right w:w="108" w:type="dxa"/>
          </w:tblCellMar>
        </w:tblPrEx>
        <w:tc>
          <w:tcPr>
            <w:tcW w:w="2769" w:type="dxa"/>
          </w:tcPr>
          <w:p w14:paraId="7F259A53">
            <w:pPr>
              <w:pStyle w:val="20"/>
              <w:rPr>
                <w:rFonts w:hint="default"/>
              </w:rPr>
            </w:pPr>
            <w:r>
              <w:t>第二节 第4.4款</w:t>
            </w:r>
          </w:p>
        </w:tc>
        <w:tc>
          <w:tcPr>
            <w:tcW w:w="2769" w:type="dxa"/>
          </w:tcPr>
          <w:p w14:paraId="1F025B31">
            <w:pPr>
              <w:pStyle w:val="20"/>
              <w:rPr>
                <w:rFonts w:hint="default"/>
              </w:rPr>
            </w:pPr>
            <w:r>
              <w:t>履约验收中甲方提出异议或作出说明的期限</w:t>
            </w:r>
          </w:p>
        </w:tc>
        <w:tc>
          <w:tcPr>
            <w:tcW w:w="2769" w:type="dxa"/>
          </w:tcPr>
          <w:p w14:paraId="76C6F57A">
            <w:pPr>
              <w:pStyle w:val="20"/>
              <w:rPr>
                <w:rFonts w:hint="default"/>
              </w:rPr>
            </w:pPr>
          </w:p>
        </w:tc>
      </w:tr>
      <w:tr w14:paraId="4851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02773D">
            <w:pPr>
              <w:pStyle w:val="20"/>
              <w:rPr>
                <w:rFonts w:hint="default"/>
              </w:rPr>
            </w:pPr>
            <w:r>
              <w:t>第二节 第4.6款</w:t>
            </w:r>
          </w:p>
        </w:tc>
        <w:tc>
          <w:tcPr>
            <w:tcW w:w="2769" w:type="dxa"/>
          </w:tcPr>
          <w:p w14:paraId="44ECC311">
            <w:pPr>
              <w:pStyle w:val="20"/>
              <w:rPr>
                <w:rFonts w:hint="default"/>
              </w:rPr>
            </w:pPr>
            <w:r>
              <w:t>约定甲方承担的其他义务和责任</w:t>
            </w:r>
          </w:p>
        </w:tc>
        <w:tc>
          <w:tcPr>
            <w:tcW w:w="2769" w:type="dxa"/>
          </w:tcPr>
          <w:p w14:paraId="75B75570">
            <w:pPr>
              <w:pStyle w:val="20"/>
              <w:rPr>
                <w:rFonts w:hint="default"/>
              </w:rPr>
            </w:pPr>
          </w:p>
        </w:tc>
      </w:tr>
      <w:tr w14:paraId="36C53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B4E902">
            <w:pPr>
              <w:pStyle w:val="20"/>
              <w:rPr>
                <w:rFonts w:hint="default"/>
              </w:rPr>
            </w:pPr>
            <w:r>
              <w:t>第二节 第5.4款</w:t>
            </w:r>
          </w:p>
        </w:tc>
        <w:tc>
          <w:tcPr>
            <w:tcW w:w="2769" w:type="dxa"/>
          </w:tcPr>
          <w:p w14:paraId="15243482">
            <w:pPr>
              <w:pStyle w:val="20"/>
              <w:rPr>
                <w:rFonts w:hint="default"/>
              </w:rPr>
            </w:pPr>
            <w:r>
              <w:t>约定乙方承担的其他义务和责任</w:t>
            </w:r>
          </w:p>
        </w:tc>
        <w:tc>
          <w:tcPr>
            <w:tcW w:w="2769" w:type="dxa"/>
          </w:tcPr>
          <w:p w14:paraId="7B1680B7">
            <w:pPr>
              <w:pStyle w:val="20"/>
              <w:rPr>
                <w:rFonts w:hint="default"/>
              </w:rPr>
            </w:pPr>
          </w:p>
        </w:tc>
      </w:tr>
      <w:tr w14:paraId="0CC49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94939C">
            <w:pPr>
              <w:pStyle w:val="20"/>
              <w:rPr>
                <w:rFonts w:hint="default"/>
              </w:rPr>
            </w:pPr>
            <w:r>
              <w:t>第二节 第6.1款</w:t>
            </w:r>
          </w:p>
        </w:tc>
        <w:tc>
          <w:tcPr>
            <w:tcW w:w="2769" w:type="dxa"/>
          </w:tcPr>
          <w:p w14:paraId="7D0D6BF0">
            <w:pPr>
              <w:pStyle w:val="20"/>
              <w:rPr>
                <w:rFonts w:hint="default"/>
              </w:rPr>
            </w:pPr>
            <w:r>
              <w:t>履行合同义务的顺序</w:t>
            </w:r>
          </w:p>
        </w:tc>
        <w:tc>
          <w:tcPr>
            <w:tcW w:w="2769" w:type="dxa"/>
          </w:tcPr>
          <w:p w14:paraId="089192D7">
            <w:pPr>
              <w:pStyle w:val="20"/>
              <w:rPr>
                <w:rFonts w:hint="default"/>
              </w:rPr>
            </w:pPr>
          </w:p>
        </w:tc>
      </w:tr>
      <w:tr w14:paraId="0C9F0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00C6C56">
            <w:pPr>
              <w:pStyle w:val="20"/>
              <w:rPr>
                <w:rFonts w:hint="default"/>
              </w:rPr>
            </w:pPr>
            <w:r>
              <w:t>第二节 第7.1款</w:t>
            </w:r>
          </w:p>
        </w:tc>
        <w:tc>
          <w:tcPr>
            <w:tcW w:w="2769" w:type="dxa"/>
          </w:tcPr>
          <w:p w14:paraId="47AB43FD">
            <w:pPr>
              <w:pStyle w:val="20"/>
              <w:rPr>
                <w:rFonts w:hint="default"/>
              </w:rPr>
            </w:pPr>
            <w:r>
              <w:t>包装特殊要求</w:t>
            </w:r>
          </w:p>
        </w:tc>
        <w:tc>
          <w:tcPr>
            <w:tcW w:w="2769" w:type="dxa"/>
          </w:tcPr>
          <w:p w14:paraId="09D573D4">
            <w:pPr>
              <w:pStyle w:val="20"/>
              <w:rPr>
                <w:rFonts w:hint="default"/>
              </w:rPr>
            </w:pPr>
          </w:p>
        </w:tc>
      </w:tr>
      <w:tr w14:paraId="6BBA4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B00CB63"/>
        </w:tc>
        <w:tc>
          <w:tcPr>
            <w:tcW w:w="2769" w:type="dxa"/>
          </w:tcPr>
          <w:p w14:paraId="20F224C6">
            <w:pPr>
              <w:pStyle w:val="20"/>
              <w:rPr>
                <w:rFonts w:hint="default"/>
              </w:rPr>
            </w:pPr>
            <w:r>
              <w:t>指定现场</w:t>
            </w:r>
          </w:p>
        </w:tc>
        <w:tc>
          <w:tcPr>
            <w:tcW w:w="2769" w:type="dxa"/>
          </w:tcPr>
          <w:p w14:paraId="23DE4374">
            <w:pPr>
              <w:pStyle w:val="20"/>
              <w:rPr>
                <w:rFonts w:hint="default"/>
              </w:rPr>
            </w:pPr>
          </w:p>
        </w:tc>
      </w:tr>
      <w:tr w14:paraId="3C58A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B659FB">
            <w:pPr>
              <w:pStyle w:val="20"/>
              <w:rPr>
                <w:rFonts w:hint="default"/>
              </w:rPr>
            </w:pPr>
            <w:r>
              <w:t>第二节 第7.2款</w:t>
            </w:r>
          </w:p>
        </w:tc>
        <w:tc>
          <w:tcPr>
            <w:tcW w:w="2769" w:type="dxa"/>
          </w:tcPr>
          <w:p w14:paraId="7436516E">
            <w:pPr>
              <w:pStyle w:val="20"/>
              <w:rPr>
                <w:rFonts w:hint="default"/>
              </w:rPr>
            </w:pPr>
            <w:r>
              <w:t>运输特殊要求</w:t>
            </w:r>
          </w:p>
        </w:tc>
        <w:tc>
          <w:tcPr>
            <w:tcW w:w="2769" w:type="dxa"/>
          </w:tcPr>
          <w:p w14:paraId="063A8439">
            <w:pPr>
              <w:pStyle w:val="20"/>
              <w:rPr>
                <w:rFonts w:hint="default"/>
              </w:rPr>
            </w:pPr>
          </w:p>
        </w:tc>
      </w:tr>
      <w:tr w14:paraId="2E9CE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606DEB">
            <w:pPr>
              <w:pStyle w:val="20"/>
              <w:rPr>
                <w:rFonts w:hint="default"/>
              </w:rPr>
            </w:pPr>
            <w:r>
              <w:t>第二节 第7.3款</w:t>
            </w:r>
          </w:p>
        </w:tc>
        <w:tc>
          <w:tcPr>
            <w:tcW w:w="2769" w:type="dxa"/>
          </w:tcPr>
          <w:p w14:paraId="407D875C">
            <w:pPr>
              <w:pStyle w:val="20"/>
              <w:rPr>
                <w:rFonts w:hint="default"/>
              </w:rPr>
            </w:pPr>
            <w:r>
              <w:t>保险要求</w:t>
            </w:r>
          </w:p>
        </w:tc>
        <w:tc>
          <w:tcPr>
            <w:tcW w:w="2769" w:type="dxa"/>
          </w:tcPr>
          <w:p w14:paraId="0D6654C7">
            <w:pPr>
              <w:pStyle w:val="20"/>
              <w:rPr>
                <w:rFonts w:hint="default"/>
              </w:rPr>
            </w:pPr>
          </w:p>
        </w:tc>
      </w:tr>
      <w:tr w14:paraId="20447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56C685">
            <w:pPr>
              <w:pStyle w:val="20"/>
              <w:rPr>
                <w:rFonts w:hint="default"/>
              </w:rPr>
            </w:pPr>
            <w:r>
              <w:t>第二节 第8.2(1)项</w:t>
            </w:r>
          </w:p>
        </w:tc>
        <w:tc>
          <w:tcPr>
            <w:tcW w:w="2769" w:type="dxa"/>
          </w:tcPr>
          <w:p w14:paraId="0BB55E8A">
            <w:pPr>
              <w:pStyle w:val="20"/>
              <w:rPr>
                <w:rFonts w:hint="default"/>
              </w:rPr>
            </w:pPr>
            <w:r>
              <w:t>质量保证期</w:t>
            </w:r>
          </w:p>
        </w:tc>
        <w:tc>
          <w:tcPr>
            <w:tcW w:w="2769" w:type="dxa"/>
          </w:tcPr>
          <w:p w14:paraId="68D634CC"/>
        </w:tc>
      </w:tr>
      <w:tr w14:paraId="25EEF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988DCF">
            <w:pPr>
              <w:pStyle w:val="20"/>
              <w:rPr>
                <w:rFonts w:hint="default"/>
              </w:rPr>
            </w:pPr>
            <w:r>
              <w:t>第二节 第8.2(3)项</w:t>
            </w:r>
          </w:p>
        </w:tc>
        <w:tc>
          <w:tcPr>
            <w:tcW w:w="2769" w:type="dxa"/>
          </w:tcPr>
          <w:p w14:paraId="07FFD5BB">
            <w:pPr>
              <w:pStyle w:val="20"/>
              <w:rPr>
                <w:rFonts w:hint="default"/>
              </w:rPr>
            </w:pPr>
            <w:r>
              <w:t>货物质量缺陷响应时间</w:t>
            </w:r>
          </w:p>
        </w:tc>
        <w:tc>
          <w:tcPr>
            <w:tcW w:w="2769" w:type="dxa"/>
          </w:tcPr>
          <w:p w14:paraId="192CD89B"/>
        </w:tc>
      </w:tr>
      <w:tr w14:paraId="53E74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692A6C">
            <w:pPr>
              <w:pStyle w:val="20"/>
              <w:rPr>
                <w:rFonts w:hint="default"/>
              </w:rPr>
            </w:pPr>
            <w:r>
              <w:t>第二节 第11.1款</w:t>
            </w:r>
          </w:p>
        </w:tc>
        <w:tc>
          <w:tcPr>
            <w:tcW w:w="2769" w:type="dxa"/>
          </w:tcPr>
          <w:p w14:paraId="23B82BDC">
            <w:pPr>
              <w:pStyle w:val="20"/>
              <w:rPr>
                <w:rFonts w:hint="default"/>
              </w:rPr>
            </w:pPr>
            <w:r>
              <w:t>其他应当保密的信息</w:t>
            </w:r>
          </w:p>
        </w:tc>
        <w:tc>
          <w:tcPr>
            <w:tcW w:w="2769" w:type="dxa"/>
          </w:tcPr>
          <w:p w14:paraId="4C09695C"/>
        </w:tc>
      </w:tr>
      <w:tr w14:paraId="70B9D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5E8C18">
            <w:pPr>
              <w:pStyle w:val="20"/>
              <w:rPr>
                <w:rFonts w:hint="default"/>
              </w:rPr>
            </w:pPr>
            <w:r>
              <w:t>第二节 第12.2款</w:t>
            </w:r>
          </w:p>
        </w:tc>
        <w:tc>
          <w:tcPr>
            <w:tcW w:w="2769" w:type="dxa"/>
          </w:tcPr>
          <w:p w14:paraId="518C3AE6">
            <w:pPr>
              <w:pStyle w:val="20"/>
              <w:rPr>
                <w:rFonts w:hint="default"/>
              </w:rPr>
            </w:pPr>
            <w:r>
              <w:t>合同价款支付时间</w:t>
            </w:r>
          </w:p>
        </w:tc>
        <w:tc>
          <w:tcPr>
            <w:tcW w:w="2769" w:type="dxa"/>
          </w:tcPr>
          <w:p w14:paraId="756F2296"/>
        </w:tc>
      </w:tr>
      <w:tr w14:paraId="2AEC0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0F7AFF">
            <w:pPr>
              <w:pStyle w:val="20"/>
              <w:rPr>
                <w:rFonts w:hint="default"/>
              </w:rPr>
            </w:pPr>
            <w:r>
              <w:t>第二节 第13.2款</w:t>
            </w:r>
          </w:p>
        </w:tc>
        <w:tc>
          <w:tcPr>
            <w:tcW w:w="2769" w:type="dxa"/>
          </w:tcPr>
          <w:p w14:paraId="02535907">
            <w:pPr>
              <w:pStyle w:val="20"/>
              <w:rPr>
                <w:rFonts w:hint="default"/>
              </w:rPr>
            </w:pPr>
            <w:r>
              <w:t>履约保证金不予退还的情形</w:t>
            </w:r>
          </w:p>
        </w:tc>
        <w:tc>
          <w:tcPr>
            <w:tcW w:w="2769" w:type="dxa"/>
          </w:tcPr>
          <w:p w14:paraId="71BC1DDD"/>
        </w:tc>
      </w:tr>
      <w:tr w14:paraId="2DB4D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BAD66B">
            <w:pPr>
              <w:pStyle w:val="20"/>
              <w:rPr>
                <w:rFonts w:hint="default"/>
              </w:rPr>
            </w:pPr>
            <w:r>
              <w:t>第二节 第13.3款</w:t>
            </w:r>
          </w:p>
        </w:tc>
        <w:tc>
          <w:tcPr>
            <w:tcW w:w="2769" w:type="dxa"/>
          </w:tcPr>
          <w:p w14:paraId="23B1008B">
            <w:pPr>
              <w:pStyle w:val="20"/>
              <w:rPr>
                <w:rFonts w:hint="default"/>
              </w:rPr>
            </w:pPr>
            <w:r>
              <w:t>履约保证金退还时间及逾期退还的违约金</w:t>
            </w:r>
          </w:p>
        </w:tc>
        <w:tc>
          <w:tcPr>
            <w:tcW w:w="2769" w:type="dxa"/>
          </w:tcPr>
          <w:p w14:paraId="47EE1025"/>
        </w:tc>
      </w:tr>
      <w:tr w14:paraId="323F47EC">
        <w:tblPrEx>
          <w:tblCellMar>
            <w:top w:w="0" w:type="dxa"/>
            <w:left w:w="108" w:type="dxa"/>
            <w:bottom w:w="0" w:type="dxa"/>
            <w:right w:w="108" w:type="dxa"/>
          </w:tblCellMar>
        </w:tblPrEx>
        <w:tc>
          <w:tcPr>
            <w:tcW w:w="2769" w:type="dxa"/>
          </w:tcPr>
          <w:p w14:paraId="309CB4A1">
            <w:pPr>
              <w:pStyle w:val="20"/>
              <w:rPr>
                <w:rFonts w:hint="default"/>
              </w:rPr>
            </w:pPr>
            <w:r>
              <w:t>第二节 第14.1(3)项</w:t>
            </w:r>
          </w:p>
        </w:tc>
        <w:tc>
          <w:tcPr>
            <w:tcW w:w="2769" w:type="dxa"/>
          </w:tcPr>
          <w:p w14:paraId="3AB81106">
            <w:pPr>
              <w:pStyle w:val="20"/>
              <w:rPr>
                <w:rFonts w:hint="default"/>
              </w:rPr>
            </w:pPr>
            <w:r>
              <w:t>运行监督、维修期限</w:t>
            </w:r>
          </w:p>
        </w:tc>
        <w:tc>
          <w:tcPr>
            <w:tcW w:w="2769" w:type="dxa"/>
          </w:tcPr>
          <w:p w14:paraId="11067E36"/>
        </w:tc>
      </w:tr>
      <w:tr w14:paraId="21BCC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187247">
            <w:pPr>
              <w:pStyle w:val="20"/>
              <w:rPr>
                <w:rFonts w:hint="default"/>
              </w:rPr>
            </w:pPr>
            <w:r>
              <w:t>第二节 第14.1(5)项</w:t>
            </w:r>
          </w:p>
        </w:tc>
        <w:tc>
          <w:tcPr>
            <w:tcW w:w="2769" w:type="dxa"/>
          </w:tcPr>
          <w:p w14:paraId="6B1A64ED">
            <w:pPr>
              <w:pStyle w:val="20"/>
              <w:rPr>
                <w:rFonts w:hint="default"/>
              </w:rPr>
            </w:pPr>
            <w:r>
              <w:t>货物回收的约定</w:t>
            </w:r>
          </w:p>
        </w:tc>
        <w:tc>
          <w:tcPr>
            <w:tcW w:w="2769" w:type="dxa"/>
          </w:tcPr>
          <w:p w14:paraId="19100E73"/>
        </w:tc>
      </w:tr>
      <w:tr w14:paraId="57922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6A9851">
            <w:pPr>
              <w:pStyle w:val="20"/>
              <w:rPr>
                <w:rFonts w:hint="default"/>
              </w:rPr>
            </w:pPr>
            <w:r>
              <w:t>第二节 第14.1(6)项</w:t>
            </w:r>
          </w:p>
        </w:tc>
        <w:tc>
          <w:tcPr>
            <w:tcW w:w="2769" w:type="dxa"/>
          </w:tcPr>
          <w:p w14:paraId="56AD16BE">
            <w:pPr>
              <w:pStyle w:val="20"/>
              <w:rPr>
                <w:rFonts w:hint="default"/>
              </w:rPr>
            </w:pPr>
            <w:r>
              <w:t>乙方提供的其他服务</w:t>
            </w:r>
          </w:p>
        </w:tc>
        <w:tc>
          <w:tcPr>
            <w:tcW w:w="2769" w:type="dxa"/>
          </w:tcPr>
          <w:p w14:paraId="028369A4"/>
        </w:tc>
      </w:tr>
      <w:tr w14:paraId="629FB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E82DB8">
            <w:pPr>
              <w:pStyle w:val="20"/>
              <w:rPr>
                <w:rFonts w:hint="default"/>
              </w:rPr>
            </w:pPr>
            <w:r>
              <w:t>第二节 第15.1款</w:t>
            </w:r>
          </w:p>
        </w:tc>
        <w:tc>
          <w:tcPr>
            <w:tcW w:w="2769" w:type="dxa"/>
          </w:tcPr>
          <w:p w14:paraId="5772A488">
            <w:pPr>
              <w:pStyle w:val="20"/>
              <w:rPr>
                <w:rFonts w:hint="default"/>
              </w:rPr>
            </w:pPr>
            <w:r>
              <w:t>修理、重作、更换相关具体规定</w:t>
            </w:r>
          </w:p>
        </w:tc>
        <w:tc>
          <w:tcPr>
            <w:tcW w:w="2769" w:type="dxa"/>
          </w:tcPr>
          <w:p w14:paraId="6F34164B"/>
        </w:tc>
      </w:tr>
      <w:tr w14:paraId="1B515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3A445209">
            <w:pPr>
              <w:pStyle w:val="20"/>
              <w:rPr>
                <w:rFonts w:hint="default"/>
              </w:rPr>
            </w:pPr>
            <w:r>
              <w:t>第二节 第15.2(2)项</w:t>
            </w:r>
          </w:p>
        </w:tc>
        <w:tc>
          <w:tcPr>
            <w:tcW w:w="2769" w:type="dxa"/>
          </w:tcPr>
          <w:p w14:paraId="368A3C90">
            <w:pPr>
              <w:pStyle w:val="20"/>
              <w:rPr>
                <w:rFonts w:hint="default"/>
              </w:rPr>
            </w:pPr>
            <w:r>
              <w:t>迟延交货赔偿费</w:t>
            </w:r>
          </w:p>
        </w:tc>
        <w:tc>
          <w:tcPr>
            <w:tcW w:w="2769" w:type="dxa"/>
          </w:tcPr>
          <w:p w14:paraId="35E563C2"/>
        </w:tc>
      </w:tr>
      <w:tr w14:paraId="43E64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3A46BF">
            <w:pPr>
              <w:pStyle w:val="20"/>
              <w:rPr>
                <w:rFonts w:hint="default"/>
              </w:rPr>
            </w:pPr>
            <w:r>
              <w:t>第二节 第15.3款</w:t>
            </w:r>
          </w:p>
        </w:tc>
        <w:tc>
          <w:tcPr>
            <w:tcW w:w="2769" w:type="dxa"/>
          </w:tcPr>
          <w:p w14:paraId="6C9F8ABF">
            <w:pPr>
              <w:pStyle w:val="20"/>
              <w:rPr>
                <w:rFonts w:hint="default"/>
              </w:rPr>
            </w:pPr>
            <w:r>
              <w:t>逾期付款利息</w:t>
            </w:r>
          </w:p>
        </w:tc>
        <w:tc>
          <w:tcPr>
            <w:tcW w:w="2769" w:type="dxa"/>
          </w:tcPr>
          <w:p w14:paraId="531BF6C7"/>
        </w:tc>
      </w:tr>
      <w:tr w14:paraId="2DC16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5F7FCF">
            <w:pPr>
              <w:pStyle w:val="20"/>
              <w:rPr>
                <w:rFonts w:hint="default"/>
              </w:rPr>
            </w:pPr>
            <w:r>
              <w:t>第二节 第15.4款</w:t>
            </w:r>
          </w:p>
        </w:tc>
        <w:tc>
          <w:tcPr>
            <w:tcW w:w="2769" w:type="dxa"/>
          </w:tcPr>
          <w:p w14:paraId="646CD8AB">
            <w:pPr>
              <w:pStyle w:val="20"/>
              <w:rPr>
                <w:rFonts w:hint="default"/>
              </w:rPr>
            </w:pPr>
            <w:r>
              <w:t>其他违约责任</w:t>
            </w:r>
          </w:p>
        </w:tc>
        <w:tc>
          <w:tcPr>
            <w:tcW w:w="2769" w:type="dxa"/>
          </w:tcPr>
          <w:p w14:paraId="70905E57"/>
        </w:tc>
      </w:tr>
      <w:tr w14:paraId="0A250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E13B92">
            <w:pPr>
              <w:pStyle w:val="20"/>
              <w:rPr>
                <w:rFonts w:hint="default"/>
              </w:rPr>
            </w:pPr>
            <w:r>
              <w:t>第二节 第19.2款</w:t>
            </w:r>
          </w:p>
        </w:tc>
        <w:tc>
          <w:tcPr>
            <w:tcW w:w="2769" w:type="dxa"/>
          </w:tcPr>
          <w:p w14:paraId="521AF41D">
            <w:pPr>
              <w:pStyle w:val="20"/>
              <w:rPr>
                <w:rFonts w:hint="default"/>
              </w:rPr>
            </w:pPr>
            <w:r>
              <w:t>解决争议的方法</w:t>
            </w:r>
          </w:p>
        </w:tc>
        <w:tc>
          <w:tcPr>
            <w:tcW w:w="2769" w:type="dxa"/>
          </w:tcPr>
          <w:p w14:paraId="2DCE7144">
            <w:pPr>
              <w:pStyle w:val="20"/>
              <w:rPr>
                <w:rFonts w:hint="default"/>
              </w:rPr>
            </w:pPr>
            <w:r>
              <w:t xml:space="preserve"> 因本合同及合同有关事项发生的争议，按下列第____ 种方式解决：</w:t>
            </w:r>
          </w:p>
          <w:p w14:paraId="20E26207">
            <w:pPr>
              <w:pStyle w:val="20"/>
              <w:rPr>
                <w:rFonts w:hint="default"/>
              </w:rPr>
            </w:pPr>
            <w:r>
              <w:t xml:space="preserve"> (1)向 __________________仲裁委员会申请仲裁，仲裁地点为 ____________ ；</w:t>
            </w:r>
          </w:p>
          <w:p w14:paraId="399FAFC4">
            <w:pPr>
              <w:pStyle w:val="20"/>
              <w:rPr>
                <w:rFonts w:hint="default"/>
              </w:rPr>
            </w:pPr>
            <w:r>
              <w:t xml:space="preserve"> (2)向__________________人民法院起诉。</w:t>
            </w:r>
          </w:p>
        </w:tc>
      </w:tr>
      <w:tr w14:paraId="3541E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351857">
            <w:pPr>
              <w:pStyle w:val="20"/>
              <w:rPr>
                <w:rFonts w:hint="default"/>
              </w:rPr>
            </w:pPr>
            <w:r>
              <w:t>第二节 第23.1款</w:t>
            </w:r>
          </w:p>
        </w:tc>
        <w:tc>
          <w:tcPr>
            <w:tcW w:w="2769" w:type="dxa"/>
          </w:tcPr>
          <w:p w14:paraId="7FD4B331">
            <w:pPr>
              <w:pStyle w:val="20"/>
              <w:rPr>
                <w:rFonts w:hint="default"/>
              </w:rPr>
            </w:pPr>
            <w:r>
              <w:t>其他专用条款</w:t>
            </w:r>
          </w:p>
        </w:tc>
        <w:tc>
          <w:tcPr>
            <w:tcW w:w="2769" w:type="dxa"/>
          </w:tcPr>
          <w:p w14:paraId="3467B2DD"/>
        </w:tc>
      </w:tr>
    </w:tbl>
    <w:p w14:paraId="1414F076">
      <w:pPr>
        <w:pStyle w:val="20"/>
        <w:rPr>
          <w:rFonts w:hint="default"/>
        </w:rPr>
      </w:pPr>
      <w:r>
        <w:t xml:space="preserve"> </w:t>
      </w:r>
      <w:r>
        <w:br w:type="textWrapping"/>
      </w:r>
      <w:r>
        <w:br w:type="page"/>
      </w:r>
    </w:p>
    <w:p w14:paraId="28D6264F">
      <w:pPr>
        <w:pStyle w:val="20"/>
        <w:jc w:val="center"/>
        <w:outlineLvl w:val="1"/>
        <w:rPr>
          <w:rFonts w:hint="default" w:asciiTheme="minorEastAsia" w:hAnsiTheme="minorEastAsia"/>
          <w:sz w:val="28"/>
          <w:szCs w:val="28"/>
        </w:rPr>
      </w:pPr>
      <w:r>
        <w:rPr>
          <w:rFonts w:cs="仿宋_GB2312" w:asciiTheme="minorEastAsia" w:hAnsiTheme="minorEastAsia"/>
          <w:b/>
          <w:sz w:val="28"/>
          <w:szCs w:val="28"/>
        </w:rPr>
        <w:t>第七章 电子投标文件格式</w:t>
      </w:r>
    </w:p>
    <w:p w14:paraId="1D265347">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编制说明</w:t>
      </w:r>
    </w:p>
    <w:p w14:paraId="04A01FEE">
      <w:pPr>
        <w:pStyle w:val="20"/>
        <w:ind w:firstLine="480"/>
        <w:rPr>
          <w:rFonts w:hint="default" w:asciiTheme="minorEastAsia" w:hAnsiTheme="minorEastAsia"/>
          <w:sz w:val="28"/>
          <w:szCs w:val="28"/>
        </w:rPr>
      </w:pPr>
      <w:r>
        <w:rPr>
          <w:rFonts w:cs="仿宋_GB2312" w:asciiTheme="minorEastAsia" w:hAnsiTheme="minorEastAsia"/>
          <w:sz w:val="28"/>
          <w:szCs w:val="28"/>
        </w:rPr>
        <w:t>1、除招标文件另有规定外，本章中：</w:t>
      </w:r>
    </w:p>
    <w:p w14:paraId="7D9CFCB0">
      <w:pPr>
        <w:pStyle w:val="20"/>
        <w:ind w:firstLine="480"/>
        <w:rPr>
          <w:rFonts w:hint="default" w:asciiTheme="minorEastAsia" w:hAnsiTheme="minorEastAsia"/>
          <w:sz w:val="28"/>
          <w:szCs w:val="28"/>
        </w:rPr>
      </w:pPr>
      <w:r>
        <w:rPr>
          <w:rFonts w:cs="仿宋_GB2312" w:asciiTheme="minorEastAsia" w:hAnsiTheme="minorEastAsia"/>
          <w:sz w:val="28"/>
          <w:szCs w:val="28"/>
        </w:rPr>
        <w:t>1.1涉及投标人的“全称”：</w:t>
      </w:r>
    </w:p>
    <w:p w14:paraId="14F3CE5E">
      <w:pPr>
        <w:pStyle w:val="20"/>
        <w:ind w:firstLine="480"/>
        <w:rPr>
          <w:rFonts w:hint="default" w:asciiTheme="minorEastAsia" w:hAnsiTheme="minorEastAsia"/>
          <w:sz w:val="28"/>
          <w:szCs w:val="28"/>
        </w:rPr>
      </w:pPr>
      <w:r>
        <w:rPr>
          <w:rFonts w:cs="仿宋_GB2312" w:asciiTheme="minorEastAsia" w:hAnsiTheme="minorEastAsia"/>
          <w:sz w:val="28"/>
          <w:szCs w:val="28"/>
        </w:rPr>
        <w:t>(1)不接受联合体投标的，指投标人的全称。</w:t>
      </w:r>
    </w:p>
    <w:p w14:paraId="27A59E7F">
      <w:pPr>
        <w:pStyle w:val="20"/>
        <w:ind w:firstLine="480"/>
        <w:rPr>
          <w:rFonts w:hint="default" w:asciiTheme="minorEastAsia" w:hAnsiTheme="minorEastAsia"/>
          <w:sz w:val="28"/>
          <w:szCs w:val="28"/>
        </w:rPr>
      </w:pPr>
      <w:r>
        <w:rPr>
          <w:rFonts w:cs="仿宋_GB2312" w:asciiTheme="minorEastAsia" w:hAnsiTheme="minorEastAsia"/>
          <w:sz w:val="28"/>
          <w:szCs w:val="28"/>
        </w:rPr>
        <w:t>(2)接受联合体投标且投标人为联合体的，指牵头方的全称并加注(联合体牵头方)，即应表述为：“牵头方的全称(联合体牵头方)”。</w:t>
      </w:r>
    </w:p>
    <w:p w14:paraId="5498F0A3">
      <w:pPr>
        <w:pStyle w:val="20"/>
        <w:ind w:firstLine="480"/>
        <w:rPr>
          <w:rFonts w:hint="default" w:asciiTheme="minorEastAsia" w:hAnsiTheme="minorEastAsia"/>
          <w:sz w:val="28"/>
          <w:szCs w:val="28"/>
        </w:rPr>
      </w:pPr>
      <w:r>
        <w:rPr>
          <w:rFonts w:cs="仿宋_GB2312" w:asciiTheme="minorEastAsia" w:hAnsiTheme="minorEastAsia"/>
          <w:sz w:val="28"/>
          <w:szCs w:val="28"/>
        </w:rPr>
        <w:t>1.2涉及投标人“加盖单位公章”：</w:t>
      </w:r>
    </w:p>
    <w:p w14:paraId="7F7834F3">
      <w:pPr>
        <w:pStyle w:val="20"/>
        <w:ind w:firstLine="480"/>
        <w:rPr>
          <w:rFonts w:hint="default" w:asciiTheme="minorEastAsia" w:hAnsiTheme="minorEastAsia"/>
          <w:sz w:val="28"/>
          <w:szCs w:val="28"/>
        </w:rPr>
      </w:pPr>
      <w:r>
        <w:rPr>
          <w:rFonts w:cs="仿宋_GB2312" w:asciiTheme="minorEastAsia" w:hAnsiTheme="minorEastAsia"/>
          <w:sz w:val="28"/>
          <w:szCs w:val="28"/>
        </w:rPr>
        <w:t>(1)不接受联合体投标的，指加盖投标人的单位公章。</w:t>
      </w:r>
    </w:p>
    <w:p w14:paraId="1369D346">
      <w:pPr>
        <w:pStyle w:val="20"/>
        <w:ind w:firstLine="480"/>
        <w:rPr>
          <w:rFonts w:hint="default" w:asciiTheme="minorEastAsia" w:hAnsiTheme="minorEastAsia"/>
          <w:sz w:val="28"/>
          <w:szCs w:val="28"/>
        </w:rPr>
      </w:pPr>
      <w:r>
        <w:rPr>
          <w:rFonts w:cs="仿宋_GB2312" w:asciiTheme="minorEastAsia" w:hAnsiTheme="minorEastAsia"/>
          <w:sz w:val="28"/>
          <w:szCs w:val="28"/>
        </w:rPr>
        <w:t>(2)接受联合体投标且投标人为联合体的，指加盖联合体牵头方的单位公章。</w:t>
      </w:r>
    </w:p>
    <w:p w14:paraId="01CE4E10">
      <w:pPr>
        <w:pStyle w:val="20"/>
        <w:ind w:firstLine="480"/>
        <w:rPr>
          <w:rFonts w:hint="default" w:asciiTheme="minorEastAsia" w:hAnsiTheme="minorEastAsia"/>
          <w:sz w:val="28"/>
          <w:szCs w:val="28"/>
        </w:rPr>
      </w:pPr>
      <w:r>
        <w:rPr>
          <w:rFonts w:cs="仿宋_GB2312" w:asciiTheme="minorEastAsia" w:hAnsiTheme="minorEastAsia"/>
          <w:sz w:val="28"/>
          <w:szCs w:val="28"/>
        </w:rPr>
        <w:t>1.3涉及“投标人代表签字”：</w:t>
      </w:r>
    </w:p>
    <w:p w14:paraId="590081BC">
      <w:pPr>
        <w:pStyle w:val="20"/>
        <w:ind w:firstLine="480"/>
        <w:rPr>
          <w:rFonts w:hint="default" w:asciiTheme="minorEastAsia" w:hAnsiTheme="minorEastAsia"/>
          <w:sz w:val="28"/>
          <w:szCs w:val="28"/>
        </w:rPr>
      </w:pPr>
      <w:r>
        <w:rPr>
          <w:rFonts w:cs="仿宋_GB2312" w:asciiTheme="minorEastAsia" w:hAnsiTheme="minorEastAsia"/>
          <w:sz w:val="28"/>
          <w:szCs w:val="28"/>
        </w:rPr>
        <w:t>(1)不接受联合体投标的，指由投标人的单位负责人或其授权的委托代理人签字，由委托代理人签字的，应提供“单位授权书”。</w:t>
      </w:r>
    </w:p>
    <w:p w14:paraId="0EBCCEF1">
      <w:pPr>
        <w:pStyle w:val="20"/>
        <w:ind w:firstLine="480"/>
        <w:rPr>
          <w:rFonts w:hint="default" w:asciiTheme="minorEastAsia" w:hAnsiTheme="minorEastAsia"/>
          <w:sz w:val="28"/>
          <w:szCs w:val="28"/>
        </w:rPr>
      </w:pPr>
      <w:r>
        <w:rPr>
          <w:rFonts w:cs="仿宋_GB2312" w:asciiTheme="minorEastAsia" w:hAnsiTheme="minorEastAsia"/>
          <w:sz w:val="28"/>
          <w:szCs w:val="28"/>
        </w:rPr>
        <w:t>(2)接受联合体投标且投标人为联合体的，指由联合体牵头方的单位负责人或其授权的委托代理人签字，由委托代理人签字的，应提供“单位授权书”。</w:t>
      </w:r>
    </w:p>
    <w:p w14:paraId="03A9852F">
      <w:pPr>
        <w:pStyle w:val="20"/>
        <w:ind w:firstLine="480"/>
        <w:rPr>
          <w:rFonts w:hint="default" w:asciiTheme="minorEastAsia" w:hAnsiTheme="minorEastAsia"/>
          <w:sz w:val="28"/>
          <w:szCs w:val="28"/>
        </w:rPr>
      </w:pPr>
      <w:r>
        <w:rPr>
          <w:rFonts w:cs="仿宋_GB2312" w:asciiTheme="minorEastAsia" w:hAnsiTheme="minorEastAsia"/>
          <w:sz w:val="28"/>
          <w:szCs w:val="28"/>
        </w:rPr>
        <w:t>1.4“其他组织”指合伙企业、非企业专业服务机构、个体工商户、农村承包经营户等。</w:t>
      </w:r>
    </w:p>
    <w:p w14:paraId="26507AF5">
      <w:pPr>
        <w:pStyle w:val="20"/>
        <w:ind w:firstLine="480"/>
        <w:rPr>
          <w:rFonts w:hint="default" w:asciiTheme="minorEastAsia" w:hAnsiTheme="minorEastAsia"/>
          <w:sz w:val="28"/>
          <w:szCs w:val="28"/>
        </w:rPr>
      </w:pPr>
      <w:r>
        <w:rPr>
          <w:rFonts w:cs="仿宋_GB2312" w:asciiTheme="minorEastAsia" w:hAnsiTheme="minorEastAsia"/>
          <w:sz w:val="28"/>
          <w:szCs w:val="28"/>
        </w:rPr>
        <w:t>1.5“自然人”指具有完全民事行为能力、能够承担民事责任和义务的中国公民。</w:t>
      </w:r>
    </w:p>
    <w:p w14:paraId="644EC138">
      <w:pPr>
        <w:pStyle w:val="20"/>
        <w:ind w:firstLine="480"/>
        <w:rPr>
          <w:rFonts w:hint="default" w:asciiTheme="minorEastAsia" w:hAnsiTheme="minorEastAsia"/>
          <w:sz w:val="28"/>
          <w:szCs w:val="28"/>
        </w:rPr>
      </w:pPr>
      <w:r>
        <w:rPr>
          <w:rFonts w:cs="仿宋_GB2312" w:asciiTheme="minorEastAsia" w:hAnsiTheme="minorEastAsia"/>
          <w:sz w:val="28"/>
          <w:szCs w:val="28"/>
        </w:rPr>
        <w:t>2、除招标文件另有规定外，本章中“投标人的资格及资信证明文件”：</w:t>
      </w:r>
    </w:p>
    <w:p w14:paraId="25BF200E">
      <w:pPr>
        <w:pStyle w:val="20"/>
        <w:ind w:firstLine="480"/>
        <w:rPr>
          <w:rFonts w:hint="default" w:asciiTheme="minorEastAsia" w:hAnsiTheme="minorEastAsia"/>
          <w:sz w:val="28"/>
          <w:szCs w:val="28"/>
        </w:rPr>
      </w:pPr>
      <w:r>
        <w:rPr>
          <w:rFonts w:cs="仿宋_GB2312" w:asciiTheme="minorEastAsia" w:hAnsiTheme="minorEastAsia"/>
          <w:sz w:val="28"/>
          <w:szCs w:val="28"/>
        </w:rPr>
        <w:t>2.1投标人应按照招标文件第四章第1.3条第(2)款规定及本章规定进行编制，如有必要，可增加附页，附页作为资格及资信文件的组成部分。</w:t>
      </w:r>
    </w:p>
    <w:p w14:paraId="52C155C5">
      <w:pPr>
        <w:pStyle w:val="20"/>
        <w:ind w:firstLine="480"/>
        <w:rPr>
          <w:rFonts w:hint="default" w:asciiTheme="minorEastAsia" w:hAnsiTheme="minorEastAsia"/>
          <w:sz w:val="28"/>
          <w:szCs w:val="28"/>
        </w:rPr>
      </w:pPr>
      <w:r>
        <w:rPr>
          <w:rFonts w:cs="仿宋_GB2312" w:asciiTheme="minorEastAsia" w:hAnsiTheme="minorEastAsia"/>
          <w:sz w:val="28"/>
          <w:szCs w:val="28"/>
        </w:rPr>
        <w:t>2.2接受联合体投标且投标人为联合体的，联合体中的各方均应按照本章第2.1条规定提交相应的全部资料。</w:t>
      </w:r>
    </w:p>
    <w:p w14:paraId="06AB2A02">
      <w:pPr>
        <w:pStyle w:val="20"/>
        <w:ind w:firstLine="480"/>
        <w:rPr>
          <w:rFonts w:hint="default" w:asciiTheme="minorEastAsia" w:hAnsiTheme="minorEastAsia"/>
          <w:sz w:val="28"/>
          <w:szCs w:val="28"/>
        </w:rPr>
      </w:pPr>
      <w:r>
        <w:rPr>
          <w:rFonts w:cs="仿宋_GB2312" w:asciiTheme="minorEastAsia" w:hAnsiTheme="minorEastAsia"/>
          <w:sz w:val="28"/>
          <w:szCs w:val="28"/>
        </w:rPr>
        <w:t>3、投标人对电子投标文件的索引应编制页码。</w:t>
      </w:r>
    </w:p>
    <w:p w14:paraId="2812F171">
      <w:pPr>
        <w:pStyle w:val="20"/>
        <w:ind w:firstLine="480"/>
        <w:rPr>
          <w:rFonts w:hint="default" w:asciiTheme="minorEastAsia" w:hAnsiTheme="minorEastAsia"/>
          <w:sz w:val="28"/>
          <w:szCs w:val="28"/>
        </w:rPr>
      </w:pPr>
      <w:r>
        <w:rPr>
          <w:rFonts w:cs="仿宋_GB2312" w:asciiTheme="minorEastAsia" w:hAnsiTheme="minorEastAsia"/>
          <w:sz w:val="28"/>
          <w:szCs w:val="28"/>
        </w:rPr>
        <w:t>4、本章提供格式仅供参考，投标人应根据自身实际情况制作电子投标文件。</w:t>
      </w:r>
    </w:p>
    <w:p w14:paraId="1D2F819A">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1D2B559C">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封面格式(资格及资信证明部分)</w:t>
      </w:r>
    </w:p>
    <w:p w14:paraId="199CCB71">
      <w:pPr>
        <w:pStyle w:val="20"/>
        <w:jc w:val="center"/>
        <w:outlineLvl w:val="0"/>
        <w:rPr>
          <w:rFonts w:hint="default" w:asciiTheme="minorEastAsia" w:hAnsiTheme="minorEastAsia"/>
          <w:sz w:val="28"/>
          <w:szCs w:val="28"/>
        </w:rPr>
      </w:pPr>
      <w:r>
        <w:rPr>
          <w:rFonts w:cs="仿宋_GB2312" w:asciiTheme="minorEastAsia" w:hAnsiTheme="minorEastAsia"/>
          <w:b/>
          <w:sz w:val="28"/>
          <w:szCs w:val="28"/>
        </w:rPr>
        <w:t>福建省政府采购投标文件</w:t>
      </w:r>
    </w:p>
    <w:p w14:paraId="2ABF6229">
      <w:pPr>
        <w:pStyle w:val="20"/>
        <w:jc w:val="center"/>
        <w:outlineLvl w:val="0"/>
        <w:rPr>
          <w:rFonts w:hint="default" w:asciiTheme="minorEastAsia" w:hAnsiTheme="minorEastAsia"/>
          <w:sz w:val="28"/>
          <w:szCs w:val="28"/>
        </w:rPr>
      </w:pPr>
      <w:r>
        <w:rPr>
          <w:rFonts w:cs="仿宋_GB2312" w:asciiTheme="minorEastAsia" w:hAnsiTheme="minorEastAsia"/>
          <w:b/>
          <w:sz w:val="28"/>
          <w:szCs w:val="28"/>
        </w:rPr>
        <w:t>(资格及资信证明部分)</w:t>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p>
    <w:p w14:paraId="4A72B29A">
      <w:pPr>
        <w:pStyle w:val="20"/>
        <w:jc w:val="center"/>
        <w:outlineLvl w:val="1"/>
        <w:rPr>
          <w:rFonts w:hint="default" w:asciiTheme="minorEastAsia" w:hAnsiTheme="minorEastAsia"/>
          <w:sz w:val="28"/>
          <w:szCs w:val="28"/>
        </w:rPr>
      </w:pPr>
      <w:r>
        <w:rPr>
          <w:rFonts w:cs="仿宋_GB2312" w:asciiTheme="minorEastAsia" w:hAnsiTheme="minorEastAsia"/>
          <w:b/>
          <w:sz w:val="28"/>
          <w:szCs w:val="28"/>
        </w:rPr>
        <w:t>(填写正本或副本)</w:t>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p>
    <w:p w14:paraId="16A5E92D">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(项目名称：(由投标人填写)</w:t>
      </w:r>
    </w:p>
    <w:p w14:paraId="002CCAFB">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(备案编号：(由投标人填写)</w:t>
      </w:r>
    </w:p>
    <w:p w14:paraId="33DFDBEF">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(项目编号：(由投标人填写)</w:t>
      </w:r>
    </w:p>
    <w:p w14:paraId="3ACB91A4">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(所投采购包：(由投标人填写)</w:t>
      </w:r>
      <w:r>
        <w:rPr>
          <w:rFonts w:asciiTheme="minorEastAsia" w:hAnsiTheme="minorEastAsia"/>
          <w:sz w:val="28"/>
          <w:szCs w:val="28"/>
        </w:rPr>
        <w:br w:type="textWrapping"/>
      </w:r>
      <w:r>
        <w:rPr>
          <w:rFonts w:asciiTheme="minorEastAsia" w:hAnsiTheme="minorEastAsia"/>
          <w:sz w:val="28"/>
          <w:szCs w:val="28"/>
        </w:rPr>
        <w:br w:type="textWrapping"/>
      </w:r>
    </w:p>
    <w:p w14:paraId="227EB443">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投标人：(填写“全称”)</w:t>
      </w:r>
    </w:p>
    <w:p w14:paraId="6963AC8E">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(由投标人填写)年(由投标人填写)月</w:t>
      </w:r>
    </w:p>
    <w:p w14:paraId="5842CB2F">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37374F2A">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索引</w:t>
      </w:r>
    </w:p>
    <w:p w14:paraId="08ED2DA8">
      <w:pPr>
        <w:pStyle w:val="20"/>
        <w:ind w:firstLine="480"/>
        <w:rPr>
          <w:rFonts w:hint="default" w:asciiTheme="minorEastAsia" w:hAnsiTheme="minorEastAsia"/>
          <w:sz w:val="28"/>
          <w:szCs w:val="28"/>
        </w:rPr>
      </w:pPr>
      <w:r>
        <w:rPr>
          <w:rFonts w:cs="仿宋_GB2312" w:asciiTheme="minorEastAsia" w:hAnsiTheme="minorEastAsia"/>
          <w:sz w:val="28"/>
          <w:szCs w:val="28"/>
        </w:rPr>
        <w:t>一、投标函</w:t>
      </w:r>
    </w:p>
    <w:p w14:paraId="6C6C4556">
      <w:pPr>
        <w:pStyle w:val="20"/>
        <w:ind w:firstLine="480"/>
        <w:rPr>
          <w:rFonts w:hint="default" w:asciiTheme="minorEastAsia" w:hAnsiTheme="minorEastAsia"/>
          <w:sz w:val="28"/>
          <w:szCs w:val="28"/>
        </w:rPr>
      </w:pPr>
      <w:r>
        <w:rPr>
          <w:rFonts w:cs="仿宋_GB2312" w:asciiTheme="minorEastAsia" w:hAnsiTheme="minorEastAsia"/>
          <w:sz w:val="28"/>
          <w:szCs w:val="28"/>
        </w:rPr>
        <w:t>二、投标人的资格及资信证明文件</w:t>
      </w:r>
    </w:p>
    <w:p w14:paraId="7C2077BE">
      <w:pPr>
        <w:pStyle w:val="20"/>
        <w:ind w:firstLine="480"/>
        <w:rPr>
          <w:rFonts w:hint="default" w:asciiTheme="minorEastAsia" w:hAnsiTheme="minorEastAsia"/>
          <w:sz w:val="28"/>
          <w:szCs w:val="28"/>
        </w:rPr>
      </w:pPr>
      <w:r>
        <w:rPr>
          <w:rFonts w:cs="仿宋_GB2312" w:asciiTheme="minorEastAsia" w:hAnsiTheme="minorEastAsia"/>
          <w:sz w:val="28"/>
          <w:szCs w:val="28"/>
        </w:rPr>
        <w:t>三、投标保证金</w:t>
      </w:r>
    </w:p>
    <w:p w14:paraId="2204EF93">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167C6E3E">
      <w:pPr>
        <w:pStyle w:val="20"/>
        <w:ind w:firstLine="480"/>
        <w:rPr>
          <w:rFonts w:hint="default" w:asciiTheme="minorEastAsia" w:hAnsiTheme="minorEastAsia"/>
          <w:sz w:val="28"/>
          <w:szCs w:val="28"/>
        </w:rPr>
      </w:pPr>
      <w:r>
        <w:rPr>
          <w:rFonts w:cs="仿宋_GB2312" w:asciiTheme="minorEastAsia" w:hAnsiTheme="minorEastAsia"/>
          <w:sz w:val="28"/>
          <w:szCs w:val="28"/>
        </w:rPr>
        <w:t>资格及资信证明部分中不得出现报价部分的全部或部分的投标报价信息(或组成资料)，否则资格审查不合格。(联合体协议及分包意向协议中的比例规定，不适用本条款)</w:t>
      </w:r>
    </w:p>
    <w:p w14:paraId="32FB9EC5">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241289FE">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一、投标函</w:t>
      </w:r>
    </w:p>
    <w:p w14:paraId="095D1DB2">
      <w:pPr>
        <w:pStyle w:val="20"/>
        <w:ind w:firstLine="480"/>
        <w:rPr>
          <w:rFonts w:hint="default" w:asciiTheme="minorEastAsia" w:hAnsiTheme="minorEastAsia"/>
          <w:sz w:val="28"/>
          <w:szCs w:val="28"/>
        </w:rPr>
      </w:pPr>
      <w:r>
        <w:rPr>
          <w:rFonts w:cs="仿宋_GB2312" w:asciiTheme="minorEastAsia" w:hAnsiTheme="minorEastAsia"/>
          <w:sz w:val="28"/>
          <w:szCs w:val="28"/>
        </w:rPr>
        <w:t>致：</w:t>
      </w:r>
      <w:r>
        <w:rPr>
          <w:rFonts w:cs="仿宋_GB2312" w:asciiTheme="minorEastAsia" w:hAnsiTheme="minorEastAsia"/>
          <w:sz w:val="28"/>
          <w:szCs w:val="28"/>
          <w:u w:val="single"/>
        </w:rPr>
        <w:t>(采购人或采购代理机构)</w:t>
      </w:r>
    </w:p>
    <w:p w14:paraId="68D1B8F7">
      <w:pPr>
        <w:pStyle w:val="20"/>
        <w:ind w:firstLine="480"/>
        <w:rPr>
          <w:rFonts w:hint="default" w:asciiTheme="minorEastAsia" w:hAnsiTheme="minorEastAsia"/>
          <w:sz w:val="28"/>
          <w:szCs w:val="28"/>
        </w:rPr>
      </w:pPr>
      <w:r>
        <w:rPr>
          <w:rFonts w:cs="仿宋_GB2312" w:asciiTheme="minorEastAsia" w:hAnsiTheme="minorEastAsia"/>
          <w:sz w:val="28"/>
          <w:szCs w:val="28"/>
        </w:rPr>
        <w:t>兹收到贵单位关于</w:t>
      </w:r>
      <w:r>
        <w:rPr>
          <w:rFonts w:cs="仿宋_GB2312" w:asciiTheme="minorEastAsia" w:hAnsiTheme="minorEastAsia"/>
          <w:sz w:val="28"/>
          <w:szCs w:val="28"/>
          <w:u w:val="single"/>
        </w:rPr>
        <w:t xml:space="preserve">(填写“项目名称”) </w:t>
      </w:r>
      <w:r>
        <w:rPr>
          <w:rFonts w:cs="仿宋_GB2312" w:asciiTheme="minorEastAsia" w:hAnsiTheme="minorEastAsia"/>
          <w:sz w:val="28"/>
          <w:szCs w:val="28"/>
        </w:rPr>
        <w:t>项目</w:t>
      </w:r>
      <w:r>
        <w:rPr>
          <w:rFonts w:cs="仿宋_GB2312" w:asciiTheme="minorEastAsia" w:hAnsiTheme="minorEastAsia"/>
          <w:sz w:val="28"/>
          <w:szCs w:val="28"/>
          <w:u w:val="single"/>
        </w:rPr>
        <w:t xml:space="preserve">(项目编号：　　　　　) </w:t>
      </w:r>
      <w:r>
        <w:rPr>
          <w:rFonts w:cs="仿宋_GB2312" w:asciiTheme="minorEastAsia" w:hAnsiTheme="minorEastAsia"/>
          <w:sz w:val="28"/>
          <w:szCs w:val="28"/>
        </w:rPr>
        <w:t>的投标邀请，本投标人代表</w:t>
      </w:r>
      <w:r>
        <w:rPr>
          <w:rFonts w:cs="仿宋_GB2312" w:asciiTheme="minorEastAsia" w:hAnsiTheme="minorEastAsia"/>
          <w:sz w:val="28"/>
          <w:szCs w:val="28"/>
          <w:u w:val="single"/>
        </w:rPr>
        <w:t xml:space="preserve">(填写“全名”) </w:t>
      </w:r>
      <w:r>
        <w:rPr>
          <w:rFonts w:cs="仿宋_GB2312" w:asciiTheme="minorEastAsia" w:hAnsiTheme="minorEastAsia"/>
          <w:sz w:val="28"/>
          <w:szCs w:val="28"/>
        </w:rPr>
        <w:t>已获得我方正式授权并代表投标人(填写“全称”)参加投标，并提交电子投标文件。我方提交的全部电子投标文件由下述部分组成：</w:t>
      </w:r>
    </w:p>
    <w:p w14:paraId="5515F43D">
      <w:pPr>
        <w:pStyle w:val="20"/>
        <w:ind w:firstLine="480"/>
        <w:rPr>
          <w:rFonts w:hint="default" w:asciiTheme="minorEastAsia" w:hAnsiTheme="minorEastAsia"/>
          <w:sz w:val="28"/>
          <w:szCs w:val="28"/>
        </w:rPr>
      </w:pPr>
      <w:r>
        <w:rPr>
          <w:rFonts w:cs="仿宋_GB2312" w:asciiTheme="minorEastAsia" w:hAnsiTheme="minorEastAsia"/>
          <w:sz w:val="28"/>
          <w:szCs w:val="28"/>
        </w:rPr>
        <w:t>(1)资格及资信证明部分</w:t>
      </w:r>
    </w:p>
    <w:p w14:paraId="2519AFD7">
      <w:pPr>
        <w:pStyle w:val="20"/>
        <w:ind w:firstLine="480"/>
        <w:rPr>
          <w:rFonts w:hint="default" w:asciiTheme="minorEastAsia" w:hAnsiTheme="minorEastAsia"/>
          <w:sz w:val="28"/>
          <w:szCs w:val="28"/>
        </w:rPr>
      </w:pPr>
      <w:r>
        <w:rPr>
          <w:rFonts w:cs="仿宋_GB2312" w:asciiTheme="minorEastAsia" w:hAnsiTheme="minorEastAsia"/>
          <w:sz w:val="28"/>
          <w:szCs w:val="28"/>
        </w:rPr>
        <w:t>①投标函</w:t>
      </w:r>
    </w:p>
    <w:p w14:paraId="0FDD2F8B">
      <w:pPr>
        <w:pStyle w:val="20"/>
        <w:ind w:firstLine="480"/>
        <w:rPr>
          <w:rFonts w:hint="default" w:asciiTheme="minorEastAsia" w:hAnsiTheme="minorEastAsia"/>
          <w:sz w:val="28"/>
          <w:szCs w:val="28"/>
        </w:rPr>
      </w:pPr>
      <w:r>
        <w:rPr>
          <w:rFonts w:cs="仿宋_GB2312" w:asciiTheme="minorEastAsia" w:hAnsiTheme="minorEastAsia"/>
          <w:sz w:val="28"/>
          <w:szCs w:val="28"/>
        </w:rPr>
        <w:t>②投标人的资格及资信证明文件</w:t>
      </w:r>
    </w:p>
    <w:p w14:paraId="4E5CE768">
      <w:pPr>
        <w:pStyle w:val="20"/>
        <w:ind w:firstLine="480"/>
        <w:rPr>
          <w:rFonts w:hint="default" w:asciiTheme="minorEastAsia" w:hAnsiTheme="minorEastAsia"/>
          <w:sz w:val="28"/>
          <w:szCs w:val="28"/>
        </w:rPr>
      </w:pPr>
      <w:r>
        <w:rPr>
          <w:rFonts w:cs="仿宋_GB2312" w:asciiTheme="minorEastAsia" w:hAnsiTheme="minorEastAsia"/>
          <w:sz w:val="28"/>
          <w:szCs w:val="28"/>
        </w:rPr>
        <w:t>③投标保证金</w:t>
      </w:r>
    </w:p>
    <w:p w14:paraId="7263443F">
      <w:pPr>
        <w:pStyle w:val="20"/>
        <w:ind w:firstLine="480"/>
        <w:rPr>
          <w:rFonts w:hint="default" w:asciiTheme="minorEastAsia" w:hAnsiTheme="minorEastAsia"/>
          <w:sz w:val="28"/>
          <w:szCs w:val="28"/>
        </w:rPr>
      </w:pPr>
      <w:r>
        <w:rPr>
          <w:rFonts w:cs="仿宋_GB2312" w:asciiTheme="minorEastAsia" w:hAnsiTheme="minorEastAsia"/>
          <w:sz w:val="28"/>
          <w:szCs w:val="28"/>
        </w:rPr>
        <w:t>(2)报价部分</w:t>
      </w:r>
    </w:p>
    <w:p w14:paraId="4B872D69">
      <w:pPr>
        <w:pStyle w:val="20"/>
        <w:ind w:firstLine="480"/>
        <w:rPr>
          <w:rFonts w:hint="default" w:asciiTheme="minorEastAsia" w:hAnsiTheme="minorEastAsia"/>
          <w:sz w:val="28"/>
          <w:szCs w:val="28"/>
        </w:rPr>
      </w:pPr>
      <w:r>
        <w:rPr>
          <w:rFonts w:cs="仿宋_GB2312" w:asciiTheme="minorEastAsia" w:hAnsiTheme="minorEastAsia"/>
          <w:sz w:val="28"/>
          <w:szCs w:val="28"/>
        </w:rPr>
        <w:t>①开标一览表</w:t>
      </w:r>
    </w:p>
    <w:p w14:paraId="631BC2AF">
      <w:pPr>
        <w:pStyle w:val="20"/>
        <w:ind w:firstLine="480"/>
        <w:rPr>
          <w:rFonts w:hint="default" w:asciiTheme="minorEastAsia" w:hAnsiTheme="minorEastAsia"/>
          <w:sz w:val="28"/>
          <w:szCs w:val="28"/>
        </w:rPr>
      </w:pPr>
      <w:r>
        <w:rPr>
          <w:rFonts w:cs="仿宋_GB2312" w:asciiTheme="minorEastAsia" w:hAnsiTheme="minorEastAsia"/>
          <w:sz w:val="28"/>
          <w:szCs w:val="28"/>
        </w:rPr>
        <w:t>②投标分项报价表</w:t>
      </w:r>
    </w:p>
    <w:p w14:paraId="7DE2F314">
      <w:pPr>
        <w:pStyle w:val="20"/>
        <w:ind w:firstLine="480"/>
        <w:rPr>
          <w:rFonts w:hint="default" w:asciiTheme="minorEastAsia" w:hAnsiTheme="minorEastAsia"/>
          <w:sz w:val="28"/>
          <w:szCs w:val="28"/>
        </w:rPr>
      </w:pPr>
      <w:r>
        <w:rPr>
          <w:rFonts w:cs="仿宋_GB2312" w:asciiTheme="minorEastAsia" w:hAnsiTheme="minorEastAsia"/>
          <w:sz w:val="28"/>
          <w:szCs w:val="28"/>
        </w:rPr>
        <w:t>③招标文件规定的价格扣除证明材料(若有)</w:t>
      </w:r>
    </w:p>
    <w:p w14:paraId="1E3EE26A">
      <w:pPr>
        <w:pStyle w:val="20"/>
        <w:ind w:firstLine="480"/>
        <w:rPr>
          <w:rFonts w:hint="default" w:asciiTheme="minorEastAsia" w:hAnsiTheme="minorEastAsia"/>
          <w:sz w:val="28"/>
          <w:szCs w:val="28"/>
        </w:rPr>
      </w:pPr>
      <w:r>
        <w:rPr>
          <w:rFonts w:cs="仿宋_GB2312" w:asciiTheme="minorEastAsia" w:hAnsiTheme="minorEastAsia"/>
          <w:sz w:val="28"/>
          <w:szCs w:val="28"/>
        </w:rPr>
        <w:t>④招标文件规定的加分证明材料(若有)</w:t>
      </w:r>
    </w:p>
    <w:p w14:paraId="30DE0D81">
      <w:pPr>
        <w:pStyle w:val="20"/>
        <w:ind w:firstLine="480"/>
        <w:rPr>
          <w:rFonts w:hint="default" w:asciiTheme="minorEastAsia" w:hAnsiTheme="minorEastAsia"/>
          <w:sz w:val="28"/>
          <w:szCs w:val="28"/>
        </w:rPr>
      </w:pPr>
      <w:r>
        <w:rPr>
          <w:rFonts w:cs="仿宋_GB2312" w:asciiTheme="minorEastAsia" w:hAnsiTheme="minorEastAsia"/>
          <w:sz w:val="28"/>
          <w:szCs w:val="28"/>
        </w:rPr>
        <w:t>(3)技术商务部分</w:t>
      </w:r>
    </w:p>
    <w:p w14:paraId="75CB97D0">
      <w:pPr>
        <w:pStyle w:val="20"/>
        <w:ind w:firstLine="480"/>
        <w:rPr>
          <w:rFonts w:hint="default" w:asciiTheme="minorEastAsia" w:hAnsiTheme="minorEastAsia"/>
          <w:sz w:val="28"/>
          <w:szCs w:val="28"/>
        </w:rPr>
      </w:pPr>
      <w:r>
        <w:rPr>
          <w:rFonts w:cs="仿宋_GB2312" w:asciiTheme="minorEastAsia" w:hAnsiTheme="minorEastAsia"/>
          <w:sz w:val="28"/>
          <w:szCs w:val="28"/>
        </w:rPr>
        <w:t>①标的说明一览表</w:t>
      </w:r>
    </w:p>
    <w:p w14:paraId="46308898">
      <w:pPr>
        <w:pStyle w:val="20"/>
        <w:ind w:firstLine="480"/>
        <w:rPr>
          <w:rFonts w:hint="default" w:asciiTheme="minorEastAsia" w:hAnsiTheme="minorEastAsia"/>
          <w:sz w:val="28"/>
          <w:szCs w:val="28"/>
        </w:rPr>
      </w:pPr>
      <w:r>
        <w:rPr>
          <w:rFonts w:cs="仿宋_GB2312" w:asciiTheme="minorEastAsia" w:hAnsiTheme="minorEastAsia"/>
          <w:sz w:val="28"/>
          <w:szCs w:val="28"/>
        </w:rPr>
        <w:t>②技术和服务要求响应表</w:t>
      </w:r>
    </w:p>
    <w:p w14:paraId="7D8AB4DA">
      <w:pPr>
        <w:pStyle w:val="20"/>
        <w:ind w:firstLine="480"/>
        <w:rPr>
          <w:rFonts w:hint="default" w:asciiTheme="minorEastAsia" w:hAnsiTheme="minorEastAsia"/>
          <w:sz w:val="28"/>
          <w:szCs w:val="28"/>
        </w:rPr>
      </w:pPr>
      <w:r>
        <w:rPr>
          <w:rFonts w:cs="仿宋_GB2312" w:asciiTheme="minorEastAsia" w:hAnsiTheme="minorEastAsia"/>
          <w:sz w:val="28"/>
          <w:szCs w:val="28"/>
        </w:rPr>
        <w:t>③商务条件响应表</w:t>
      </w:r>
    </w:p>
    <w:p w14:paraId="60719584">
      <w:pPr>
        <w:pStyle w:val="20"/>
        <w:ind w:firstLine="480"/>
        <w:rPr>
          <w:rFonts w:hint="default" w:asciiTheme="minorEastAsia" w:hAnsiTheme="minorEastAsia"/>
          <w:sz w:val="28"/>
          <w:szCs w:val="28"/>
        </w:rPr>
      </w:pPr>
      <w:r>
        <w:rPr>
          <w:rFonts w:cs="仿宋_GB2312" w:asciiTheme="minorEastAsia" w:hAnsiTheme="minorEastAsia"/>
          <w:sz w:val="28"/>
          <w:szCs w:val="28"/>
        </w:rPr>
        <w:t>④投标人提交的其他资料(若有)</w:t>
      </w:r>
    </w:p>
    <w:p w14:paraId="047D31A2">
      <w:pPr>
        <w:pStyle w:val="20"/>
        <w:ind w:firstLine="480"/>
        <w:rPr>
          <w:rFonts w:hint="default" w:asciiTheme="minorEastAsia" w:hAnsiTheme="minorEastAsia"/>
          <w:sz w:val="28"/>
          <w:szCs w:val="28"/>
        </w:rPr>
      </w:pPr>
      <w:r>
        <w:rPr>
          <w:rFonts w:cs="仿宋_GB2312" w:asciiTheme="minorEastAsia" w:hAnsiTheme="minorEastAsia"/>
          <w:sz w:val="28"/>
          <w:szCs w:val="28"/>
        </w:rPr>
        <w:t>根据本函，本投标人代表宣布我方保证遵守招标文件的全部规定，同时：</w:t>
      </w:r>
    </w:p>
    <w:p w14:paraId="1C1E6B89">
      <w:pPr>
        <w:pStyle w:val="20"/>
        <w:ind w:firstLine="480"/>
        <w:rPr>
          <w:rFonts w:hint="default" w:asciiTheme="minorEastAsia" w:hAnsiTheme="minorEastAsia"/>
          <w:sz w:val="28"/>
          <w:szCs w:val="28"/>
        </w:rPr>
      </w:pPr>
      <w:r>
        <w:rPr>
          <w:rFonts w:cs="仿宋_GB2312" w:asciiTheme="minorEastAsia" w:hAnsiTheme="minorEastAsia"/>
          <w:sz w:val="28"/>
          <w:szCs w:val="28"/>
        </w:rPr>
        <w:t>1、确认：</w:t>
      </w:r>
    </w:p>
    <w:p w14:paraId="685DC5E5">
      <w:pPr>
        <w:pStyle w:val="20"/>
        <w:ind w:firstLine="480"/>
        <w:rPr>
          <w:rFonts w:hint="default" w:asciiTheme="minorEastAsia" w:hAnsiTheme="minorEastAsia"/>
          <w:sz w:val="28"/>
          <w:szCs w:val="28"/>
        </w:rPr>
      </w:pPr>
      <w:r>
        <w:rPr>
          <w:rFonts w:cs="仿宋_GB2312" w:asciiTheme="minorEastAsia" w:hAnsiTheme="minorEastAsia"/>
          <w:sz w:val="28"/>
          <w:szCs w:val="28"/>
        </w:rPr>
        <w:t>1.1所投采购包的投标报价详见“开标一览表”及“投标分项报价表”。</w:t>
      </w:r>
    </w:p>
    <w:p w14:paraId="00E72834">
      <w:pPr>
        <w:pStyle w:val="20"/>
        <w:ind w:firstLine="480"/>
        <w:rPr>
          <w:rFonts w:hint="default" w:asciiTheme="minorEastAsia" w:hAnsiTheme="minorEastAsia"/>
          <w:sz w:val="28"/>
          <w:szCs w:val="28"/>
        </w:rPr>
      </w:pPr>
      <w:r>
        <w:rPr>
          <w:rFonts w:cs="仿宋_GB2312" w:asciiTheme="minorEastAsia" w:hAnsiTheme="minorEastAsia"/>
          <w:sz w:val="28"/>
          <w:szCs w:val="28"/>
        </w:rPr>
        <w:t>1.2我方已详细审查全部招标文件[包括但不限于：有关附件(若有)、澄清或修改(若有)等]，并自行承担因对全部招标文件理解不正确或误解而产生的相应后果和责任。</w:t>
      </w:r>
    </w:p>
    <w:p w14:paraId="61A505F1">
      <w:pPr>
        <w:pStyle w:val="20"/>
        <w:ind w:firstLine="480"/>
        <w:rPr>
          <w:rFonts w:hint="default" w:asciiTheme="minorEastAsia" w:hAnsiTheme="minorEastAsia"/>
          <w:sz w:val="28"/>
          <w:szCs w:val="28"/>
        </w:rPr>
      </w:pPr>
      <w:r>
        <w:rPr>
          <w:rFonts w:cs="仿宋_GB2312" w:asciiTheme="minorEastAsia" w:hAnsiTheme="minorEastAsia"/>
          <w:sz w:val="28"/>
          <w:szCs w:val="28"/>
        </w:rPr>
        <w:t>2、承诺及声明：</w:t>
      </w:r>
    </w:p>
    <w:p w14:paraId="75DC89D5">
      <w:pPr>
        <w:pStyle w:val="20"/>
        <w:ind w:firstLine="480"/>
        <w:rPr>
          <w:rFonts w:hint="default" w:asciiTheme="minorEastAsia" w:hAnsiTheme="minorEastAsia"/>
          <w:sz w:val="28"/>
          <w:szCs w:val="28"/>
        </w:rPr>
      </w:pPr>
      <w:r>
        <w:rPr>
          <w:rFonts w:cs="仿宋_GB2312" w:asciiTheme="minorEastAsia" w:hAnsiTheme="minorEastAsia"/>
          <w:sz w:val="28"/>
          <w:szCs w:val="28"/>
        </w:rPr>
        <w:t>2.1我方具备招标文件第一章载明的“投标人的资格要求”且符合招标文件第三章载明的“二、投标人”之规定，否则投标无效。</w:t>
      </w:r>
    </w:p>
    <w:p w14:paraId="1614A9FC">
      <w:pPr>
        <w:pStyle w:val="20"/>
        <w:ind w:firstLine="480"/>
        <w:rPr>
          <w:rFonts w:hint="default" w:asciiTheme="minorEastAsia" w:hAnsiTheme="minorEastAsia"/>
          <w:sz w:val="28"/>
          <w:szCs w:val="28"/>
        </w:rPr>
      </w:pPr>
      <w:r>
        <w:rPr>
          <w:rFonts w:cs="仿宋_GB2312" w:asciiTheme="minorEastAsia" w:hAnsiTheme="minorEastAsia"/>
          <w:sz w:val="28"/>
          <w:szCs w:val="28"/>
        </w:rPr>
        <w:t>2.2我方提交的电子投标文件各组成部分的全部内容及资料是不可割离且真实、有效、准确、完整和不具有任何误导性的，否则产生不利后果由我方承担责任。</w:t>
      </w:r>
    </w:p>
    <w:p w14:paraId="209F3708">
      <w:pPr>
        <w:pStyle w:val="20"/>
        <w:ind w:firstLine="480"/>
        <w:rPr>
          <w:rFonts w:hint="default" w:asciiTheme="minorEastAsia" w:hAnsiTheme="minorEastAsia"/>
          <w:sz w:val="28"/>
          <w:szCs w:val="28"/>
        </w:rPr>
      </w:pPr>
      <w:r>
        <w:rPr>
          <w:rFonts w:cs="仿宋_GB2312" w:asciiTheme="minorEastAsia" w:hAnsiTheme="minorEastAsia"/>
          <w:sz w:val="28"/>
          <w:szCs w:val="28"/>
        </w:rPr>
        <w:t>2.3我方提供的标的价格不高于同期市场价格，否则产生不利后果由我方承担责任。</w:t>
      </w:r>
    </w:p>
    <w:p w14:paraId="0B336DF1">
      <w:pPr>
        <w:pStyle w:val="20"/>
        <w:ind w:firstLine="480"/>
        <w:rPr>
          <w:rFonts w:hint="default" w:asciiTheme="minorEastAsia" w:hAnsiTheme="minorEastAsia"/>
          <w:sz w:val="28"/>
          <w:szCs w:val="28"/>
        </w:rPr>
      </w:pPr>
      <w:r>
        <w:rPr>
          <w:rFonts w:cs="仿宋_GB2312" w:asciiTheme="minorEastAsia" w:hAnsiTheme="minorEastAsia"/>
          <w:sz w:val="28"/>
          <w:szCs w:val="28"/>
        </w:rPr>
        <w:t>2.4投标保证金：若出现招标文件第三章规定的不予退还情形，同意贵单位不予退还。</w:t>
      </w:r>
    </w:p>
    <w:p w14:paraId="72496B99">
      <w:pPr>
        <w:pStyle w:val="20"/>
        <w:ind w:firstLine="480"/>
        <w:rPr>
          <w:rFonts w:hint="default" w:asciiTheme="minorEastAsia" w:hAnsiTheme="minorEastAsia"/>
          <w:sz w:val="28"/>
          <w:szCs w:val="28"/>
        </w:rPr>
      </w:pPr>
      <w:r>
        <w:rPr>
          <w:rFonts w:cs="仿宋_GB2312" w:asciiTheme="minorEastAsia" w:hAnsiTheme="minorEastAsia"/>
          <w:sz w:val="28"/>
          <w:szCs w:val="28"/>
        </w:rPr>
        <w:t>2.5投标有效期：按照招标文件第三章规定执行，并在招标文件第二章载明的期限内保持有效。</w:t>
      </w:r>
    </w:p>
    <w:p w14:paraId="59F73704">
      <w:pPr>
        <w:pStyle w:val="20"/>
        <w:ind w:firstLine="480"/>
        <w:rPr>
          <w:rFonts w:hint="default" w:asciiTheme="minorEastAsia" w:hAnsiTheme="minorEastAsia"/>
          <w:sz w:val="28"/>
          <w:szCs w:val="28"/>
        </w:rPr>
      </w:pPr>
      <w:r>
        <w:rPr>
          <w:rFonts w:cs="仿宋_GB2312" w:asciiTheme="minorEastAsia" w:hAnsiTheme="minorEastAsia"/>
          <w:sz w:val="28"/>
          <w:szCs w:val="28"/>
        </w:rPr>
        <w:t>2.6若中标，将按照招标文件、我方电子投标文件及政府采购合同履行责任和义务。</w:t>
      </w:r>
    </w:p>
    <w:p w14:paraId="2ABCE06A">
      <w:pPr>
        <w:pStyle w:val="20"/>
        <w:ind w:firstLine="480"/>
        <w:rPr>
          <w:rFonts w:hint="default" w:asciiTheme="minorEastAsia" w:hAnsiTheme="minorEastAsia"/>
          <w:sz w:val="28"/>
          <w:szCs w:val="28"/>
        </w:rPr>
      </w:pPr>
      <w:r>
        <w:rPr>
          <w:rFonts w:cs="仿宋_GB2312" w:asciiTheme="minorEastAsia" w:hAnsiTheme="minorEastAsia"/>
          <w:sz w:val="28"/>
          <w:szCs w:val="28"/>
        </w:rPr>
        <w:t>2.7若贵单位要求，我方同意提供与本项目投标有关的一切资料、数据或文件，并完全理解贵单位不一定要接受最低的投标报价或收到的任何投标。</w:t>
      </w:r>
    </w:p>
    <w:p w14:paraId="4B663C78">
      <w:pPr>
        <w:pStyle w:val="20"/>
        <w:ind w:firstLine="480"/>
        <w:rPr>
          <w:rFonts w:hint="default" w:asciiTheme="minorEastAsia" w:hAnsiTheme="minorEastAsia"/>
          <w:sz w:val="28"/>
          <w:szCs w:val="28"/>
        </w:rPr>
      </w:pPr>
      <w:r>
        <w:rPr>
          <w:rFonts w:cs="仿宋_GB2312" w:asciiTheme="minorEastAsia" w:hAnsiTheme="minorEastAsia"/>
          <w:sz w:val="28"/>
          <w:szCs w:val="28"/>
        </w:rPr>
        <w:t>2.8 我方承诺遵守《中华人民共和国劳动合同法》有关规定和《中华人民共和国妇女权益保障法》中关于“劳动和社会保障权益”的有关要求。</w:t>
      </w:r>
    </w:p>
    <w:p w14:paraId="30BD013D">
      <w:pPr>
        <w:pStyle w:val="20"/>
        <w:ind w:firstLine="480"/>
        <w:rPr>
          <w:rFonts w:hint="default" w:asciiTheme="minorEastAsia" w:hAnsiTheme="minorEastAsia"/>
          <w:sz w:val="28"/>
          <w:szCs w:val="28"/>
        </w:rPr>
      </w:pPr>
      <w:r>
        <w:rPr>
          <w:rFonts w:cs="仿宋_GB2312" w:asciiTheme="minorEastAsia" w:hAnsiTheme="minorEastAsia"/>
          <w:sz w:val="28"/>
          <w:szCs w:val="28"/>
        </w:rPr>
        <w:t>2.9我方承诺电子投标文件所提供的全部资料真实可靠，并接受评标委员会、采购人、采购代理机构、监管部门进一步审查其中任何资料真实性的要求。</w:t>
      </w:r>
    </w:p>
    <w:p w14:paraId="18F9799A">
      <w:pPr>
        <w:pStyle w:val="20"/>
        <w:ind w:firstLine="480"/>
        <w:rPr>
          <w:rFonts w:hint="default" w:asciiTheme="minorEastAsia" w:hAnsiTheme="minorEastAsia"/>
          <w:sz w:val="28"/>
          <w:szCs w:val="28"/>
        </w:rPr>
      </w:pPr>
      <w:r>
        <w:rPr>
          <w:rFonts w:cs="仿宋_GB2312" w:asciiTheme="minorEastAsia" w:hAnsiTheme="minorEastAsia"/>
          <w:sz w:val="28"/>
          <w:szCs w:val="28"/>
        </w:rPr>
        <w:t>2.10除招标文件另有规定外，对于贵单位按照下述联络方式发出的任何信息或通知，均视为我方已收悉前述信息或通知的全部内容：</w:t>
      </w:r>
    </w:p>
    <w:p w14:paraId="4D9743BB">
      <w:pPr>
        <w:pStyle w:val="20"/>
        <w:ind w:firstLine="480"/>
        <w:rPr>
          <w:rFonts w:hint="default" w:asciiTheme="minorEastAsia" w:hAnsiTheme="minorEastAsia"/>
          <w:sz w:val="28"/>
          <w:szCs w:val="28"/>
        </w:rPr>
      </w:pPr>
      <w:r>
        <w:rPr>
          <w:rFonts w:cs="仿宋_GB2312" w:asciiTheme="minorEastAsia" w:hAnsiTheme="minorEastAsia"/>
          <w:sz w:val="28"/>
          <w:szCs w:val="28"/>
        </w:rPr>
        <w:t xml:space="preserve">通信地址：                                        </w:t>
      </w:r>
    </w:p>
    <w:p w14:paraId="6497B271">
      <w:pPr>
        <w:pStyle w:val="20"/>
        <w:ind w:firstLine="480"/>
        <w:rPr>
          <w:rFonts w:hint="default" w:asciiTheme="minorEastAsia" w:hAnsiTheme="minorEastAsia"/>
          <w:sz w:val="28"/>
          <w:szCs w:val="28"/>
        </w:rPr>
      </w:pPr>
      <w:r>
        <w:rPr>
          <w:rFonts w:cs="仿宋_GB2312" w:asciiTheme="minorEastAsia" w:hAnsiTheme="minorEastAsia"/>
          <w:sz w:val="28"/>
          <w:szCs w:val="28"/>
        </w:rPr>
        <w:t xml:space="preserve">邮编：                                           </w:t>
      </w:r>
    </w:p>
    <w:p w14:paraId="4CF86552">
      <w:pPr>
        <w:pStyle w:val="20"/>
        <w:ind w:firstLine="480"/>
        <w:rPr>
          <w:rFonts w:hint="default" w:asciiTheme="minorEastAsia" w:hAnsiTheme="minorEastAsia"/>
          <w:sz w:val="28"/>
          <w:szCs w:val="28"/>
        </w:rPr>
      </w:pPr>
      <w:r>
        <w:rPr>
          <w:rFonts w:cs="仿宋_GB2312" w:asciiTheme="minorEastAsia" w:hAnsiTheme="minorEastAsia"/>
          <w:sz w:val="28"/>
          <w:szCs w:val="28"/>
        </w:rPr>
        <w:t>联系方法：(包括但不限于：联系人、联系电话、手机、传真、电子邮箱等)</w:t>
      </w:r>
    </w:p>
    <w:p w14:paraId="7E44C36D">
      <w:pPr>
        <w:pStyle w:val="20"/>
        <w:ind w:firstLine="480"/>
        <w:rPr>
          <w:rFonts w:hint="default" w:asciiTheme="minorEastAsia" w:hAnsiTheme="minorEastAsia"/>
          <w:sz w:val="28"/>
          <w:szCs w:val="28"/>
        </w:rPr>
      </w:pPr>
      <w:r>
        <w:rPr>
          <w:rFonts w:cs="仿宋_GB2312" w:asciiTheme="minorEastAsia" w:hAnsiTheme="minorEastAsia"/>
          <w:sz w:val="28"/>
          <w:szCs w:val="28"/>
        </w:rPr>
        <w:t>投标人：(全称并加盖单位公章)</w:t>
      </w:r>
    </w:p>
    <w:p w14:paraId="797EF081">
      <w:pPr>
        <w:pStyle w:val="20"/>
        <w:ind w:firstLine="480"/>
        <w:rPr>
          <w:rFonts w:hint="default" w:asciiTheme="minorEastAsia" w:hAnsiTheme="minorEastAsia"/>
          <w:sz w:val="28"/>
          <w:szCs w:val="28"/>
        </w:rPr>
      </w:pPr>
      <w:r>
        <w:rPr>
          <w:rFonts w:cs="仿宋_GB2312" w:asciiTheme="minorEastAsia" w:hAnsiTheme="minorEastAsia"/>
          <w:sz w:val="28"/>
          <w:szCs w:val="28"/>
        </w:rPr>
        <w:t>日期：    年   月   日</w:t>
      </w:r>
    </w:p>
    <w:p w14:paraId="6ABAFB5D">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10162DBA">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二、投标人的资格及资信证明文件</w:t>
      </w:r>
    </w:p>
    <w:p w14:paraId="16236725">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二-1单位授权书(若有)</w:t>
      </w:r>
    </w:p>
    <w:p w14:paraId="30725DB6">
      <w:pPr>
        <w:pStyle w:val="20"/>
        <w:ind w:firstLine="480"/>
        <w:rPr>
          <w:rFonts w:hint="default" w:asciiTheme="minorEastAsia" w:hAnsiTheme="minorEastAsia"/>
          <w:sz w:val="28"/>
          <w:szCs w:val="28"/>
        </w:rPr>
      </w:pPr>
      <w:r>
        <w:rPr>
          <w:rFonts w:cs="仿宋_GB2312" w:asciiTheme="minorEastAsia" w:hAnsiTheme="minorEastAsia"/>
          <w:sz w:val="28"/>
          <w:szCs w:val="28"/>
        </w:rPr>
        <w:t>致：</w:t>
      </w:r>
      <w:r>
        <w:rPr>
          <w:rFonts w:cs="仿宋_GB2312" w:asciiTheme="minorEastAsia" w:hAnsiTheme="minorEastAsia"/>
          <w:sz w:val="28"/>
          <w:szCs w:val="28"/>
          <w:u w:val="single"/>
        </w:rPr>
        <w:t>(采购人或采购代理机构)</w:t>
      </w:r>
    </w:p>
    <w:p w14:paraId="2C05B07E">
      <w:pPr>
        <w:pStyle w:val="20"/>
        <w:ind w:firstLine="480"/>
        <w:rPr>
          <w:rFonts w:hint="default" w:asciiTheme="minorEastAsia" w:hAnsiTheme="minorEastAsia"/>
          <w:sz w:val="28"/>
          <w:szCs w:val="28"/>
        </w:rPr>
      </w:pPr>
      <w:r>
        <w:rPr>
          <w:rFonts w:cs="仿宋_GB2312" w:asciiTheme="minorEastAsia" w:hAnsiTheme="minorEastAsia"/>
          <w:sz w:val="28"/>
          <w:szCs w:val="28"/>
        </w:rPr>
        <w:t>我方的单位负责人</w:t>
      </w:r>
      <w:r>
        <w:rPr>
          <w:rFonts w:cs="仿宋_GB2312" w:asciiTheme="minorEastAsia" w:hAnsiTheme="minorEastAsia"/>
          <w:sz w:val="28"/>
          <w:szCs w:val="28"/>
          <w:u w:val="single"/>
        </w:rPr>
        <w:t>(填写“单位负责人全名”)</w:t>
      </w:r>
      <w:r>
        <w:rPr>
          <w:rFonts w:cs="仿宋_GB2312" w:asciiTheme="minorEastAsia" w:hAnsiTheme="minorEastAsia"/>
          <w:sz w:val="28"/>
          <w:szCs w:val="28"/>
        </w:rPr>
        <w:t>授权</w:t>
      </w:r>
      <w:r>
        <w:rPr>
          <w:rFonts w:cs="仿宋_GB2312" w:asciiTheme="minorEastAsia" w:hAnsiTheme="minorEastAsia"/>
          <w:sz w:val="28"/>
          <w:szCs w:val="28"/>
          <w:u w:val="single"/>
        </w:rPr>
        <w:t>(填写“投标人代表全名”)</w:t>
      </w:r>
      <w:r>
        <w:rPr>
          <w:rFonts w:cs="仿宋_GB2312" w:asciiTheme="minorEastAsia" w:hAnsiTheme="minorEastAsia"/>
          <w:sz w:val="28"/>
          <w:szCs w:val="28"/>
        </w:rPr>
        <w:t>为投标人代表，代表我方参加</w:t>
      </w:r>
      <w:r>
        <w:rPr>
          <w:rFonts w:cs="仿宋_GB2312" w:asciiTheme="minorEastAsia" w:hAnsiTheme="minorEastAsia"/>
          <w:sz w:val="28"/>
          <w:szCs w:val="28"/>
          <w:u w:val="single"/>
        </w:rPr>
        <w:t>(填写“项目名称”)</w:t>
      </w:r>
      <w:r>
        <w:rPr>
          <w:rFonts w:cs="仿宋_GB2312" w:asciiTheme="minorEastAsia" w:hAnsiTheme="minorEastAsia"/>
          <w:sz w:val="28"/>
          <w:szCs w:val="28"/>
        </w:rPr>
        <w:t>项目(项目编号：</w:t>
      </w:r>
      <w:r>
        <w:rPr>
          <w:rFonts w:cs="仿宋_GB2312" w:asciiTheme="minorEastAsia" w:hAnsiTheme="minorEastAsia"/>
          <w:sz w:val="28"/>
          <w:szCs w:val="28"/>
          <w:u w:val="single"/>
        </w:rPr>
        <w:t>　　　　　</w:t>
      </w:r>
      <w:r>
        <w:rPr>
          <w:rFonts w:cs="仿宋_GB2312" w:asciiTheme="minorEastAsia" w:hAnsiTheme="minorEastAsia"/>
          <w:sz w:val="28"/>
          <w:szCs w:val="28"/>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DC1CD12">
      <w:pPr>
        <w:pStyle w:val="20"/>
        <w:ind w:firstLine="480"/>
        <w:rPr>
          <w:rFonts w:hint="default" w:asciiTheme="minorEastAsia" w:hAnsiTheme="minorEastAsia"/>
          <w:sz w:val="28"/>
          <w:szCs w:val="28"/>
        </w:rPr>
      </w:pPr>
      <w:r>
        <w:rPr>
          <w:rFonts w:cs="仿宋_GB2312" w:asciiTheme="minorEastAsia" w:hAnsiTheme="minorEastAsia"/>
          <w:sz w:val="28"/>
          <w:szCs w:val="28"/>
        </w:rPr>
        <w:t>投标人代表无转委权。特此授权。</w:t>
      </w:r>
    </w:p>
    <w:p w14:paraId="557EDCFF">
      <w:pPr>
        <w:pStyle w:val="20"/>
        <w:ind w:firstLine="480"/>
        <w:rPr>
          <w:rFonts w:hint="default" w:asciiTheme="minorEastAsia" w:hAnsiTheme="minorEastAsia"/>
          <w:sz w:val="28"/>
          <w:szCs w:val="28"/>
        </w:rPr>
      </w:pPr>
      <w:r>
        <w:rPr>
          <w:rFonts w:cs="仿宋_GB2312" w:asciiTheme="minorEastAsia" w:hAnsiTheme="minorEastAsia"/>
          <w:sz w:val="28"/>
          <w:szCs w:val="28"/>
        </w:rPr>
        <w:t>(以下无正文)</w:t>
      </w:r>
    </w:p>
    <w:p w14:paraId="33798AF7">
      <w:pPr>
        <w:pStyle w:val="20"/>
        <w:ind w:firstLine="480"/>
        <w:rPr>
          <w:rFonts w:hint="default" w:asciiTheme="minorEastAsia" w:hAnsiTheme="minorEastAsia"/>
          <w:sz w:val="28"/>
          <w:szCs w:val="28"/>
        </w:rPr>
      </w:pPr>
      <w:r>
        <w:rPr>
          <w:rFonts w:cs="仿宋_GB2312" w:asciiTheme="minorEastAsia" w:hAnsiTheme="minorEastAsia"/>
          <w:sz w:val="28"/>
          <w:szCs w:val="28"/>
        </w:rPr>
        <w:t>单位负责人：</w:t>
      </w:r>
      <w:r>
        <w:rPr>
          <w:rFonts w:cs="仿宋_GB2312" w:asciiTheme="minorEastAsia" w:hAnsiTheme="minorEastAsia"/>
          <w:sz w:val="28"/>
          <w:szCs w:val="28"/>
          <w:u w:val="single"/>
        </w:rPr>
        <w:t>　　　　　</w:t>
      </w:r>
      <w:r>
        <w:rPr>
          <w:rFonts w:cs="仿宋_GB2312" w:asciiTheme="minorEastAsia" w:hAnsiTheme="minorEastAsia"/>
          <w:sz w:val="28"/>
          <w:szCs w:val="28"/>
        </w:rPr>
        <w:t>身份证号：</w:t>
      </w:r>
      <w:r>
        <w:rPr>
          <w:rFonts w:cs="仿宋_GB2312" w:asciiTheme="minorEastAsia" w:hAnsiTheme="minorEastAsia"/>
          <w:sz w:val="28"/>
          <w:szCs w:val="28"/>
          <w:u w:val="single"/>
        </w:rPr>
        <w:t>　　　　　</w:t>
      </w:r>
      <w:r>
        <w:rPr>
          <w:rFonts w:cs="仿宋_GB2312" w:asciiTheme="minorEastAsia" w:hAnsiTheme="minorEastAsia"/>
          <w:sz w:val="28"/>
          <w:szCs w:val="28"/>
        </w:rPr>
        <w:t>手机：</w:t>
      </w:r>
      <w:r>
        <w:rPr>
          <w:rFonts w:cs="仿宋_GB2312" w:asciiTheme="minorEastAsia" w:hAnsiTheme="minorEastAsia"/>
          <w:sz w:val="28"/>
          <w:szCs w:val="28"/>
          <w:u w:val="single"/>
        </w:rPr>
        <w:t>　　　　　</w:t>
      </w:r>
    </w:p>
    <w:p w14:paraId="0398E156">
      <w:pPr>
        <w:pStyle w:val="20"/>
        <w:ind w:firstLine="480"/>
        <w:rPr>
          <w:rFonts w:hint="default" w:asciiTheme="minorEastAsia" w:hAnsiTheme="minorEastAsia"/>
          <w:sz w:val="28"/>
          <w:szCs w:val="28"/>
        </w:rPr>
      </w:pPr>
      <w:r>
        <w:rPr>
          <w:rFonts w:cs="仿宋_GB2312" w:asciiTheme="minorEastAsia" w:hAnsiTheme="minorEastAsia"/>
          <w:sz w:val="28"/>
          <w:szCs w:val="28"/>
        </w:rPr>
        <w:t>投标人代表：</w:t>
      </w:r>
      <w:r>
        <w:rPr>
          <w:rFonts w:cs="仿宋_GB2312" w:asciiTheme="minorEastAsia" w:hAnsiTheme="minorEastAsia"/>
          <w:sz w:val="28"/>
          <w:szCs w:val="28"/>
          <w:u w:val="single"/>
        </w:rPr>
        <w:t>　　　　　</w:t>
      </w:r>
      <w:r>
        <w:rPr>
          <w:rFonts w:cs="仿宋_GB2312" w:asciiTheme="minorEastAsia" w:hAnsiTheme="minorEastAsia"/>
          <w:sz w:val="28"/>
          <w:szCs w:val="28"/>
        </w:rPr>
        <w:t>身份证号：</w:t>
      </w:r>
      <w:r>
        <w:rPr>
          <w:rFonts w:cs="仿宋_GB2312" w:asciiTheme="minorEastAsia" w:hAnsiTheme="minorEastAsia"/>
          <w:sz w:val="28"/>
          <w:szCs w:val="28"/>
          <w:u w:val="single"/>
        </w:rPr>
        <w:t>　　　　　</w:t>
      </w:r>
      <w:r>
        <w:rPr>
          <w:rFonts w:cs="仿宋_GB2312" w:asciiTheme="minorEastAsia" w:hAnsiTheme="minorEastAsia"/>
          <w:sz w:val="28"/>
          <w:szCs w:val="28"/>
        </w:rPr>
        <w:t>手机：</w:t>
      </w:r>
      <w:r>
        <w:rPr>
          <w:rFonts w:cs="仿宋_GB2312" w:asciiTheme="minorEastAsia" w:hAnsiTheme="minorEastAsia"/>
          <w:sz w:val="28"/>
          <w:szCs w:val="28"/>
          <w:u w:val="single"/>
        </w:rPr>
        <w:t>　　　　　</w:t>
      </w:r>
    </w:p>
    <w:p w14:paraId="5CBBFF20">
      <w:pPr>
        <w:pStyle w:val="20"/>
        <w:ind w:firstLine="480"/>
        <w:rPr>
          <w:rFonts w:hint="default" w:asciiTheme="minorEastAsia" w:hAnsiTheme="minorEastAsia"/>
          <w:sz w:val="28"/>
          <w:szCs w:val="28"/>
        </w:rPr>
      </w:pPr>
      <w:r>
        <w:rPr>
          <w:rFonts w:cs="仿宋_GB2312" w:asciiTheme="minorEastAsia" w:hAnsiTheme="minorEastAsia"/>
          <w:sz w:val="28"/>
          <w:szCs w:val="28"/>
        </w:rPr>
        <w:t>授权方</w:t>
      </w:r>
    </w:p>
    <w:p w14:paraId="751971B4">
      <w:pPr>
        <w:pStyle w:val="20"/>
        <w:ind w:firstLine="480"/>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47F0A5B3">
      <w:pPr>
        <w:pStyle w:val="20"/>
        <w:ind w:firstLine="480"/>
        <w:jc w:val="right"/>
        <w:rPr>
          <w:rFonts w:hint="default" w:asciiTheme="minorEastAsia" w:hAnsiTheme="minorEastAsia"/>
          <w:sz w:val="28"/>
          <w:szCs w:val="28"/>
        </w:rPr>
      </w:pPr>
      <w:r>
        <w:rPr>
          <w:rFonts w:cs="仿宋_GB2312" w:asciiTheme="minorEastAsia" w:hAnsiTheme="minorEastAsia"/>
          <w:sz w:val="28"/>
          <w:szCs w:val="28"/>
        </w:rPr>
        <w:t>签署日期： 年 月 日</w:t>
      </w:r>
    </w:p>
    <w:p w14:paraId="29A0D499">
      <w:pPr>
        <w:pStyle w:val="20"/>
        <w:ind w:firstLine="480"/>
        <w:rPr>
          <w:rFonts w:hint="default" w:asciiTheme="minorEastAsia" w:hAnsiTheme="minorEastAsia"/>
          <w:sz w:val="28"/>
          <w:szCs w:val="28"/>
        </w:rPr>
      </w:pPr>
      <w:r>
        <w:rPr>
          <w:rFonts w:cs="仿宋_GB2312" w:asciiTheme="minorEastAsia" w:hAnsiTheme="minorEastAsia"/>
          <w:sz w:val="28"/>
          <w:szCs w:val="28"/>
        </w:rPr>
        <w:t>附：单位负责人、投标人代表的身份证正反面复印件</w:t>
      </w:r>
    </w:p>
    <w:p w14:paraId="46B9B6AA">
      <w:pPr>
        <w:pStyle w:val="20"/>
        <w:ind w:firstLine="960"/>
        <w:rPr>
          <w:rFonts w:hint="default" w:asciiTheme="minorEastAsia" w:hAnsiTheme="minorEastAsia"/>
          <w:sz w:val="28"/>
          <w:szCs w:val="28"/>
        </w:rPr>
      </w:pPr>
      <w:r>
        <w:rPr>
          <w:rFonts w:cs="仿宋_GB2312" w:asciiTheme="minorEastAsia" w:hAnsiTheme="minorEastAsia"/>
          <w:sz w:val="28"/>
          <w:szCs w:val="28"/>
        </w:rPr>
        <w:t>要求：真实有效且内容完整、清晰、整洁。</w:t>
      </w:r>
    </w:p>
    <w:p w14:paraId="3454F3D9">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1E487256">
      <w:pPr>
        <w:pStyle w:val="20"/>
        <w:ind w:firstLine="480"/>
        <w:rPr>
          <w:rFonts w:hint="default" w:asciiTheme="minorEastAsia" w:hAnsiTheme="minorEastAsia"/>
          <w:sz w:val="28"/>
          <w:szCs w:val="28"/>
        </w:rPr>
      </w:pPr>
      <w:r>
        <w:rPr>
          <w:rFonts w:cs="仿宋_GB2312" w:asciiTheme="minorEastAsia" w:hAnsiTheme="minorEastAsia"/>
          <w:sz w:val="28"/>
          <w:szCs w:val="28"/>
        </w:rPr>
        <w:t>1、企业(银行、保险、石油石化、电力、电信等行业除外)、事业单位和社会团体法人的“单位负责人”指法定代表人，即与实际提交的“营业执照等证明文件”载明的一致。</w:t>
      </w:r>
    </w:p>
    <w:p w14:paraId="2032FBCC">
      <w:pPr>
        <w:pStyle w:val="20"/>
        <w:ind w:firstLine="480"/>
        <w:rPr>
          <w:rFonts w:hint="default" w:asciiTheme="minorEastAsia" w:hAnsiTheme="minorEastAsia"/>
          <w:sz w:val="28"/>
          <w:szCs w:val="28"/>
        </w:rPr>
      </w:pPr>
      <w:r>
        <w:rPr>
          <w:rFonts w:cs="仿宋_GB2312" w:asciiTheme="minorEastAsia" w:hAnsiTheme="minorEastAsia"/>
          <w:sz w:val="28"/>
          <w:szCs w:val="28"/>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AB3A063">
      <w:pPr>
        <w:pStyle w:val="20"/>
        <w:ind w:firstLine="480"/>
        <w:rPr>
          <w:rFonts w:hint="default" w:asciiTheme="minorEastAsia" w:hAnsiTheme="minorEastAsia"/>
          <w:sz w:val="28"/>
          <w:szCs w:val="28"/>
        </w:rPr>
      </w:pPr>
      <w:r>
        <w:rPr>
          <w:rFonts w:cs="仿宋_GB2312" w:asciiTheme="minorEastAsia" w:hAnsiTheme="minorEastAsia"/>
          <w:sz w:val="28"/>
          <w:szCs w:val="28"/>
        </w:rPr>
        <w:t>3、投标人(自然人除外)：若投标人代表为单位授权的委托代理人，应提供本授权书；若投标人代表为单位负责人，应在此项下提交其身份证正反面复印件，可不提供本授权书。</w:t>
      </w:r>
    </w:p>
    <w:p w14:paraId="68C965AF">
      <w:pPr>
        <w:pStyle w:val="20"/>
        <w:ind w:firstLine="480"/>
        <w:rPr>
          <w:rFonts w:hint="default" w:asciiTheme="minorEastAsia" w:hAnsiTheme="minorEastAsia"/>
          <w:sz w:val="28"/>
          <w:szCs w:val="28"/>
        </w:rPr>
      </w:pPr>
      <w:r>
        <w:rPr>
          <w:rFonts w:cs="仿宋_GB2312" w:asciiTheme="minorEastAsia" w:hAnsiTheme="minorEastAsia"/>
          <w:sz w:val="28"/>
          <w:szCs w:val="28"/>
        </w:rPr>
        <w:t>4、投标人为自然人的，可不填写本授权书。</w:t>
      </w:r>
    </w:p>
    <w:p w14:paraId="763A1826">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1108851F">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二-2 证明材料</w:t>
      </w:r>
    </w:p>
    <w:p w14:paraId="6A8634C8">
      <w:pPr>
        <w:pStyle w:val="20"/>
        <w:ind w:firstLine="480"/>
        <w:rPr>
          <w:rFonts w:hint="default" w:asciiTheme="minorEastAsia" w:hAnsiTheme="minorEastAsia"/>
          <w:sz w:val="28"/>
          <w:szCs w:val="28"/>
        </w:rPr>
      </w:pPr>
      <w:r>
        <w:rPr>
          <w:rFonts w:cs="仿宋_GB2312" w:asciiTheme="minorEastAsia" w:hAnsiTheme="minorEastAsia"/>
          <w:sz w:val="28"/>
          <w:szCs w:val="28"/>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866B655">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二-2-1 福建省政府采购供应商资格承诺函</w:t>
      </w:r>
    </w:p>
    <w:p w14:paraId="7D1CCE11">
      <w:pPr>
        <w:pStyle w:val="20"/>
        <w:ind w:firstLine="480"/>
        <w:rPr>
          <w:rFonts w:hint="default" w:asciiTheme="minorEastAsia" w:hAnsiTheme="minorEastAsia"/>
          <w:sz w:val="28"/>
          <w:szCs w:val="28"/>
        </w:rPr>
      </w:pPr>
      <w:r>
        <w:rPr>
          <w:rFonts w:cs="仿宋_GB2312" w:asciiTheme="minorEastAsia" w:hAnsiTheme="minorEastAsia"/>
          <w:sz w:val="28"/>
          <w:szCs w:val="28"/>
        </w:rPr>
        <w:t>致：</w:t>
      </w:r>
      <w:r>
        <w:rPr>
          <w:rFonts w:cs="仿宋_GB2312" w:asciiTheme="minorEastAsia" w:hAnsiTheme="minorEastAsia"/>
          <w:sz w:val="28"/>
          <w:szCs w:val="28"/>
          <w:u w:val="single"/>
        </w:rPr>
        <w:t>(采购人或采购代理机构)</w:t>
      </w:r>
    </w:p>
    <w:p w14:paraId="47C77C91">
      <w:pPr>
        <w:pStyle w:val="20"/>
        <w:ind w:firstLine="960"/>
        <w:rPr>
          <w:rFonts w:hint="default" w:asciiTheme="minorEastAsia" w:hAnsiTheme="minorEastAsia"/>
          <w:sz w:val="28"/>
          <w:szCs w:val="28"/>
        </w:rPr>
      </w:pPr>
      <w:r>
        <w:rPr>
          <w:rFonts w:cs="仿宋_GB2312" w:asciiTheme="minorEastAsia" w:hAnsiTheme="minorEastAsia"/>
          <w:sz w:val="28"/>
          <w:szCs w:val="28"/>
        </w:rPr>
        <w:t>单位名称(自然人姓名):</w:t>
      </w:r>
    </w:p>
    <w:p w14:paraId="42985B70">
      <w:pPr>
        <w:pStyle w:val="20"/>
        <w:ind w:firstLine="960"/>
        <w:rPr>
          <w:rFonts w:hint="default" w:asciiTheme="minorEastAsia" w:hAnsiTheme="minorEastAsia"/>
          <w:sz w:val="28"/>
          <w:szCs w:val="28"/>
        </w:rPr>
      </w:pPr>
      <w:r>
        <w:rPr>
          <w:rFonts w:cs="仿宋_GB2312" w:asciiTheme="minorEastAsia" w:hAnsiTheme="minorEastAsia"/>
          <w:sz w:val="28"/>
          <w:szCs w:val="28"/>
        </w:rPr>
        <w:t>统一社会信用代码(自然人身份证号码):</w:t>
      </w:r>
    </w:p>
    <w:p w14:paraId="2692E76F">
      <w:pPr>
        <w:pStyle w:val="20"/>
        <w:ind w:firstLine="960"/>
        <w:rPr>
          <w:rFonts w:hint="default" w:asciiTheme="minorEastAsia" w:hAnsiTheme="minorEastAsia"/>
          <w:sz w:val="28"/>
          <w:szCs w:val="28"/>
        </w:rPr>
      </w:pPr>
      <w:r>
        <w:rPr>
          <w:rFonts w:cs="仿宋_GB2312" w:asciiTheme="minorEastAsia" w:hAnsiTheme="minorEastAsia"/>
          <w:sz w:val="28"/>
          <w:szCs w:val="28"/>
        </w:rPr>
        <w:t>法定代表人(负责人):</w:t>
      </w:r>
    </w:p>
    <w:p w14:paraId="0D62BD1F">
      <w:pPr>
        <w:pStyle w:val="20"/>
        <w:ind w:firstLine="960"/>
        <w:rPr>
          <w:rFonts w:hint="default" w:asciiTheme="minorEastAsia" w:hAnsiTheme="minorEastAsia"/>
          <w:sz w:val="28"/>
          <w:szCs w:val="28"/>
        </w:rPr>
      </w:pPr>
      <w:r>
        <w:rPr>
          <w:rFonts w:cs="仿宋_GB2312" w:asciiTheme="minorEastAsia" w:hAnsiTheme="minorEastAsia"/>
          <w:sz w:val="28"/>
          <w:szCs w:val="28"/>
        </w:rPr>
        <w:t>联系地址和电话:</w:t>
      </w:r>
    </w:p>
    <w:p w14:paraId="49DF0995">
      <w:pPr>
        <w:pStyle w:val="20"/>
        <w:ind w:firstLine="480"/>
        <w:rPr>
          <w:rFonts w:hint="default" w:asciiTheme="minorEastAsia" w:hAnsiTheme="minorEastAsia"/>
          <w:sz w:val="28"/>
          <w:szCs w:val="28"/>
        </w:rPr>
      </w:pPr>
      <w:r>
        <w:rPr>
          <w:rFonts w:cs="仿宋_GB2312" w:asciiTheme="minorEastAsia" w:hAnsiTheme="minorEastAsia"/>
          <w:sz w:val="28"/>
          <w:szCs w:val="28"/>
        </w:rPr>
        <w:t>我单位(本人)自愿参加本次政府采购活动，严格遵守《中华人民共和国政府采购法》及相关法律法规，坚守公开、公平公正和诚实信用等原则，依法诚信经营，并郑重承诺:</w:t>
      </w:r>
    </w:p>
    <w:p w14:paraId="53C9B42C">
      <w:pPr>
        <w:pStyle w:val="20"/>
        <w:ind w:firstLine="480"/>
        <w:rPr>
          <w:rFonts w:hint="default" w:asciiTheme="minorEastAsia" w:hAnsiTheme="minorEastAsia"/>
          <w:sz w:val="28"/>
          <w:szCs w:val="28"/>
        </w:rPr>
      </w:pPr>
      <w:r>
        <w:rPr>
          <w:rFonts w:cs="仿宋_GB2312" w:asciiTheme="minorEastAsia" w:hAnsiTheme="minorEastAsia"/>
          <w:sz w:val="28"/>
          <w:szCs w:val="28"/>
        </w:rPr>
        <w:t>一、我单位(本人)具备采购文件要求以及《中华人民共和国政府采购法》第二十二条规定的条件:</w:t>
      </w:r>
    </w:p>
    <w:p w14:paraId="1C999946">
      <w:pPr>
        <w:pStyle w:val="20"/>
        <w:ind w:firstLine="960"/>
        <w:rPr>
          <w:rFonts w:hint="default" w:asciiTheme="minorEastAsia" w:hAnsiTheme="minorEastAsia"/>
          <w:sz w:val="28"/>
          <w:szCs w:val="28"/>
        </w:rPr>
      </w:pPr>
      <w:r>
        <w:rPr>
          <w:rFonts w:cs="仿宋_GB2312" w:asciiTheme="minorEastAsia" w:hAnsiTheme="minorEastAsia"/>
          <w:sz w:val="28"/>
          <w:szCs w:val="28"/>
        </w:rPr>
        <w:t>1.具有独立承担民事责任的能力;</w:t>
      </w:r>
    </w:p>
    <w:p w14:paraId="17AFB8E1">
      <w:pPr>
        <w:pStyle w:val="20"/>
        <w:ind w:firstLine="960"/>
        <w:rPr>
          <w:rFonts w:hint="default" w:asciiTheme="minorEastAsia" w:hAnsiTheme="minorEastAsia"/>
          <w:sz w:val="28"/>
          <w:szCs w:val="28"/>
        </w:rPr>
      </w:pPr>
      <w:r>
        <w:rPr>
          <w:rFonts w:cs="仿宋_GB2312" w:asciiTheme="minorEastAsia" w:hAnsiTheme="minorEastAsia"/>
          <w:sz w:val="28"/>
          <w:szCs w:val="28"/>
        </w:rPr>
        <w:t>2.具有良好的商业信誉和健全的财务会计制度;</w:t>
      </w:r>
    </w:p>
    <w:p w14:paraId="1A4D21A4">
      <w:pPr>
        <w:pStyle w:val="20"/>
        <w:ind w:firstLine="960"/>
        <w:rPr>
          <w:rFonts w:hint="default" w:asciiTheme="minorEastAsia" w:hAnsiTheme="minorEastAsia"/>
          <w:sz w:val="28"/>
          <w:szCs w:val="28"/>
        </w:rPr>
      </w:pPr>
      <w:r>
        <w:rPr>
          <w:rFonts w:cs="仿宋_GB2312" w:asciiTheme="minorEastAsia" w:hAnsiTheme="minorEastAsia"/>
          <w:sz w:val="28"/>
          <w:szCs w:val="28"/>
        </w:rPr>
        <w:t>3.具有履行合同所必需的设备和专业技术能力;</w:t>
      </w:r>
    </w:p>
    <w:p w14:paraId="0C6178F3">
      <w:pPr>
        <w:pStyle w:val="20"/>
        <w:ind w:firstLine="960"/>
        <w:rPr>
          <w:rFonts w:hint="default" w:asciiTheme="minorEastAsia" w:hAnsiTheme="minorEastAsia"/>
          <w:sz w:val="28"/>
          <w:szCs w:val="28"/>
        </w:rPr>
      </w:pPr>
      <w:r>
        <w:rPr>
          <w:rFonts w:cs="仿宋_GB2312" w:asciiTheme="minorEastAsia" w:hAnsiTheme="minorEastAsia"/>
          <w:sz w:val="28"/>
          <w:szCs w:val="28"/>
        </w:rPr>
        <w:t>4.有依法缴纳税收和社会保障资金的良好记录;</w:t>
      </w:r>
    </w:p>
    <w:p w14:paraId="295C24CC">
      <w:pPr>
        <w:pStyle w:val="20"/>
        <w:ind w:firstLine="960"/>
        <w:rPr>
          <w:rFonts w:hint="default" w:asciiTheme="minorEastAsia" w:hAnsiTheme="minorEastAsia"/>
          <w:sz w:val="28"/>
          <w:szCs w:val="28"/>
        </w:rPr>
      </w:pPr>
      <w:r>
        <w:rPr>
          <w:rFonts w:cs="仿宋_GB2312" w:asciiTheme="minorEastAsia" w:hAnsiTheme="minorEastAsia"/>
          <w:sz w:val="28"/>
          <w:szCs w:val="28"/>
        </w:rPr>
        <w:t>5.参加政府采购活动前三年内，在经营活动中没有重大违法记录；</w:t>
      </w:r>
    </w:p>
    <w:p w14:paraId="1C6688EC">
      <w:pPr>
        <w:pStyle w:val="20"/>
        <w:ind w:firstLine="960"/>
        <w:rPr>
          <w:rFonts w:hint="default" w:asciiTheme="minorEastAsia" w:hAnsiTheme="minorEastAsia"/>
          <w:sz w:val="28"/>
          <w:szCs w:val="28"/>
        </w:rPr>
      </w:pPr>
      <w:r>
        <w:rPr>
          <w:rFonts w:cs="仿宋_GB2312" w:asciiTheme="minorEastAsia" w:hAnsiTheme="minorEastAsia"/>
          <w:sz w:val="28"/>
          <w:szCs w:val="28"/>
        </w:rPr>
        <w:t>6.法律、行政法规规定的其他条件。</w:t>
      </w:r>
    </w:p>
    <w:p w14:paraId="0BC5146C">
      <w:pPr>
        <w:pStyle w:val="20"/>
        <w:ind w:firstLine="480"/>
        <w:rPr>
          <w:rFonts w:hint="default" w:asciiTheme="minorEastAsia" w:hAnsiTheme="minorEastAsia"/>
          <w:sz w:val="28"/>
          <w:szCs w:val="28"/>
        </w:rPr>
      </w:pPr>
      <w:r>
        <w:rPr>
          <w:rFonts w:cs="仿宋_GB2312" w:asciiTheme="minorEastAsia" w:hAnsiTheme="minorEastAsia"/>
          <w:sz w:val="28"/>
          <w:szCs w:val="28"/>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6F997F6">
      <w:pPr>
        <w:pStyle w:val="20"/>
        <w:ind w:firstLine="480"/>
        <w:rPr>
          <w:rFonts w:hint="default" w:asciiTheme="minorEastAsia" w:hAnsiTheme="minorEastAsia"/>
          <w:sz w:val="28"/>
          <w:szCs w:val="28"/>
        </w:rPr>
      </w:pPr>
      <w:r>
        <w:rPr>
          <w:rFonts w:cs="仿宋_GB2312" w:asciiTheme="minorEastAsia" w:hAnsiTheme="minorEastAsia"/>
          <w:sz w:val="28"/>
          <w:szCs w:val="28"/>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89922EC">
      <w:pPr>
        <w:pStyle w:val="20"/>
        <w:ind w:firstLine="480"/>
        <w:jc w:val="right"/>
        <w:rPr>
          <w:rFonts w:hint="default" w:asciiTheme="minorEastAsia" w:hAnsiTheme="minorEastAsia"/>
          <w:sz w:val="28"/>
          <w:szCs w:val="28"/>
        </w:rPr>
      </w:pPr>
      <w:r>
        <w:rPr>
          <w:rFonts w:cs="仿宋_GB2312" w:asciiTheme="minorEastAsia" w:hAnsiTheme="minorEastAsia"/>
          <w:sz w:val="28"/>
          <w:szCs w:val="28"/>
        </w:rPr>
        <w:t>供应商：</w:t>
      </w:r>
      <w:r>
        <w:rPr>
          <w:rFonts w:cs="仿宋_GB2312" w:asciiTheme="minorEastAsia" w:hAnsiTheme="minorEastAsia"/>
          <w:sz w:val="28"/>
          <w:szCs w:val="28"/>
          <w:u w:val="single"/>
        </w:rPr>
        <w:t>名称(单位公章):</w:t>
      </w:r>
    </w:p>
    <w:p w14:paraId="5F87217A">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239A0622">
      <w:pPr>
        <w:pStyle w:val="20"/>
        <w:ind w:firstLine="480"/>
        <w:rPr>
          <w:rFonts w:hint="default" w:asciiTheme="minorEastAsia" w:hAnsiTheme="minorEastAsia"/>
          <w:sz w:val="28"/>
          <w:szCs w:val="28"/>
        </w:rPr>
      </w:pPr>
      <w:r>
        <w:rPr>
          <w:rFonts w:cs="仿宋_GB2312" w:asciiTheme="minorEastAsia" w:hAnsiTheme="minorEastAsia"/>
          <w:sz w:val="28"/>
          <w:szCs w:val="28"/>
        </w:rPr>
        <w:t>注：</w:t>
      </w:r>
    </w:p>
    <w:p w14:paraId="39AF6AF3">
      <w:pPr>
        <w:pStyle w:val="20"/>
        <w:ind w:firstLine="960"/>
        <w:rPr>
          <w:rFonts w:hint="default" w:asciiTheme="minorEastAsia" w:hAnsiTheme="minorEastAsia"/>
          <w:sz w:val="28"/>
          <w:szCs w:val="28"/>
        </w:rPr>
      </w:pPr>
      <w:r>
        <w:rPr>
          <w:rFonts w:cs="仿宋_GB2312" w:asciiTheme="minorEastAsia" w:hAnsiTheme="minorEastAsia"/>
          <w:sz w:val="28"/>
          <w:szCs w:val="28"/>
        </w:rPr>
        <w:t>1.我单位(本人)专指参加政府采购活动的供应商(含自然人)；</w:t>
      </w:r>
    </w:p>
    <w:p w14:paraId="65472110">
      <w:pPr>
        <w:pStyle w:val="20"/>
        <w:ind w:firstLine="960"/>
        <w:rPr>
          <w:rFonts w:hint="default" w:asciiTheme="minorEastAsia" w:hAnsiTheme="minorEastAsia"/>
          <w:sz w:val="28"/>
          <w:szCs w:val="28"/>
        </w:rPr>
      </w:pPr>
      <w:r>
        <w:rPr>
          <w:rFonts w:cs="仿宋_GB2312" w:asciiTheme="minorEastAsia" w:hAnsiTheme="minorEastAsia"/>
          <w:sz w:val="28"/>
          <w:szCs w:val="28"/>
        </w:rPr>
        <w:t>2.资格承诺的供应商应在投标(响应)文件中按此模板提供承诺函，否则，视为未按照招标文件规定提交投标人的资格及资信文件，按资格审查不通过处理。</w:t>
      </w:r>
    </w:p>
    <w:p w14:paraId="0DA3E58C">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08B6DD06">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二-2-2 资格证明材料</w:t>
      </w:r>
    </w:p>
    <w:p w14:paraId="78E65E15">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营业执照等证明文件</w:t>
      </w:r>
    </w:p>
    <w:p w14:paraId="4C839A97">
      <w:pPr>
        <w:pStyle w:val="20"/>
        <w:ind w:firstLine="480"/>
        <w:rPr>
          <w:rFonts w:hint="default" w:asciiTheme="minorEastAsia" w:hAnsiTheme="minorEastAsia"/>
          <w:sz w:val="28"/>
          <w:szCs w:val="28"/>
        </w:rPr>
      </w:pPr>
      <w:r>
        <w:rPr>
          <w:rFonts w:cs="仿宋_GB2312" w:asciiTheme="minorEastAsia" w:hAnsiTheme="minorEastAsia"/>
          <w:sz w:val="28"/>
          <w:szCs w:val="28"/>
        </w:rPr>
        <w:t>致：</w:t>
      </w:r>
      <w:r>
        <w:rPr>
          <w:rFonts w:cs="仿宋_GB2312" w:asciiTheme="minorEastAsia" w:hAnsiTheme="minorEastAsia"/>
          <w:sz w:val="28"/>
          <w:szCs w:val="28"/>
          <w:u w:val="single"/>
        </w:rPr>
        <w:t>(采购人或采购代理机构)</w:t>
      </w:r>
    </w:p>
    <w:p w14:paraId="27D6C27D">
      <w:pPr>
        <w:pStyle w:val="20"/>
        <w:ind w:firstLine="480"/>
        <w:rPr>
          <w:rFonts w:hint="default" w:asciiTheme="minorEastAsia" w:hAnsiTheme="minorEastAsia"/>
          <w:sz w:val="28"/>
          <w:szCs w:val="28"/>
        </w:rPr>
      </w:pPr>
      <w:r>
        <w:rPr>
          <w:rFonts w:cs="仿宋_GB2312" w:asciiTheme="minorEastAsia" w:hAnsiTheme="minorEastAsia"/>
          <w:sz w:val="28"/>
          <w:szCs w:val="28"/>
        </w:rPr>
        <w:t>( )投标人为法人(包括企业、事业单位和社会团体)的</w:t>
      </w:r>
    </w:p>
    <w:p w14:paraId="4B366DCC">
      <w:pPr>
        <w:pStyle w:val="20"/>
        <w:ind w:firstLine="480"/>
        <w:rPr>
          <w:rFonts w:hint="default" w:asciiTheme="minorEastAsia" w:hAnsiTheme="minorEastAsia"/>
          <w:sz w:val="28"/>
          <w:szCs w:val="28"/>
        </w:rPr>
      </w:pPr>
      <w:r>
        <w:rPr>
          <w:rFonts w:cs="仿宋_GB2312" w:asciiTheme="minorEastAsia" w:hAnsiTheme="minorEastAsia"/>
          <w:sz w:val="28"/>
          <w:szCs w:val="28"/>
        </w:rPr>
        <w:t>现附上由</w:t>
      </w:r>
      <w:r>
        <w:rPr>
          <w:rFonts w:cs="仿宋_GB2312" w:asciiTheme="minorEastAsia" w:hAnsiTheme="minorEastAsia"/>
          <w:sz w:val="28"/>
          <w:szCs w:val="28"/>
          <w:u w:val="single"/>
        </w:rPr>
        <w:t>((填写“签发机关全称”)</w:t>
      </w:r>
      <w:r>
        <w:rPr>
          <w:rFonts w:cs="仿宋_GB2312" w:asciiTheme="minorEastAsia" w:hAnsiTheme="minorEastAsia"/>
          <w:sz w:val="28"/>
          <w:szCs w:val="28"/>
        </w:rPr>
        <w:t>签发的我方统一社会信用代码(请填写法人的具体证照名称)复印件，该证明材料真实有效，否则我方负全部责任。</w:t>
      </w:r>
    </w:p>
    <w:p w14:paraId="0EA48B74">
      <w:pPr>
        <w:pStyle w:val="20"/>
        <w:ind w:firstLine="480"/>
        <w:rPr>
          <w:rFonts w:hint="default" w:asciiTheme="minorEastAsia" w:hAnsiTheme="minorEastAsia"/>
          <w:sz w:val="28"/>
          <w:szCs w:val="28"/>
        </w:rPr>
      </w:pPr>
      <w:r>
        <w:rPr>
          <w:rFonts w:cs="仿宋_GB2312" w:asciiTheme="minorEastAsia" w:hAnsiTheme="minorEastAsia"/>
          <w:sz w:val="28"/>
          <w:szCs w:val="28"/>
        </w:rPr>
        <w:t>( )投标人为非法人(包括其他组织、自然人)的</w:t>
      </w:r>
    </w:p>
    <w:p w14:paraId="054CD33D">
      <w:pPr>
        <w:pStyle w:val="20"/>
        <w:ind w:firstLine="480"/>
        <w:rPr>
          <w:rFonts w:hint="default" w:asciiTheme="minorEastAsia" w:hAnsiTheme="minorEastAsia"/>
          <w:sz w:val="28"/>
          <w:szCs w:val="28"/>
        </w:rPr>
      </w:pPr>
      <w:r>
        <w:rPr>
          <w:rFonts w:cs="仿宋_GB2312" w:asciiTheme="minorEastAsia" w:hAnsiTheme="minorEastAsia"/>
          <w:sz w:val="28"/>
          <w:szCs w:val="28"/>
        </w:rPr>
        <w:t>□现附上由</w:t>
      </w:r>
      <w:r>
        <w:rPr>
          <w:rFonts w:cs="仿宋_GB2312" w:asciiTheme="minorEastAsia" w:hAnsiTheme="minorEastAsia"/>
          <w:sz w:val="28"/>
          <w:szCs w:val="28"/>
          <w:u w:val="single"/>
        </w:rPr>
        <w:t>((填写“签发机关全称”)</w:t>
      </w:r>
      <w:r>
        <w:rPr>
          <w:rFonts w:cs="仿宋_GB2312" w:asciiTheme="minorEastAsia" w:hAnsiTheme="minorEastAsia"/>
          <w:sz w:val="28"/>
          <w:szCs w:val="28"/>
        </w:rPr>
        <w:t>签发的我方(请填写非自然人的非法人的具体证照名称)复印件，该证明材料真实有效，否则我方负全部责任。</w:t>
      </w:r>
    </w:p>
    <w:p w14:paraId="77C25438">
      <w:pPr>
        <w:pStyle w:val="20"/>
        <w:ind w:firstLine="480"/>
        <w:rPr>
          <w:rFonts w:hint="default" w:asciiTheme="minorEastAsia" w:hAnsiTheme="minorEastAsia"/>
          <w:sz w:val="28"/>
          <w:szCs w:val="28"/>
        </w:rPr>
      </w:pPr>
      <w:r>
        <w:rPr>
          <w:rFonts w:cs="仿宋_GB2312" w:asciiTheme="minorEastAsia" w:hAnsiTheme="minorEastAsia"/>
          <w:sz w:val="28"/>
          <w:szCs w:val="28"/>
        </w:rPr>
        <w:t>□现附上由</w:t>
      </w:r>
      <w:r>
        <w:rPr>
          <w:rFonts w:cs="仿宋_GB2312" w:asciiTheme="minorEastAsia" w:hAnsiTheme="minorEastAsia"/>
          <w:sz w:val="28"/>
          <w:szCs w:val="28"/>
          <w:u w:val="single"/>
        </w:rPr>
        <w:t>((填写“签发机关全称”)</w:t>
      </w:r>
      <w:r>
        <w:rPr>
          <w:rFonts w:cs="仿宋_GB2312" w:asciiTheme="minorEastAsia" w:hAnsiTheme="minorEastAsia"/>
          <w:sz w:val="28"/>
          <w:szCs w:val="28"/>
        </w:rPr>
        <w:t>签发的我方(请填写自然人的身份证件名称)复印件，该证明材料真实有效，否则我方负全部责任。</w:t>
      </w:r>
    </w:p>
    <w:p w14:paraId="55649227">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35C5DD29">
      <w:pPr>
        <w:pStyle w:val="20"/>
        <w:ind w:firstLine="480"/>
        <w:rPr>
          <w:rFonts w:hint="default" w:asciiTheme="minorEastAsia" w:hAnsiTheme="minorEastAsia"/>
          <w:sz w:val="28"/>
          <w:szCs w:val="28"/>
        </w:rPr>
      </w:pPr>
      <w:r>
        <w:rPr>
          <w:rFonts w:cs="仿宋_GB2312" w:asciiTheme="minorEastAsia" w:hAnsiTheme="minorEastAsia"/>
          <w:sz w:val="28"/>
          <w:szCs w:val="28"/>
        </w:rPr>
        <w:t>1、请投标人按照实际情况编制填写，在相应的()中打“√”并选择相应的“□”(若有)后，再按照本格式的要求提供相应证明材料的复印件。</w:t>
      </w:r>
    </w:p>
    <w:p w14:paraId="2613A2D4">
      <w:pPr>
        <w:pStyle w:val="20"/>
        <w:ind w:firstLine="480"/>
        <w:rPr>
          <w:rFonts w:hint="default" w:asciiTheme="minorEastAsia" w:hAnsiTheme="minorEastAsia"/>
          <w:sz w:val="28"/>
          <w:szCs w:val="28"/>
        </w:rPr>
      </w:pPr>
      <w:r>
        <w:rPr>
          <w:rFonts w:cs="仿宋_GB2312" w:asciiTheme="minorEastAsia" w:hAnsiTheme="minorEastAsia"/>
          <w:sz w:val="28"/>
          <w:szCs w:val="28"/>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E58F568">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4CC6A65F">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39ABE5FA">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1FAB7BB2">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财务状况报告(财务报告、或资信证明)</w:t>
      </w:r>
    </w:p>
    <w:p w14:paraId="48CB424D">
      <w:pPr>
        <w:pStyle w:val="20"/>
        <w:ind w:firstLine="480"/>
        <w:rPr>
          <w:rFonts w:hint="default" w:asciiTheme="minorEastAsia" w:hAnsiTheme="minorEastAsia"/>
          <w:sz w:val="28"/>
          <w:szCs w:val="28"/>
        </w:rPr>
      </w:pPr>
      <w:r>
        <w:rPr>
          <w:rFonts w:cs="仿宋_GB2312" w:asciiTheme="minorEastAsia" w:hAnsiTheme="minorEastAsia"/>
          <w:sz w:val="28"/>
          <w:szCs w:val="28"/>
        </w:rPr>
        <w:t>致：</w:t>
      </w:r>
      <w:r>
        <w:rPr>
          <w:rFonts w:cs="仿宋_GB2312" w:asciiTheme="minorEastAsia" w:hAnsiTheme="minorEastAsia"/>
          <w:sz w:val="28"/>
          <w:szCs w:val="28"/>
          <w:u w:val="single"/>
        </w:rPr>
        <w:t>(采购人或采购代理机构)</w:t>
      </w:r>
    </w:p>
    <w:p w14:paraId="72803E94">
      <w:pPr>
        <w:pStyle w:val="20"/>
        <w:ind w:firstLine="480"/>
        <w:rPr>
          <w:rFonts w:hint="default" w:asciiTheme="minorEastAsia" w:hAnsiTheme="minorEastAsia"/>
          <w:sz w:val="28"/>
          <w:szCs w:val="28"/>
        </w:rPr>
      </w:pPr>
      <w:r>
        <w:rPr>
          <w:rFonts w:cs="仿宋_GB2312" w:asciiTheme="minorEastAsia" w:hAnsiTheme="minorEastAsia"/>
          <w:sz w:val="28"/>
          <w:szCs w:val="28"/>
        </w:rPr>
        <w:t>( )投标人提供财务报告的</w:t>
      </w:r>
    </w:p>
    <w:p w14:paraId="67A27723">
      <w:pPr>
        <w:pStyle w:val="20"/>
        <w:ind w:firstLine="480"/>
        <w:rPr>
          <w:rFonts w:hint="default" w:asciiTheme="minorEastAsia" w:hAnsiTheme="minorEastAsia"/>
          <w:sz w:val="28"/>
          <w:szCs w:val="28"/>
        </w:rPr>
      </w:pPr>
      <w:r>
        <w:rPr>
          <w:rFonts w:cs="仿宋_GB2312" w:asciiTheme="minorEastAsia" w:hAnsiTheme="minorEastAsia"/>
          <w:sz w:val="28"/>
          <w:szCs w:val="28"/>
        </w:rPr>
        <w:t>□企业适用：现附上我方</w:t>
      </w:r>
      <w:r>
        <w:rPr>
          <w:rFonts w:cs="仿宋_GB2312" w:asciiTheme="minorEastAsia" w:hAnsiTheme="minorEastAsia"/>
          <w:sz w:val="28"/>
          <w:szCs w:val="28"/>
          <w:u w:val="single"/>
        </w:rPr>
        <w:t>(填写“具体的年度、或半年度、季度”)</w:t>
      </w:r>
      <w:r>
        <w:rPr>
          <w:rFonts w:cs="仿宋_GB2312" w:asciiTheme="minorEastAsia" w:hAnsiTheme="minorEastAsia"/>
          <w:sz w:val="28"/>
          <w:szCs w:val="28"/>
        </w:rPr>
        <w:t>财务报告复印件，包括资产负债表、利润表、现金流量表、所有者权益变动表(若有)及其附注(若有)、会计师事务所营业执照和注册会计师资格证书，上述证明材料真实有效，否则我方负全部责任。</w:t>
      </w:r>
    </w:p>
    <w:p w14:paraId="707394F5">
      <w:pPr>
        <w:pStyle w:val="20"/>
        <w:ind w:firstLine="480"/>
        <w:rPr>
          <w:rFonts w:hint="default" w:asciiTheme="minorEastAsia" w:hAnsiTheme="minorEastAsia"/>
          <w:sz w:val="28"/>
          <w:szCs w:val="28"/>
        </w:rPr>
      </w:pPr>
      <w:r>
        <w:rPr>
          <w:rFonts w:cs="仿宋_GB2312" w:asciiTheme="minorEastAsia" w:hAnsiTheme="minorEastAsia"/>
          <w:sz w:val="28"/>
          <w:szCs w:val="28"/>
        </w:rPr>
        <w:t>□事业单位适用：现附上我方</w:t>
      </w:r>
      <w:r>
        <w:rPr>
          <w:rFonts w:cs="仿宋_GB2312" w:asciiTheme="minorEastAsia" w:hAnsiTheme="minorEastAsia"/>
          <w:sz w:val="28"/>
          <w:szCs w:val="28"/>
          <w:u w:val="single"/>
        </w:rPr>
        <w:t>(填写“具体的年度、或半年度、或季度”)</w:t>
      </w:r>
      <w:r>
        <w:rPr>
          <w:rFonts w:cs="仿宋_GB2312" w:asciiTheme="minorEastAsia" w:hAnsiTheme="minorEastAsia"/>
          <w:sz w:val="28"/>
          <w:szCs w:val="28"/>
        </w:rPr>
        <w:t>财务报告复印件，包括资产负债表、收入支出表(或收入费用表)、财政补助收入支出表(若有)、会计师事务所营业执照和注册会计师资格证书，上述证明材料真实有效，否则我方负全部责任。</w:t>
      </w:r>
    </w:p>
    <w:p w14:paraId="3E45B7DB">
      <w:pPr>
        <w:pStyle w:val="20"/>
        <w:ind w:firstLine="480"/>
        <w:rPr>
          <w:rFonts w:hint="default" w:asciiTheme="minorEastAsia" w:hAnsiTheme="minorEastAsia"/>
          <w:sz w:val="28"/>
          <w:szCs w:val="28"/>
        </w:rPr>
      </w:pPr>
      <w:r>
        <w:rPr>
          <w:rFonts w:cs="仿宋_GB2312" w:asciiTheme="minorEastAsia" w:hAnsiTheme="minorEastAsia"/>
          <w:sz w:val="28"/>
          <w:szCs w:val="28"/>
        </w:rPr>
        <w:t>□社会团体、民办非企适用：现附上我方</w:t>
      </w:r>
      <w:r>
        <w:rPr>
          <w:rFonts w:cs="仿宋_GB2312" w:asciiTheme="minorEastAsia" w:hAnsiTheme="minorEastAsia"/>
          <w:sz w:val="28"/>
          <w:szCs w:val="28"/>
          <w:u w:val="single"/>
        </w:rPr>
        <w:t>(填写“具体的年度、或半年度、或季度”)</w:t>
      </w:r>
      <w:r>
        <w:rPr>
          <w:rFonts w:cs="仿宋_GB2312" w:asciiTheme="minorEastAsia" w:hAnsiTheme="minorEastAsia"/>
          <w:sz w:val="28"/>
          <w:szCs w:val="28"/>
        </w:rPr>
        <w:t>财务报告复印件，包括资产负债表、业务活动表、现金流量表、会计师事务所营业执照和注册会计师资格证书，上述证明材料真实有效，否则我方负全部责任。</w:t>
      </w:r>
    </w:p>
    <w:p w14:paraId="1A0624BE">
      <w:pPr>
        <w:pStyle w:val="20"/>
        <w:ind w:firstLine="480"/>
        <w:rPr>
          <w:rFonts w:hint="default" w:asciiTheme="minorEastAsia" w:hAnsiTheme="minorEastAsia"/>
          <w:sz w:val="28"/>
          <w:szCs w:val="28"/>
        </w:rPr>
      </w:pPr>
      <w:r>
        <w:rPr>
          <w:rFonts w:cs="仿宋_GB2312" w:asciiTheme="minorEastAsia" w:hAnsiTheme="minorEastAsia"/>
          <w:sz w:val="28"/>
          <w:szCs w:val="28"/>
        </w:rPr>
        <w:t>( )投标人提供资信证明的</w:t>
      </w:r>
    </w:p>
    <w:p w14:paraId="1A5EC8BB">
      <w:pPr>
        <w:pStyle w:val="20"/>
        <w:ind w:firstLine="480"/>
        <w:rPr>
          <w:rFonts w:hint="default" w:asciiTheme="minorEastAsia" w:hAnsiTheme="minorEastAsia"/>
          <w:sz w:val="28"/>
          <w:szCs w:val="28"/>
        </w:rPr>
      </w:pPr>
      <w:r>
        <w:rPr>
          <w:rFonts w:cs="仿宋_GB2312" w:asciiTheme="minorEastAsia" w:hAnsiTheme="minorEastAsia"/>
          <w:sz w:val="28"/>
          <w:szCs w:val="28"/>
        </w:rPr>
        <w:t>□非自然人适用(包括企业、事业单位、社会团体和其他组织)：现附上我方银行：</w:t>
      </w:r>
      <w:r>
        <w:rPr>
          <w:rFonts w:cs="仿宋_GB2312" w:asciiTheme="minorEastAsia" w:hAnsiTheme="minorEastAsia"/>
          <w:sz w:val="28"/>
          <w:szCs w:val="28"/>
          <w:u w:val="single"/>
        </w:rPr>
        <w:t>(填写“开户银行全称”)</w:t>
      </w:r>
      <w:r>
        <w:rPr>
          <w:rFonts w:cs="仿宋_GB2312" w:asciiTheme="minorEastAsia" w:hAnsiTheme="minorEastAsia"/>
          <w:sz w:val="28"/>
          <w:szCs w:val="28"/>
        </w:rPr>
        <w:t>出具的资信证明复印件，上述证明材料真实有效，否则我方负全部责任。</w:t>
      </w:r>
    </w:p>
    <w:p w14:paraId="65A6484E">
      <w:pPr>
        <w:pStyle w:val="20"/>
        <w:ind w:firstLine="480"/>
        <w:rPr>
          <w:rFonts w:hint="default" w:asciiTheme="minorEastAsia" w:hAnsiTheme="minorEastAsia"/>
          <w:sz w:val="28"/>
          <w:szCs w:val="28"/>
        </w:rPr>
      </w:pPr>
      <w:r>
        <w:rPr>
          <w:rFonts w:cs="仿宋_GB2312" w:asciiTheme="minorEastAsia" w:hAnsiTheme="minorEastAsia"/>
          <w:sz w:val="28"/>
          <w:szCs w:val="28"/>
        </w:rPr>
        <w:t>□自然人适用：现附上我方银行</w:t>
      </w:r>
      <w:r>
        <w:rPr>
          <w:rFonts w:cs="仿宋_GB2312" w:asciiTheme="minorEastAsia" w:hAnsiTheme="minorEastAsia"/>
          <w:sz w:val="28"/>
          <w:szCs w:val="28"/>
          <w:u w:val="single"/>
        </w:rPr>
        <w:t>：(填写自然人的“个人账户的开户银行全称”)</w:t>
      </w:r>
      <w:r>
        <w:rPr>
          <w:rFonts w:cs="仿宋_GB2312" w:asciiTheme="minorEastAsia" w:hAnsiTheme="minorEastAsia"/>
          <w:sz w:val="28"/>
          <w:szCs w:val="28"/>
        </w:rPr>
        <w:t>出具的资信证明复印件，上述证明材料真实有效，否则我方负全部责任。</w:t>
      </w:r>
    </w:p>
    <w:p w14:paraId="72D5082F">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4BA4B17F">
      <w:pPr>
        <w:pStyle w:val="20"/>
        <w:ind w:firstLine="480"/>
        <w:rPr>
          <w:rFonts w:hint="default" w:asciiTheme="minorEastAsia" w:hAnsiTheme="minorEastAsia"/>
          <w:sz w:val="28"/>
          <w:szCs w:val="28"/>
        </w:rPr>
      </w:pPr>
      <w:r>
        <w:rPr>
          <w:rFonts w:cs="仿宋_GB2312" w:asciiTheme="minorEastAsia" w:hAnsiTheme="minorEastAsia"/>
          <w:sz w:val="28"/>
          <w:szCs w:val="28"/>
        </w:rPr>
        <w:t>1、请投标人按照实际情况编制填写，在相应的()中打“√”并选择相应的“□”(若有)后，再按照本格式的要求提供相应证明材料的复印件。</w:t>
      </w:r>
    </w:p>
    <w:p w14:paraId="660CF4CD">
      <w:pPr>
        <w:pStyle w:val="20"/>
        <w:ind w:firstLine="480"/>
        <w:rPr>
          <w:rFonts w:hint="default" w:asciiTheme="minorEastAsia" w:hAnsiTheme="minorEastAsia"/>
          <w:sz w:val="28"/>
          <w:szCs w:val="28"/>
        </w:rPr>
      </w:pPr>
      <w:r>
        <w:rPr>
          <w:rFonts w:cs="仿宋_GB2312" w:asciiTheme="minorEastAsia" w:hAnsiTheme="minorEastAsia"/>
          <w:sz w:val="28"/>
          <w:szCs w:val="28"/>
        </w:rPr>
        <w:t>2、投标人提供的财务报告复印件(成立年限按照投标截止时间推算)应符合下列规定：</w:t>
      </w:r>
    </w:p>
    <w:p w14:paraId="5C66C787">
      <w:pPr>
        <w:pStyle w:val="20"/>
        <w:ind w:firstLine="480"/>
        <w:rPr>
          <w:rFonts w:hint="default" w:asciiTheme="minorEastAsia" w:hAnsiTheme="minorEastAsia"/>
          <w:sz w:val="28"/>
          <w:szCs w:val="28"/>
        </w:rPr>
      </w:pPr>
      <w:r>
        <w:rPr>
          <w:rFonts w:cs="仿宋_GB2312" w:asciiTheme="minorEastAsia" w:hAnsiTheme="minorEastAsia"/>
          <w:sz w:val="28"/>
          <w:szCs w:val="28"/>
        </w:rPr>
        <w:t>2.1成立年限满1年及以上的投标人，提供经审计的招标文件规定的年度财务报告。</w:t>
      </w:r>
    </w:p>
    <w:p w14:paraId="76417941">
      <w:pPr>
        <w:pStyle w:val="20"/>
        <w:ind w:firstLine="480"/>
        <w:rPr>
          <w:rFonts w:hint="default" w:asciiTheme="minorEastAsia" w:hAnsiTheme="minorEastAsia"/>
          <w:sz w:val="28"/>
          <w:szCs w:val="28"/>
        </w:rPr>
      </w:pPr>
      <w:r>
        <w:rPr>
          <w:rFonts w:cs="仿宋_GB2312" w:asciiTheme="minorEastAsia" w:hAnsiTheme="minorEastAsia"/>
          <w:sz w:val="28"/>
          <w:szCs w:val="28"/>
        </w:rPr>
        <w:t>2.2成立年限满半年但不足1年的投标人，提供该半年度中任一季度的季度财务报告或该半年度的半年度财务报告。</w:t>
      </w:r>
    </w:p>
    <w:p w14:paraId="0004D829">
      <w:pPr>
        <w:pStyle w:val="20"/>
        <w:ind w:firstLine="480"/>
        <w:rPr>
          <w:rFonts w:hint="default" w:asciiTheme="minorEastAsia" w:hAnsiTheme="minorEastAsia"/>
          <w:sz w:val="28"/>
          <w:szCs w:val="28"/>
        </w:rPr>
      </w:pPr>
      <w:r>
        <w:rPr>
          <w:rFonts w:cs="仿宋_GB2312" w:asciiTheme="minorEastAsia" w:hAnsiTheme="minorEastAsia"/>
          <w:sz w:val="28"/>
          <w:szCs w:val="28"/>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512ADA1">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43EBF954">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2BB336F8">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3F1BB9E8">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依法缴纳税收证明材料</w:t>
      </w:r>
    </w:p>
    <w:p w14:paraId="264BE849">
      <w:pPr>
        <w:pStyle w:val="20"/>
        <w:ind w:firstLine="480"/>
        <w:rPr>
          <w:rFonts w:hint="default" w:asciiTheme="minorEastAsia" w:hAnsiTheme="minorEastAsia"/>
          <w:sz w:val="28"/>
          <w:szCs w:val="28"/>
        </w:rPr>
      </w:pPr>
      <w:r>
        <w:rPr>
          <w:rFonts w:cs="仿宋_GB2312" w:asciiTheme="minorEastAsia" w:hAnsiTheme="minorEastAsia"/>
          <w:sz w:val="28"/>
          <w:szCs w:val="28"/>
        </w:rPr>
        <w:t>致：</w:t>
      </w:r>
      <w:r>
        <w:rPr>
          <w:rFonts w:cs="仿宋_GB2312" w:asciiTheme="minorEastAsia" w:hAnsiTheme="minorEastAsia"/>
          <w:sz w:val="28"/>
          <w:szCs w:val="28"/>
          <w:u w:val="single"/>
        </w:rPr>
        <w:t>(采购人或采购代理机构)</w:t>
      </w:r>
    </w:p>
    <w:p w14:paraId="743C4F92">
      <w:pPr>
        <w:pStyle w:val="20"/>
        <w:ind w:firstLine="480"/>
        <w:rPr>
          <w:rFonts w:hint="default" w:asciiTheme="minorEastAsia" w:hAnsiTheme="minorEastAsia"/>
          <w:sz w:val="28"/>
          <w:szCs w:val="28"/>
        </w:rPr>
      </w:pPr>
      <w:r>
        <w:rPr>
          <w:rFonts w:cs="仿宋_GB2312" w:asciiTheme="minorEastAsia" w:hAnsiTheme="minorEastAsia"/>
          <w:sz w:val="28"/>
          <w:szCs w:val="28"/>
        </w:rPr>
        <w:t>1、依法缴纳税收的投标人</w:t>
      </w:r>
    </w:p>
    <w:p w14:paraId="41DAE422">
      <w:pPr>
        <w:pStyle w:val="20"/>
        <w:ind w:firstLine="480"/>
        <w:rPr>
          <w:rFonts w:hint="default" w:asciiTheme="minorEastAsia" w:hAnsiTheme="minorEastAsia"/>
          <w:sz w:val="28"/>
          <w:szCs w:val="28"/>
        </w:rPr>
      </w:pPr>
      <w:r>
        <w:rPr>
          <w:rFonts w:cs="仿宋_GB2312" w:asciiTheme="minorEastAsia" w:hAnsiTheme="minorEastAsia"/>
          <w:sz w:val="28"/>
          <w:szCs w:val="28"/>
        </w:rPr>
        <w:t>( )法人(包括企业、事业单位和社会团体)的</w:t>
      </w:r>
    </w:p>
    <w:p w14:paraId="646B2681">
      <w:pPr>
        <w:pStyle w:val="20"/>
        <w:ind w:firstLine="480"/>
        <w:rPr>
          <w:rFonts w:hint="default" w:asciiTheme="minorEastAsia" w:hAnsiTheme="minorEastAsia"/>
          <w:sz w:val="28"/>
          <w:szCs w:val="28"/>
        </w:rPr>
      </w:pPr>
      <w:r>
        <w:rPr>
          <w:rFonts w:cs="仿宋_GB2312" w:asciiTheme="minorEastAsia" w:hAnsiTheme="minorEastAsia"/>
          <w:sz w:val="28"/>
          <w:szCs w:val="28"/>
        </w:rPr>
        <w:t>现附上自</w:t>
      </w:r>
      <w:r>
        <w:rPr>
          <w:rFonts w:cs="仿宋_GB2312" w:asciiTheme="minorEastAsia" w:hAnsiTheme="minorEastAsia"/>
          <w:sz w:val="28"/>
          <w:szCs w:val="28"/>
          <w:u w:val="single"/>
        </w:rPr>
        <w:t>　　年　　月　　日</w:t>
      </w:r>
      <w:r>
        <w:rPr>
          <w:rFonts w:cs="仿宋_GB2312" w:asciiTheme="minorEastAsia" w:hAnsiTheme="minorEastAsia"/>
          <w:sz w:val="28"/>
          <w:szCs w:val="28"/>
        </w:rPr>
        <w:t>至</w:t>
      </w:r>
      <w:r>
        <w:rPr>
          <w:rFonts w:cs="仿宋_GB2312" w:asciiTheme="minorEastAsia" w:hAnsiTheme="minorEastAsia"/>
          <w:sz w:val="28"/>
          <w:szCs w:val="28"/>
          <w:u w:val="single"/>
        </w:rPr>
        <w:t>　　年　　月　　日</w:t>
      </w:r>
      <w:r>
        <w:rPr>
          <w:rFonts w:cs="仿宋_GB2312" w:asciiTheme="minorEastAsia" w:hAnsiTheme="minorEastAsia"/>
          <w:sz w:val="28"/>
          <w:szCs w:val="28"/>
        </w:rPr>
        <w:t>期间我方缴纳(包括但不限于税务机关出具的专用收据、税收缴纳证明或税收代缴银行的缴款收讫凭证)等税收凭据复印件，上述证明材料真实有效，否则我方负全部责任。</w:t>
      </w:r>
    </w:p>
    <w:p w14:paraId="29EBA407">
      <w:pPr>
        <w:pStyle w:val="20"/>
        <w:ind w:firstLine="480"/>
        <w:rPr>
          <w:rFonts w:hint="default" w:asciiTheme="minorEastAsia" w:hAnsiTheme="minorEastAsia"/>
          <w:sz w:val="28"/>
          <w:szCs w:val="28"/>
        </w:rPr>
      </w:pPr>
      <w:r>
        <w:rPr>
          <w:rFonts w:cs="仿宋_GB2312" w:asciiTheme="minorEastAsia" w:hAnsiTheme="minorEastAsia"/>
          <w:sz w:val="28"/>
          <w:szCs w:val="28"/>
        </w:rPr>
        <w:t>( )非法人(包括其他组织、自然人)的</w:t>
      </w:r>
    </w:p>
    <w:p w14:paraId="6306EE8A">
      <w:pPr>
        <w:pStyle w:val="20"/>
        <w:ind w:firstLine="480"/>
        <w:rPr>
          <w:rFonts w:hint="default" w:asciiTheme="minorEastAsia" w:hAnsiTheme="minorEastAsia"/>
          <w:sz w:val="28"/>
          <w:szCs w:val="28"/>
        </w:rPr>
      </w:pPr>
      <w:r>
        <w:rPr>
          <w:rFonts w:cs="仿宋_GB2312" w:asciiTheme="minorEastAsia" w:hAnsiTheme="minorEastAsia"/>
          <w:sz w:val="28"/>
          <w:szCs w:val="28"/>
        </w:rPr>
        <w:t>现附上自</w:t>
      </w:r>
      <w:r>
        <w:rPr>
          <w:rFonts w:cs="仿宋_GB2312" w:asciiTheme="minorEastAsia" w:hAnsiTheme="minorEastAsia"/>
          <w:sz w:val="28"/>
          <w:szCs w:val="28"/>
          <w:u w:val="single"/>
        </w:rPr>
        <w:t>　　年　　月　　日</w:t>
      </w:r>
      <w:r>
        <w:rPr>
          <w:rFonts w:cs="仿宋_GB2312" w:asciiTheme="minorEastAsia" w:hAnsiTheme="minorEastAsia"/>
          <w:sz w:val="28"/>
          <w:szCs w:val="28"/>
        </w:rPr>
        <w:t>至</w:t>
      </w:r>
      <w:r>
        <w:rPr>
          <w:rFonts w:cs="仿宋_GB2312" w:asciiTheme="minorEastAsia" w:hAnsiTheme="minorEastAsia"/>
          <w:sz w:val="28"/>
          <w:szCs w:val="28"/>
          <w:u w:val="single"/>
        </w:rPr>
        <w:t>　　年　　月　　日</w:t>
      </w:r>
      <w:r>
        <w:rPr>
          <w:rFonts w:cs="仿宋_GB2312" w:asciiTheme="minorEastAsia" w:hAnsiTheme="minorEastAsia"/>
          <w:sz w:val="28"/>
          <w:szCs w:val="28"/>
        </w:rPr>
        <w:t>期间我方缴纳(包括但不限于税务机关出具的专用收据、税收缴纳证明或税收代缴银行的缴款收讫凭证)等税收凭据复印件，上述证明材料真实有效，否则我方负全部责任。</w:t>
      </w:r>
    </w:p>
    <w:p w14:paraId="22B3964A">
      <w:pPr>
        <w:pStyle w:val="20"/>
        <w:ind w:firstLine="480"/>
        <w:rPr>
          <w:rFonts w:hint="default" w:asciiTheme="minorEastAsia" w:hAnsiTheme="minorEastAsia"/>
          <w:sz w:val="28"/>
          <w:szCs w:val="28"/>
        </w:rPr>
      </w:pPr>
      <w:r>
        <w:rPr>
          <w:rFonts w:cs="仿宋_GB2312" w:asciiTheme="minorEastAsia" w:hAnsiTheme="minorEastAsia"/>
          <w:sz w:val="28"/>
          <w:szCs w:val="28"/>
        </w:rPr>
        <w:t>2、依法免税的投标人</w:t>
      </w:r>
    </w:p>
    <w:p w14:paraId="361A171E">
      <w:pPr>
        <w:pStyle w:val="20"/>
        <w:ind w:firstLine="480"/>
        <w:rPr>
          <w:rFonts w:hint="default" w:asciiTheme="minorEastAsia" w:hAnsiTheme="minorEastAsia"/>
          <w:sz w:val="28"/>
          <w:szCs w:val="28"/>
        </w:rPr>
      </w:pPr>
      <w:r>
        <w:rPr>
          <w:rFonts w:cs="仿宋_GB2312" w:asciiTheme="minorEastAsia" w:hAnsiTheme="minorEastAsia"/>
          <w:sz w:val="28"/>
          <w:szCs w:val="28"/>
        </w:rPr>
        <w:t>( )现附上我方依法免税的证明材料复印件，上述证明材料真实有效，否则我方负全部责任。</w:t>
      </w:r>
    </w:p>
    <w:p w14:paraId="35316DBF">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5E4B7136">
      <w:pPr>
        <w:pStyle w:val="20"/>
        <w:ind w:firstLine="480"/>
        <w:rPr>
          <w:rFonts w:hint="default" w:asciiTheme="minorEastAsia" w:hAnsiTheme="minorEastAsia"/>
          <w:sz w:val="28"/>
          <w:szCs w:val="28"/>
        </w:rPr>
      </w:pPr>
      <w:r>
        <w:rPr>
          <w:rFonts w:cs="仿宋_GB2312" w:asciiTheme="minorEastAsia" w:hAnsiTheme="minorEastAsia"/>
          <w:sz w:val="28"/>
          <w:szCs w:val="28"/>
        </w:rPr>
        <w:t>1、请投标人按照实际情况编制填写，在相应的()中打“√”，并按照本格式的要求提供相应证明材料的复印件。</w:t>
      </w:r>
    </w:p>
    <w:p w14:paraId="49BA5FDE">
      <w:pPr>
        <w:pStyle w:val="20"/>
        <w:ind w:firstLine="480"/>
        <w:rPr>
          <w:rFonts w:hint="default" w:asciiTheme="minorEastAsia" w:hAnsiTheme="minorEastAsia"/>
          <w:sz w:val="28"/>
          <w:szCs w:val="28"/>
        </w:rPr>
      </w:pPr>
      <w:r>
        <w:rPr>
          <w:rFonts w:cs="仿宋_GB2312" w:asciiTheme="minorEastAsia" w:hAnsiTheme="minorEastAsia"/>
          <w:sz w:val="28"/>
          <w:szCs w:val="28"/>
        </w:rPr>
        <w:t>2、投标人提供的税收缴纳凭据复印件应符合下列规定：</w:t>
      </w:r>
    </w:p>
    <w:p w14:paraId="2E6DE987">
      <w:pPr>
        <w:pStyle w:val="20"/>
        <w:ind w:firstLine="480"/>
        <w:rPr>
          <w:rFonts w:hint="default" w:asciiTheme="minorEastAsia" w:hAnsiTheme="minorEastAsia"/>
          <w:sz w:val="28"/>
          <w:szCs w:val="28"/>
        </w:rPr>
      </w:pPr>
      <w:r>
        <w:rPr>
          <w:rFonts w:cs="仿宋_GB2312" w:asciiTheme="minorEastAsia" w:hAnsiTheme="minorEastAsia"/>
          <w:sz w:val="28"/>
          <w:szCs w:val="28"/>
        </w:rPr>
        <w:t>2.1投标截止时间前(不含投标截止时间的当月)已依法缴纳税收的投标人，提供投标截止时间前六个月(不含投标截止时间的当月)中任一月份的税收缴纳凭据复印件。</w:t>
      </w:r>
    </w:p>
    <w:p w14:paraId="6381B07E">
      <w:pPr>
        <w:pStyle w:val="20"/>
        <w:ind w:firstLine="480"/>
        <w:rPr>
          <w:rFonts w:hint="default" w:asciiTheme="minorEastAsia" w:hAnsiTheme="minorEastAsia"/>
          <w:sz w:val="28"/>
          <w:szCs w:val="28"/>
        </w:rPr>
      </w:pPr>
      <w:r>
        <w:rPr>
          <w:rFonts w:cs="仿宋_GB2312" w:asciiTheme="minorEastAsia" w:hAnsiTheme="minorEastAsia"/>
          <w:sz w:val="28"/>
          <w:szCs w:val="28"/>
        </w:rPr>
        <w:t>2.2投标截止时间的当月成立的投标人，视同满足本项资格条件要求。</w:t>
      </w:r>
    </w:p>
    <w:p w14:paraId="213FA85A">
      <w:pPr>
        <w:pStyle w:val="20"/>
        <w:ind w:firstLine="480"/>
        <w:rPr>
          <w:rFonts w:hint="default" w:asciiTheme="minorEastAsia" w:hAnsiTheme="minorEastAsia"/>
          <w:sz w:val="28"/>
          <w:szCs w:val="28"/>
        </w:rPr>
      </w:pPr>
      <w:r>
        <w:rPr>
          <w:rFonts w:cs="仿宋_GB2312" w:asciiTheme="minorEastAsia" w:hAnsiTheme="minorEastAsia"/>
          <w:sz w:val="28"/>
          <w:szCs w:val="28"/>
        </w:rPr>
        <w:t>3、若为依法免税范围的投标人，提供依法免税证明材料的，视同满足本项资格条件要求。</w:t>
      </w:r>
    </w:p>
    <w:p w14:paraId="189CB036">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0B848BCF">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61A9466B">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1E322E39">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依法缴纳社会保障资金证明材料</w:t>
      </w:r>
    </w:p>
    <w:p w14:paraId="4A322AE2">
      <w:pPr>
        <w:pStyle w:val="20"/>
        <w:ind w:firstLine="480"/>
        <w:rPr>
          <w:rFonts w:hint="default" w:asciiTheme="minorEastAsia" w:hAnsiTheme="minorEastAsia"/>
          <w:sz w:val="28"/>
          <w:szCs w:val="28"/>
        </w:rPr>
      </w:pPr>
      <w:r>
        <w:rPr>
          <w:rFonts w:cs="仿宋_GB2312" w:asciiTheme="minorEastAsia" w:hAnsiTheme="minorEastAsia"/>
          <w:sz w:val="28"/>
          <w:szCs w:val="28"/>
        </w:rPr>
        <w:t>致：</w:t>
      </w:r>
      <w:r>
        <w:rPr>
          <w:rFonts w:cs="仿宋_GB2312" w:asciiTheme="minorEastAsia" w:hAnsiTheme="minorEastAsia"/>
          <w:sz w:val="28"/>
          <w:szCs w:val="28"/>
          <w:u w:val="single"/>
        </w:rPr>
        <w:t>(采购人或采购代理机构)</w:t>
      </w:r>
    </w:p>
    <w:p w14:paraId="75859D03">
      <w:pPr>
        <w:pStyle w:val="20"/>
        <w:ind w:firstLine="480"/>
        <w:rPr>
          <w:rFonts w:hint="default" w:asciiTheme="minorEastAsia" w:hAnsiTheme="minorEastAsia"/>
          <w:sz w:val="28"/>
          <w:szCs w:val="28"/>
        </w:rPr>
      </w:pPr>
      <w:r>
        <w:rPr>
          <w:rFonts w:cs="仿宋_GB2312" w:asciiTheme="minorEastAsia" w:hAnsiTheme="minorEastAsia"/>
          <w:sz w:val="28"/>
          <w:szCs w:val="28"/>
        </w:rPr>
        <w:t>1、依法缴纳社会保障资金的投标人</w:t>
      </w:r>
    </w:p>
    <w:p w14:paraId="5C158E60">
      <w:pPr>
        <w:pStyle w:val="20"/>
        <w:ind w:firstLine="480"/>
        <w:rPr>
          <w:rFonts w:hint="default" w:asciiTheme="minorEastAsia" w:hAnsiTheme="minorEastAsia"/>
          <w:sz w:val="28"/>
          <w:szCs w:val="28"/>
        </w:rPr>
      </w:pPr>
      <w:r>
        <w:rPr>
          <w:rFonts w:cs="仿宋_GB2312" w:asciiTheme="minorEastAsia" w:hAnsiTheme="minorEastAsia"/>
          <w:sz w:val="28"/>
          <w:szCs w:val="28"/>
        </w:rPr>
        <w:t>( )法人(包括企业、事业单位和社会团体)的</w:t>
      </w:r>
    </w:p>
    <w:p w14:paraId="7B7CDD74">
      <w:pPr>
        <w:pStyle w:val="20"/>
        <w:ind w:firstLine="480"/>
        <w:rPr>
          <w:rFonts w:hint="default" w:asciiTheme="minorEastAsia" w:hAnsiTheme="minorEastAsia"/>
          <w:sz w:val="28"/>
          <w:szCs w:val="28"/>
        </w:rPr>
      </w:pPr>
      <w:r>
        <w:rPr>
          <w:rFonts w:cs="仿宋_GB2312" w:asciiTheme="minorEastAsia" w:hAnsiTheme="minorEastAsia"/>
          <w:sz w:val="28"/>
          <w:szCs w:val="28"/>
        </w:rPr>
        <w:t>现附上自</w:t>
      </w:r>
      <w:r>
        <w:rPr>
          <w:rFonts w:cs="仿宋_GB2312" w:asciiTheme="minorEastAsia" w:hAnsiTheme="minorEastAsia"/>
          <w:sz w:val="28"/>
          <w:szCs w:val="28"/>
          <w:u w:val="single"/>
        </w:rPr>
        <w:t>　　年　　月　　日</w:t>
      </w:r>
      <w:r>
        <w:rPr>
          <w:rFonts w:cs="仿宋_GB2312" w:asciiTheme="minorEastAsia" w:hAnsiTheme="minorEastAsia"/>
          <w:sz w:val="28"/>
          <w:szCs w:val="28"/>
        </w:rPr>
        <w:t>至</w:t>
      </w:r>
      <w:r>
        <w:rPr>
          <w:rFonts w:cs="仿宋_GB2312" w:asciiTheme="minorEastAsia" w:hAnsiTheme="minorEastAsia"/>
          <w:sz w:val="28"/>
          <w:szCs w:val="28"/>
          <w:u w:val="single"/>
        </w:rPr>
        <w:t>　　年　　月　　日</w:t>
      </w:r>
      <w:r>
        <w:rPr>
          <w:rFonts w:cs="仿宋_GB2312" w:asciiTheme="minorEastAsia" w:hAnsiTheme="minorEastAsia"/>
          <w:sz w:val="28"/>
          <w:szCs w:val="28"/>
        </w:rPr>
        <w:t>我方缴纳的社会保险凭据(限：税务机关/社会保障资金管理机关的专用收据或社会保险缴纳清单，或社会保险的银行缴款收讫凭证)复印件，上述证明材料真实有效，否则我方负全部责任。</w:t>
      </w:r>
    </w:p>
    <w:p w14:paraId="5B7B7D68">
      <w:pPr>
        <w:pStyle w:val="20"/>
        <w:ind w:firstLine="480"/>
        <w:rPr>
          <w:rFonts w:hint="default" w:asciiTheme="minorEastAsia" w:hAnsiTheme="minorEastAsia"/>
          <w:sz w:val="28"/>
          <w:szCs w:val="28"/>
        </w:rPr>
      </w:pPr>
      <w:r>
        <w:rPr>
          <w:rFonts w:cs="仿宋_GB2312" w:asciiTheme="minorEastAsia" w:hAnsiTheme="minorEastAsia"/>
          <w:sz w:val="28"/>
          <w:szCs w:val="28"/>
        </w:rPr>
        <w:t>( )非法人(包括其他组织、自然人)的</w:t>
      </w:r>
    </w:p>
    <w:p w14:paraId="0A6657E8">
      <w:pPr>
        <w:pStyle w:val="20"/>
        <w:ind w:firstLine="480"/>
        <w:rPr>
          <w:rFonts w:hint="default" w:asciiTheme="minorEastAsia" w:hAnsiTheme="minorEastAsia"/>
          <w:sz w:val="28"/>
          <w:szCs w:val="28"/>
        </w:rPr>
      </w:pPr>
      <w:r>
        <w:rPr>
          <w:rFonts w:cs="仿宋_GB2312" w:asciiTheme="minorEastAsia" w:hAnsiTheme="minorEastAsia"/>
          <w:sz w:val="28"/>
          <w:szCs w:val="28"/>
        </w:rPr>
        <w:t>自</w:t>
      </w:r>
      <w:r>
        <w:rPr>
          <w:rFonts w:cs="仿宋_GB2312" w:asciiTheme="minorEastAsia" w:hAnsiTheme="minorEastAsia"/>
          <w:sz w:val="28"/>
          <w:szCs w:val="28"/>
          <w:u w:val="single"/>
        </w:rPr>
        <w:t>　　年　　月　　日</w:t>
      </w:r>
      <w:r>
        <w:rPr>
          <w:rFonts w:cs="仿宋_GB2312" w:asciiTheme="minorEastAsia" w:hAnsiTheme="minorEastAsia"/>
          <w:sz w:val="28"/>
          <w:szCs w:val="28"/>
        </w:rPr>
        <w:t>至</w:t>
      </w:r>
      <w:r>
        <w:rPr>
          <w:rFonts w:cs="仿宋_GB2312" w:asciiTheme="minorEastAsia" w:hAnsiTheme="minorEastAsia"/>
          <w:sz w:val="28"/>
          <w:szCs w:val="28"/>
          <w:u w:val="single"/>
        </w:rPr>
        <w:t>　　年　　月　　日</w:t>
      </w:r>
      <w:r>
        <w:rPr>
          <w:rFonts w:cs="仿宋_GB2312" w:asciiTheme="minorEastAsia" w:hAnsiTheme="minorEastAsia"/>
          <w:sz w:val="28"/>
          <w:szCs w:val="28"/>
        </w:rPr>
        <w:t>我方缴纳的社会保险凭据(限：税务机关/社会保障资金管理机关的专用收据或社会保险缴纳清单，或社会保险的银行缴款收讫凭证)复印件，上述证明材料真实有效，否则我方负全部责任。</w:t>
      </w:r>
    </w:p>
    <w:p w14:paraId="7794F1AA">
      <w:pPr>
        <w:pStyle w:val="20"/>
        <w:ind w:firstLine="480"/>
        <w:rPr>
          <w:rFonts w:hint="default" w:asciiTheme="minorEastAsia" w:hAnsiTheme="minorEastAsia"/>
          <w:sz w:val="28"/>
          <w:szCs w:val="28"/>
        </w:rPr>
      </w:pPr>
      <w:r>
        <w:rPr>
          <w:rFonts w:cs="仿宋_GB2312" w:asciiTheme="minorEastAsia" w:hAnsiTheme="minorEastAsia"/>
          <w:sz w:val="28"/>
          <w:szCs w:val="28"/>
        </w:rPr>
        <w:t>2、依法不需要缴纳或暂缓缴纳社会保障资金的投标人</w:t>
      </w:r>
    </w:p>
    <w:p w14:paraId="37CED063">
      <w:pPr>
        <w:pStyle w:val="20"/>
        <w:ind w:firstLine="480"/>
        <w:rPr>
          <w:rFonts w:hint="default" w:asciiTheme="minorEastAsia" w:hAnsiTheme="minorEastAsia"/>
          <w:sz w:val="28"/>
          <w:szCs w:val="28"/>
        </w:rPr>
      </w:pPr>
      <w:r>
        <w:rPr>
          <w:rFonts w:cs="仿宋_GB2312" w:asciiTheme="minorEastAsia" w:hAnsiTheme="minorEastAsia"/>
          <w:sz w:val="28"/>
          <w:szCs w:val="28"/>
        </w:rPr>
        <w:t>( )现附上我方依法不需要缴纳或暂缓缴纳社会保障资金证明材料复印件，上述证明材料真实有效，否则我方负全部责任。</w:t>
      </w:r>
    </w:p>
    <w:p w14:paraId="17401D0B">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1E1F5198">
      <w:pPr>
        <w:pStyle w:val="20"/>
        <w:ind w:firstLine="480"/>
        <w:rPr>
          <w:rFonts w:hint="default" w:asciiTheme="minorEastAsia" w:hAnsiTheme="minorEastAsia"/>
          <w:sz w:val="28"/>
          <w:szCs w:val="28"/>
        </w:rPr>
      </w:pPr>
      <w:r>
        <w:rPr>
          <w:rFonts w:cs="仿宋_GB2312" w:asciiTheme="minorEastAsia" w:hAnsiTheme="minorEastAsia"/>
          <w:sz w:val="28"/>
          <w:szCs w:val="28"/>
        </w:rPr>
        <w:t>1、请投标人按照实际情况编制填写，在相应的()中打“√”，并按照本格式的要求提供相应证明材料的复印件。</w:t>
      </w:r>
    </w:p>
    <w:p w14:paraId="21AA81E7">
      <w:pPr>
        <w:pStyle w:val="20"/>
        <w:ind w:firstLine="480"/>
        <w:rPr>
          <w:rFonts w:hint="default" w:asciiTheme="minorEastAsia" w:hAnsiTheme="minorEastAsia"/>
          <w:sz w:val="28"/>
          <w:szCs w:val="28"/>
        </w:rPr>
      </w:pPr>
      <w:r>
        <w:rPr>
          <w:rFonts w:cs="仿宋_GB2312" w:asciiTheme="minorEastAsia" w:hAnsiTheme="minorEastAsia"/>
          <w:sz w:val="28"/>
          <w:szCs w:val="28"/>
        </w:rPr>
        <w:t>2、投标人提供的社会保障资金缴纳凭据复印件应符合下列规定：</w:t>
      </w:r>
    </w:p>
    <w:p w14:paraId="03ECF64D">
      <w:pPr>
        <w:pStyle w:val="20"/>
        <w:ind w:firstLine="480"/>
        <w:rPr>
          <w:rFonts w:hint="default" w:asciiTheme="minorEastAsia" w:hAnsiTheme="minorEastAsia"/>
          <w:sz w:val="28"/>
          <w:szCs w:val="28"/>
        </w:rPr>
      </w:pPr>
      <w:r>
        <w:rPr>
          <w:rFonts w:cs="仿宋_GB2312" w:asciiTheme="minorEastAsia" w:hAnsiTheme="minorEastAsia"/>
          <w:sz w:val="28"/>
          <w:szCs w:val="28"/>
        </w:rPr>
        <w:t>2.1投标截止时间前(不含投标截止时间的当月)已依法缴纳社会保障资金的投标人，提供投标截止时间前六个月(不含投标截止时间的当月)中任一月份的社会保障资金缴纳凭据复印件。</w:t>
      </w:r>
    </w:p>
    <w:p w14:paraId="772F5B12">
      <w:pPr>
        <w:pStyle w:val="20"/>
        <w:ind w:firstLine="480"/>
        <w:rPr>
          <w:rFonts w:hint="default" w:asciiTheme="minorEastAsia" w:hAnsiTheme="minorEastAsia"/>
          <w:sz w:val="28"/>
          <w:szCs w:val="28"/>
        </w:rPr>
      </w:pPr>
      <w:r>
        <w:rPr>
          <w:rFonts w:cs="仿宋_GB2312" w:asciiTheme="minorEastAsia" w:hAnsiTheme="minorEastAsia"/>
          <w:sz w:val="28"/>
          <w:szCs w:val="28"/>
        </w:rPr>
        <w:t>2.2投标截止时间的当月成立的投标人，视同满足本项资格条件要求。</w:t>
      </w:r>
    </w:p>
    <w:p w14:paraId="7B97D612">
      <w:pPr>
        <w:pStyle w:val="20"/>
        <w:ind w:firstLine="480"/>
        <w:rPr>
          <w:rFonts w:hint="default" w:asciiTheme="minorEastAsia" w:hAnsiTheme="minorEastAsia"/>
          <w:sz w:val="28"/>
          <w:szCs w:val="28"/>
        </w:rPr>
      </w:pPr>
      <w:r>
        <w:rPr>
          <w:rFonts w:cs="仿宋_GB2312" w:asciiTheme="minorEastAsia" w:hAnsiTheme="minorEastAsia"/>
          <w:sz w:val="28"/>
          <w:szCs w:val="28"/>
        </w:rPr>
        <w:t>3、若为依法不需要缴纳或暂缓缴纳社会保障资金的投标人，提供依法不需要缴纳或暂缓缴纳社会保障资金证明材料的，视同满足本项资格条件要求。</w:t>
      </w:r>
    </w:p>
    <w:p w14:paraId="09B832B9">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5D9364A4">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4898D9CE">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0696F577">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具备履行合同所必需设备和专业技术能力的声明函(若有)</w:t>
      </w:r>
    </w:p>
    <w:p w14:paraId="1B5C248C">
      <w:pPr>
        <w:pStyle w:val="20"/>
        <w:ind w:firstLine="480"/>
        <w:rPr>
          <w:rFonts w:hint="default" w:asciiTheme="minorEastAsia" w:hAnsiTheme="minorEastAsia"/>
          <w:sz w:val="28"/>
          <w:szCs w:val="28"/>
        </w:rPr>
      </w:pPr>
      <w:r>
        <w:rPr>
          <w:rFonts w:cs="仿宋_GB2312" w:asciiTheme="minorEastAsia" w:hAnsiTheme="minorEastAsia"/>
          <w:sz w:val="28"/>
          <w:szCs w:val="28"/>
        </w:rPr>
        <w:t>致：</w:t>
      </w:r>
      <w:r>
        <w:rPr>
          <w:rFonts w:cs="仿宋_GB2312" w:asciiTheme="minorEastAsia" w:hAnsiTheme="minorEastAsia"/>
          <w:sz w:val="28"/>
          <w:szCs w:val="28"/>
          <w:u w:val="single"/>
        </w:rPr>
        <w:t>(采购人或采购代理机构)</w:t>
      </w:r>
    </w:p>
    <w:p w14:paraId="5CC43F21">
      <w:pPr>
        <w:pStyle w:val="20"/>
        <w:ind w:firstLine="480"/>
        <w:rPr>
          <w:rFonts w:hint="default" w:asciiTheme="minorEastAsia" w:hAnsiTheme="minorEastAsia"/>
          <w:sz w:val="28"/>
          <w:szCs w:val="28"/>
        </w:rPr>
      </w:pPr>
      <w:r>
        <w:rPr>
          <w:rFonts w:cs="仿宋_GB2312" w:asciiTheme="minorEastAsia" w:hAnsiTheme="minorEastAsia"/>
          <w:sz w:val="28"/>
          <w:szCs w:val="28"/>
        </w:rPr>
        <w:t>我方具备履行合同所必需的设备和专业技术能力，否则产生不利后果由我方承担责任。</w:t>
      </w:r>
    </w:p>
    <w:p w14:paraId="42086E9C">
      <w:pPr>
        <w:pStyle w:val="20"/>
        <w:ind w:firstLine="960"/>
        <w:rPr>
          <w:rFonts w:hint="default" w:asciiTheme="minorEastAsia" w:hAnsiTheme="minorEastAsia"/>
          <w:sz w:val="28"/>
          <w:szCs w:val="28"/>
        </w:rPr>
      </w:pPr>
      <w:r>
        <w:rPr>
          <w:rFonts w:cs="仿宋_GB2312" w:asciiTheme="minorEastAsia" w:hAnsiTheme="minorEastAsia"/>
          <w:sz w:val="28"/>
          <w:szCs w:val="28"/>
        </w:rPr>
        <w:t>特此声明。</w:t>
      </w:r>
    </w:p>
    <w:p w14:paraId="3AC30EBB">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470E0974">
      <w:pPr>
        <w:pStyle w:val="20"/>
        <w:ind w:firstLine="480"/>
        <w:rPr>
          <w:rFonts w:hint="default" w:asciiTheme="minorEastAsia" w:hAnsiTheme="minorEastAsia"/>
          <w:sz w:val="28"/>
          <w:szCs w:val="28"/>
        </w:rPr>
      </w:pPr>
      <w:r>
        <w:rPr>
          <w:rFonts w:cs="仿宋_GB2312" w:asciiTheme="minorEastAsia" w:hAnsiTheme="minorEastAsia"/>
          <w:sz w:val="28"/>
          <w:szCs w:val="28"/>
        </w:rPr>
        <w:t>1、招标文件未要求投标人提供“具备履行合同所必需的设备和专业技术能力专项证明材料”的，投标人应提供本声明函。</w:t>
      </w:r>
    </w:p>
    <w:p w14:paraId="49F95670">
      <w:pPr>
        <w:pStyle w:val="20"/>
        <w:ind w:firstLine="480"/>
        <w:rPr>
          <w:rFonts w:hint="default" w:asciiTheme="minorEastAsia" w:hAnsiTheme="minorEastAsia"/>
          <w:sz w:val="28"/>
          <w:szCs w:val="28"/>
        </w:rPr>
      </w:pPr>
      <w:r>
        <w:rPr>
          <w:rFonts w:cs="仿宋_GB2312" w:asciiTheme="minorEastAsia" w:hAnsiTheme="minorEastAsia"/>
          <w:sz w:val="28"/>
          <w:szCs w:val="28"/>
        </w:rPr>
        <w:t>2、招标文件要求投标人提供“具备履行合同所必需的设备和专业技术能力专项证明材料”的，投标人可不提供本声明函。</w:t>
      </w:r>
    </w:p>
    <w:p w14:paraId="1F686B08">
      <w:pPr>
        <w:pStyle w:val="20"/>
        <w:ind w:firstLine="480"/>
        <w:rPr>
          <w:rFonts w:hint="default" w:asciiTheme="minorEastAsia" w:hAnsiTheme="minorEastAsia"/>
          <w:sz w:val="28"/>
          <w:szCs w:val="28"/>
        </w:rPr>
      </w:pPr>
      <w:r>
        <w:rPr>
          <w:rFonts w:cs="仿宋_GB2312" w:asciiTheme="minorEastAsia" w:hAnsiTheme="minorEastAsia"/>
          <w:sz w:val="28"/>
          <w:szCs w:val="28"/>
        </w:rPr>
        <w:t>3、请投标人根据实际情况如实声明，否则视为提供虚假材料。</w:t>
      </w:r>
    </w:p>
    <w:p w14:paraId="2EACDD2A">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559BF512">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1F35B6CD">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5B444B52">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参加采购活动前三年内在经营活动中没有重大违法记录书面声明</w:t>
      </w:r>
    </w:p>
    <w:p w14:paraId="37C17439">
      <w:pPr>
        <w:pStyle w:val="20"/>
        <w:ind w:firstLine="480"/>
        <w:rPr>
          <w:rFonts w:hint="default" w:asciiTheme="minorEastAsia" w:hAnsiTheme="minorEastAsia"/>
          <w:sz w:val="28"/>
          <w:szCs w:val="28"/>
        </w:rPr>
      </w:pPr>
      <w:r>
        <w:rPr>
          <w:rFonts w:cs="仿宋_GB2312" w:asciiTheme="minorEastAsia" w:hAnsiTheme="minorEastAsia"/>
          <w:sz w:val="28"/>
          <w:szCs w:val="28"/>
        </w:rPr>
        <w:t>致：</w:t>
      </w:r>
      <w:r>
        <w:rPr>
          <w:rFonts w:cs="仿宋_GB2312" w:asciiTheme="minorEastAsia" w:hAnsiTheme="minorEastAsia"/>
          <w:sz w:val="28"/>
          <w:szCs w:val="28"/>
          <w:u w:val="single"/>
        </w:rPr>
        <w:t>(采购人或采购代理机构)</w:t>
      </w:r>
    </w:p>
    <w:p w14:paraId="79F4556B">
      <w:pPr>
        <w:pStyle w:val="20"/>
        <w:ind w:firstLine="480"/>
        <w:rPr>
          <w:rFonts w:hint="default" w:asciiTheme="minorEastAsia" w:hAnsiTheme="minorEastAsia"/>
          <w:sz w:val="28"/>
          <w:szCs w:val="28"/>
        </w:rPr>
      </w:pPr>
      <w:r>
        <w:rPr>
          <w:rFonts w:cs="仿宋_GB2312" w:asciiTheme="minorEastAsia" w:hAnsiTheme="minorEastAsia"/>
          <w:sz w:val="28"/>
          <w:szCs w:val="28"/>
        </w:rPr>
        <w:t>参加采购活动前三年内，我方在经营活动中没有重大违法记录，即没有因违法经营受到刑事处罚或责令停产停业、吊销许可证或执照、较大数额罚款等行政处罚。否则产生不利后果由我方承担责任。</w:t>
      </w:r>
    </w:p>
    <w:p w14:paraId="3B80D8BD">
      <w:pPr>
        <w:pStyle w:val="20"/>
        <w:ind w:firstLine="960"/>
        <w:rPr>
          <w:rFonts w:hint="default" w:asciiTheme="minorEastAsia" w:hAnsiTheme="minorEastAsia"/>
          <w:sz w:val="28"/>
          <w:szCs w:val="28"/>
        </w:rPr>
      </w:pPr>
      <w:r>
        <w:rPr>
          <w:rFonts w:cs="仿宋_GB2312" w:asciiTheme="minorEastAsia" w:hAnsiTheme="minorEastAsia"/>
          <w:sz w:val="28"/>
          <w:szCs w:val="28"/>
        </w:rPr>
        <w:t>特此声明。</w:t>
      </w:r>
    </w:p>
    <w:p w14:paraId="29A47207">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4BF1FE69">
      <w:pPr>
        <w:pStyle w:val="20"/>
        <w:ind w:firstLine="480"/>
        <w:rPr>
          <w:rFonts w:hint="default" w:asciiTheme="minorEastAsia" w:hAnsiTheme="minorEastAsia"/>
          <w:sz w:val="28"/>
          <w:szCs w:val="28"/>
        </w:rPr>
      </w:pPr>
      <w:r>
        <w:rPr>
          <w:rFonts w:cs="仿宋_GB2312" w:asciiTheme="minorEastAsia" w:hAnsiTheme="minorEastAsia"/>
          <w:sz w:val="28"/>
          <w:szCs w:val="28"/>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D3DFDF1">
      <w:pPr>
        <w:pStyle w:val="20"/>
        <w:ind w:firstLine="480"/>
        <w:rPr>
          <w:rFonts w:hint="default" w:asciiTheme="minorEastAsia" w:hAnsiTheme="minorEastAsia"/>
          <w:sz w:val="28"/>
          <w:szCs w:val="28"/>
        </w:rPr>
      </w:pPr>
      <w:r>
        <w:rPr>
          <w:rFonts w:cs="仿宋_GB2312" w:asciiTheme="minorEastAsia" w:hAnsiTheme="minorEastAsia"/>
          <w:sz w:val="28"/>
          <w:szCs w:val="28"/>
        </w:rPr>
        <w:t>请投标人根据实际情况如实声明，否则视为提供虚假材料。</w:t>
      </w:r>
    </w:p>
    <w:p w14:paraId="544674EF">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323D9F26">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615D277D">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125C5DED">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二-3信用记录查询提示</w:t>
      </w:r>
    </w:p>
    <w:p w14:paraId="16B06EAB">
      <w:pPr>
        <w:pStyle w:val="20"/>
        <w:ind w:firstLine="480"/>
        <w:rPr>
          <w:rFonts w:hint="default" w:asciiTheme="minorEastAsia" w:hAnsiTheme="minorEastAsia"/>
          <w:sz w:val="28"/>
          <w:szCs w:val="28"/>
        </w:rPr>
      </w:pPr>
      <w:r>
        <w:rPr>
          <w:rFonts w:cs="仿宋_GB2312" w:asciiTheme="minorEastAsia" w:hAnsiTheme="minorEastAsia"/>
          <w:sz w:val="28"/>
          <w:szCs w:val="28"/>
        </w:rPr>
        <w:t>1、由资格审查小组通过网站查询并打印投标人的信用记录。</w:t>
      </w:r>
    </w:p>
    <w:p w14:paraId="09552C29">
      <w:pPr>
        <w:pStyle w:val="20"/>
        <w:ind w:firstLine="480"/>
        <w:rPr>
          <w:rFonts w:hint="default" w:asciiTheme="minorEastAsia" w:hAnsiTheme="minorEastAsia"/>
          <w:sz w:val="28"/>
          <w:szCs w:val="28"/>
        </w:rPr>
      </w:pPr>
      <w:r>
        <w:rPr>
          <w:rFonts w:cs="仿宋_GB2312" w:asciiTheme="minorEastAsia" w:hAnsiTheme="minorEastAsia"/>
          <w:sz w:val="28"/>
          <w:szCs w:val="28"/>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8490348">
      <w:pPr>
        <w:pStyle w:val="20"/>
        <w:ind w:firstLine="480"/>
        <w:rPr>
          <w:rFonts w:hint="default" w:asciiTheme="minorEastAsia" w:hAnsiTheme="minorEastAsia"/>
          <w:sz w:val="28"/>
          <w:szCs w:val="28"/>
        </w:rPr>
      </w:pPr>
      <w:r>
        <w:rPr>
          <w:rFonts w:cs="仿宋_GB2312" w:asciiTheme="minorEastAsia" w:hAnsiTheme="minorEastAsia"/>
          <w:sz w:val="28"/>
          <w:szCs w:val="28"/>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6D3A1CB">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59A93D8A">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二-4中小企业声明函</w:t>
      </w:r>
    </w:p>
    <w:p w14:paraId="42A861DA">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(以资格条件落实中小企业扶持政策时适用，若有)</w:t>
      </w:r>
    </w:p>
    <w:p w14:paraId="4B5810B9">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中小企业声明函(货物)</w:t>
      </w:r>
    </w:p>
    <w:p w14:paraId="735BFBC0">
      <w:pPr>
        <w:pStyle w:val="20"/>
        <w:ind w:firstLine="480"/>
        <w:rPr>
          <w:rFonts w:hint="default" w:asciiTheme="minorEastAsia" w:hAnsiTheme="minorEastAsia"/>
          <w:sz w:val="28"/>
          <w:szCs w:val="28"/>
        </w:rPr>
      </w:pPr>
      <w:r>
        <w:rPr>
          <w:rFonts w:cs="仿宋_GB2312" w:asciiTheme="minorEastAsia" w:hAnsiTheme="minorEastAsia"/>
          <w:sz w:val="28"/>
          <w:szCs w:val="28"/>
        </w:rPr>
        <w:t>本公司(联合体)郑重声明，根据《政府采购促进中小企业发展管理办法》(财库﹝2020﹞46 号)的规定，本公司(联合体)参加</w:t>
      </w:r>
      <w:r>
        <w:rPr>
          <w:rFonts w:cs="仿宋_GB2312" w:asciiTheme="minorEastAsia" w:hAnsiTheme="minorEastAsia"/>
          <w:sz w:val="28"/>
          <w:szCs w:val="28"/>
          <w:u w:val="single"/>
        </w:rPr>
        <w:t>(单位名称)</w:t>
      </w:r>
      <w:r>
        <w:rPr>
          <w:rFonts w:cs="仿宋_GB2312" w:asciiTheme="minorEastAsia" w:hAnsiTheme="minorEastAsia"/>
          <w:sz w:val="28"/>
          <w:szCs w:val="28"/>
        </w:rPr>
        <w:t>的</w:t>
      </w:r>
      <w:r>
        <w:rPr>
          <w:rFonts w:cs="仿宋_GB2312" w:asciiTheme="minorEastAsia" w:hAnsiTheme="minorEastAsia"/>
          <w:sz w:val="28"/>
          <w:szCs w:val="28"/>
          <w:u w:val="single"/>
        </w:rPr>
        <w:t>(项目名称)</w:t>
      </w:r>
      <w:r>
        <w:rPr>
          <w:rFonts w:cs="仿宋_GB2312" w:asciiTheme="minorEastAsia" w:hAnsiTheme="minorEastAsia"/>
          <w:sz w:val="28"/>
          <w:szCs w:val="28"/>
        </w:rPr>
        <w:t>采购活动，提供的货物全部由符合政策要求的中小企业制造。相关企业(含联合体中的中小企业、签订分包意向协议的中小企业)的具体情况如下：</w:t>
      </w:r>
    </w:p>
    <w:p w14:paraId="7A5D34F8">
      <w:pPr>
        <w:pStyle w:val="20"/>
        <w:ind w:firstLine="480"/>
        <w:rPr>
          <w:rFonts w:hint="default" w:asciiTheme="minorEastAsia" w:hAnsiTheme="minorEastAsia"/>
          <w:sz w:val="28"/>
          <w:szCs w:val="28"/>
        </w:rPr>
      </w:pPr>
      <w:r>
        <w:rPr>
          <w:rFonts w:cs="仿宋_GB2312" w:asciiTheme="minorEastAsia" w:hAnsiTheme="minorEastAsia"/>
          <w:sz w:val="28"/>
          <w:szCs w:val="28"/>
        </w:rPr>
        <w:t>1.</w:t>
      </w:r>
      <w:r>
        <w:rPr>
          <w:rFonts w:cs="仿宋_GB2312" w:asciiTheme="minorEastAsia" w:hAnsiTheme="minorEastAsia"/>
          <w:sz w:val="28"/>
          <w:szCs w:val="28"/>
          <w:u w:val="single"/>
        </w:rPr>
        <w:t xml:space="preserve"> (标的名称) </w:t>
      </w:r>
      <w:r>
        <w:rPr>
          <w:rFonts w:cs="仿宋_GB2312" w:asciiTheme="minorEastAsia" w:hAnsiTheme="minorEastAsia"/>
          <w:sz w:val="28"/>
          <w:szCs w:val="28"/>
        </w:rPr>
        <w:t>，属于</w:t>
      </w:r>
      <w:r>
        <w:rPr>
          <w:rFonts w:cs="仿宋_GB2312" w:asciiTheme="minorEastAsia" w:hAnsiTheme="minorEastAsia"/>
          <w:sz w:val="28"/>
          <w:szCs w:val="28"/>
          <w:u w:val="single"/>
        </w:rPr>
        <w:t>(采购文件中明确的所属行业)</w:t>
      </w:r>
      <w:r>
        <w:rPr>
          <w:rFonts w:cs="仿宋_GB2312" w:asciiTheme="minorEastAsia" w:hAnsiTheme="minorEastAsia"/>
          <w:sz w:val="28"/>
          <w:szCs w:val="28"/>
        </w:rPr>
        <w:t>行业；制造商为</w:t>
      </w:r>
      <w:r>
        <w:rPr>
          <w:rFonts w:cs="仿宋_GB2312" w:asciiTheme="minorEastAsia" w:hAnsiTheme="minorEastAsia"/>
          <w:sz w:val="28"/>
          <w:szCs w:val="28"/>
          <w:u w:val="single"/>
        </w:rPr>
        <w:t>(企业名称)</w:t>
      </w:r>
      <w:r>
        <w:rPr>
          <w:rFonts w:cs="仿宋_GB2312" w:asciiTheme="minorEastAsia" w:hAnsiTheme="minorEastAsia"/>
          <w:sz w:val="28"/>
          <w:szCs w:val="28"/>
        </w:rPr>
        <w:t>，从业人员</w:t>
      </w:r>
      <w:r>
        <w:rPr>
          <w:rFonts w:cs="仿宋_GB2312" w:asciiTheme="minorEastAsia" w:hAnsiTheme="minorEastAsia"/>
          <w:sz w:val="28"/>
          <w:szCs w:val="28"/>
          <w:u w:val="single"/>
        </w:rPr>
        <w:t>　　　　　</w:t>
      </w:r>
      <w:r>
        <w:rPr>
          <w:rFonts w:cs="仿宋_GB2312" w:asciiTheme="minorEastAsia" w:hAnsiTheme="minorEastAsia"/>
          <w:sz w:val="28"/>
          <w:szCs w:val="28"/>
        </w:rPr>
        <w:t>人，营业收入为</w:t>
      </w:r>
      <w:r>
        <w:rPr>
          <w:rFonts w:cs="仿宋_GB2312" w:asciiTheme="minorEastAsia" w:hAnsiTheme="minorEastAsia"/>
          <w:sz w:val="28"/>
          <w:szCs w:val="28"/>
          <w:u w:val="single"/>
        </w:rPr>
        <w:t>　　　　　</w:t>
      </w:r>
      <w:r>
        <w:rPr>
          <w:rFonts w:cs="仿宋_GB2312" w:asciiTheme="minorEastAsia" w:hAnsiTheme="minorEastAsia"/>
          <w:sz w:val="28"/>
          <w:szCs w:val="28"/>
        </w:rPr>
        <w:t>万元，资产总额为</w:t>
      </w:r>
      <w:r>
        <w:rPr>
          <w:rFonts w:cs="仿宋_GB2312" w:asciiTheme="minorEastAsia" w:hAnsiTheme="minorEastAsia"/>
          <w:sz w:val="28"/>
          <w:szCs w:val="28"/>
          <w:u w:val="single"/>
        </w:rPr>
        <w:t>　　　　　</w:t>
      </w:r>
      <w:r>
        <w:rPr>
          <w:rFonts w:cs="仿宋_GB2312" w:asciiTheme="minorEastAsia" w:hAnsiTheme="minorEastAsia"/>
          <w:sz w:val="28"/>
          <w:szCs w:val="28"/>
        </w:rPr>
        <w:t>万元¹，属于</w:t>
      </w:r>
      <w:r>
        <w:rPr>
          <w:rFonts w:cs="仿宋_GB2312" w:asciiTheme="minorEastAsia" w:hAnsiTheme="minorEastAsia"/>
          <w:sz w:val="28"/>
          <w:szCs w:val="28"/>
          <w:u w:val="single"/>
        </w:rPr>
        <w:t>(中型企业、小型企业、微型企业)</w:t>
      </w:r>
      <w:r>
        <w:rPr>
          <w:rFonts w:cs="仿宋_GB2312" w:asciiTheme="minorEastAsia" w:hAnsiTheme="minorEastAsia"/>
          <w:sz w:val="28"/>
          <w:szCs w:val="28"/>
        </w:rPr>
        <w:t>；</w:t>
      </w:r>
    </w:p>
    <w:p w14:paraId="3B87679B">
      <w:pPr>
        <w:pStyle w:val="20"/>
        <w:ind w:firstLine="480"/>
        <w:rPr>
          <w:rFonts w:hint="default" w:asciiTheme="minorEastAsia" w:hAnsiTheme="minorEastAsia"/>
          <w:sz w:val="28"/>
          <w:szCs w:val="28"/>
        </w:rPr>
      </w:pPr>
      <w:r>
        <w:rPr>
          <w:rFonts w:cs="仿宋_GB2312" w:asciiTheme="minorEastAsia" w:hAnsiTheme="minorEastAsia"/>
          <w:sz w:val="28"/>
          <w:szCs w:val="28"/>
        </w:rPr>
        <w:t>2.</w:t>
      </w:r>
      <w:r>
        <w:rPr>
          <w:rFonts w:cs="仿宋_GB2312" w:asciiTheme="minorEastAsia" w:hAnsiTheme="minorEastAsia"/>
          <w:sz w:val="28"/>
          <w:szCs w:val="28"/>
          <w:u w:val="single"/>
        </w:rPr>
        <w:t xml:space="preserve"> (标的名称) </w:t>
      </w:r>
      <w:r>
        <w:rPr>
          <w:rFonts w:cs="仿宋_GB2312" w:asciiTheme="minorEastAsia" w:hAnsiTheme="minorEastAsia"/>
          <w:sz w:val="28"/>
          <w:szCs w:val="28"/>
        </w:rPr>
        <w:t>，属于</w:t>
      </w:r>
      <w:r>
        <w:rPr>
          <w:rFonts w:cs="仿宋_GB2312" w:asciiTheme="minorEastAsia" w:hAnsiTheme="minorEastAsia"/>
          <w:sz w:val="28"/>
          <w:szCs w:val="28"/>
          <w:u w:val="single"/>
        </w:rPr>
        <w:t>(采购文件中明确的所属行业)</w:t>
      </w:r>
      <w:r>
        <w:rPr>
          <w:rFonts w:cs="仿宋_GB2312" w:asciiTheme="minorEastAsia" w:hAnsiTheme="minorEastAsia"/>
          <w:sz w:val="28"/>
          <w:szCs w:val="28"/>
        </w:rPr>
        <w:t>行业；制造商为</w:t>
      </w:r>
      <w:r>
        <w:rPr>
          <w:rFonts w:cs="仿宋_GB2312" w:asciiTheme="minorEastAsia" w:hAnsiTheme="minorEastAsia"/>
          <w:sz w:val="28"/>
          <w:szCs w:val="28"/>
          <w:u w:val="single"/>
        </w:rPr>
        <w:t>(企业名称)</w:t>
      </w:r>
      <w:r>
        <w:rPr>
          <w:rFonts w:cs="仿宋_GB2312" w:asciiTheme="minorEastAsia" w:hAnsiTheme="minorEastAsia"/>
          <w:sz w:val="28"/>
          <w:szCs w:val="28"/>
        </w:rPr>
        <w:t>，从业人员</w:t>
      </w:r>
      <w:r>
        <w:rPr>
          <w:rFonts w:cs="仿宋_GB2312" w:asciiTheme="minorEastAsia" w:hAnsiTheme="minorEastAsia"/>
          <w:sz w:val="28"/>
          <w:szCs w:val="28"/>
          <w:u w:val="single"/>
        </w:rPr>
        <w:t>　　　　　</w:t>
      </w:r>
      <w:r>
        <w:rPr>
          <w:rFonts w:cs="仿宋_GB2312" w:asciiTheme="minorEastAsia" w:hAnsiTheme="minorEastAsia"/>
          <w:sz w:val="28"/>
          <w:szCs w:val="28"/>
        </w:rPr>
        <w:t>人，营业收入为</w:t>
      </w:r>
      <w:r>
        <w:rPr>
          <w:rFonts w:cs="仿宋_GB2312" w:asciiTheme="minorEastAsia" w:hAnsiTheme="minorEastAsia"/>
          <w:sz w:val="28"/>
          <w:szCs w:val="28"/>
          <w:u w:val="single"/>
        </w:rPr>
        <w:t>　　　　　</w:t>
      </w:r>
      <w:r>
        <w:rPr>
          <w:rFonts w:cs="仿宋_GB2312" w:asciiTheme="minorEastAsia" w:hAnsiTheme="minorEastAsia"/>
          <w:sz w:val="28"/>
          <w:szCs w:val="28"/>
        </w:rPr>
        <w:t>万元，资产总额为</w:t>
      </w:r>
      <w:r>
        <w:rPr>
          <w:rFonts w:cs="仿宋_GB2312" w:asciiTheme="minorEastAsia" w:hAnsiTheme="minorEastAsia"/>
          <w:sz w:val="28"/>
          <w:szCs w:val="28"/>
          <w:u w:val="single"/>
        </w:rPr>
        <w:t>　　　　　</w:t>
      </w:r>
      <w:r>
        <w:rPr>
          <w:rFonts w:cs="仿宋_GB2312" w:asciiTheme="minorEastAsia" w:hAnsiTheme="minorEastAsia"/>
          <w:sz w:val="28"/>
          <w:szCs w:val="28"/>
        </w:rPr>
        <w:t>万元，属于</w:t>
      </w:r>
      <w:r>
        <w:rPr>
          <w:rFonts w:cs="仿宋_GB2312" w:asciiTheme="minorEastAsia" w:hAnsiTheme="minorEastAsia"/>
          <w:sz w:val="28"/>
          <w:szCs w:val="28"/>
          <w:u w:val="single"/>
        </w:rPr>
        <w:t>(中型企业、小型企业、微型企业)</w:t>
      </w:r>
      <w:r>
        <w:rPr>
          <w:rFonts w:cs="仿宋_GB2312" w:asciiTheme="minorEastAsia" w:hAnsiTheme="minorEastAsia"/>
          <w:sz w:val="28"/>
          <w:szCs w:val="28"/>
        </w:rPr>
        <w:t>；</w:t>
      </w:r>
    </w:p>
    <w:p w14:paraId="1B36C98F">
      <w:pPr>
        <w:pStyle w:val="20"/>
        <w:ind w:firstLine="480"/>
        <w:rPr>
          <w:rFonts w:hint="default" w:asciiTheme="minorEastAsia" w:hAnsiTheme="minorEastAsia"/>
          <w:sz w:val="28"/>
          <w:szCs w:val="28"/>
        </w:rPr>
      </w:pPr>
      <w:r>
        <w:rPr>
          <w:rFonts w:cs="仿宋_GB2312" w:asciiTheme="minorEastAsia" w:hAnsiTheme="minorEastAsia"/>
          <w:sz w:val="28"/>
          <w:szCs w:val="28"/>
        </w:rPr>
        <w:t>……</w:t>
      </w:r>
    </w:p>
    <w:p w14:paraId="4D99FCA4">
      <w:pPr>
        <w:pStyle w:val="20"/>
        <w:ind w:firstLine="480"/>
        <w:rPr>
          <w:rFonts w:hint="default" w:asciiTheme="minorEastAsia" w:hAnsiTheme="minorEastAsia"/>
          <w:sz w:val="28"/>
          <w:szCs w:val="28"/>
        </w:rPr>
      </w:pPr>
      <w:r>
        <w:rPr>
          <w:rFonts w:cs="仿宋_GB2312" w:asciiTheme="minorEastAsia" w:hAnsiTheme="minorEastAsia"/>
          <w:sz w:val="28"/>
          <w:szCs w:val="28"/>
        </w:rPr>
        <w:t>以上企业，不属于大企业的分支机构，不存在控股股东为大企业的情形，也不存在与大企业的负责人为同一人的情形。</w:t>
      </w:r>
    </w:p>
    <w:p w14:paraId="13A082C1">
      <w:pPr>
        <w:pStyle w:val="20"/>
        <w:ind w:firstLine="480"/>
        <w:rPr>
          <w:rFonts w:hint="default" w:asciiTheme="minorEastAsia" w:hAnsiTheme="minorEastAsia"/>
          <w:sz w:val="28"/>
          <w:szCs w:val="28"/>
        </w:rPr>
      </w:pPr>
      <w:r>
        <w:rPr>
          <w:rFonts w:cs="仿宋_GB2312" w:asciiTheme="minorEastAsia" w:hAnsiTheme="minorEastAsia"/>
          <w:sz w:val="28"/>
          <w:szCs w:val="28"/>
        </w:rPr>
        <w:t>本企业对上述声明内容的真实性负责。如有虚假，将依法承担相应责任。</w:t>
      </w:r>
    </w:p>
    <w:p w14:paraId="5A8EEAF0">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4E61EF06">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2A09C785">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5A41A03E">
      <w:pPr>
        <w:pStyle w:val="20"/>
        <w:ind w:firstLine="480"/>
        <w:rPr>
          <w:rFonts w:hint="default" w:asciiTheme="minorEastAsia" w:hAnsiTheme="minorEastAsia"/>
          <w:sz w:val="28"/>
          <w:szCs w:val="28"/>
        </w:rPr>
      </w:pPr>
      <w:r>
        <w:rPr>
          <w:rFonts w:cs="仿宋_GB2312" w:asciiTheme="minorEastAsia" w:hAnsiTheme="minorEastAsia"/>
          <w:sz w:val="28"/>
          <w:szCs w:val="28"/>
        </w:rPr>
        <w:t>1、从业人员、营业收入、资产总额填报上一年度数据，无上一年度数据的新成立企业可不填报。</w:t>
      </w:r>
    </w:p>
    <w:p w14:paraId="744C4025">
      <w:pPr>
        <w:pStyle w:val="20"/>
        <w:ind w:firstLine="480"/>
        <w:rPr>
          <w:rFonts w:hint="default" w:asciiTheme="minorEastAsia" w:hAnsiTheme="minorEastAsia"/>
          <w:sz w:val="28"/>
          <w:szCs w:val="28"/>
        </w:rPr>
      </w:pPr>
      <w:r>
        <w:rPr>
          <w:rFonts w:cs="仿宋_GB2312" w:asciiTheme="minorEastAsia" w:hAnsiTheme="minorEastAsia"/>
          <w:sz w:val="28"/>
          <w:szCs w:val="28"/>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958AF56">
      <w:pPr>
        <w:pStyle w:val="20"/>
        <w:ind w:firstLine="480"/>
        <w:rPr>
          <w:rFonts w:hint="default" w:asciiTheme="minorEastAsia" w:hAnsiTheme="minorEastAsia"/>
          <w:sz w:val="28"/>
          <w:szCs w:val="28"/>
        </w:rPr>
      </w:pPr>
      <w:r>
        <w:rPr>
          <w:rFonts w:cs="仿宋_GB2312" w:asciiTheme="minorEastAsia" w:hAnsiTheme="minorEastAsia"/>
          <w:sz w:val="28"/>
          <w:szCs w:val="28"/>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4BE186">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37C86FFD">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中小企业声明函(工程、服务)</w:t>
      </w:r>
    </w:p>
    <w:p w14:paraId="627E59E0">
      <w:pPr>
        <w:pStyle w:val="20"/>
        <w:ind w:firstLine="480"/>
        <w:rPr>
          <w:rFonts w:hint="default" w:asciiTheme="minorEastAsia" w:hAnsiTheme="minorEastAsia"/>
          <w:sz w:val="28"/>
          <w:szCs w:val="28"/>
        </w:rPr>
      </w:pPr>
      <w:r>
        <w:rPr>
          <w:rFonts w:cs="仿宋_GB2312" w:asciiTheme="minorEastAsia" w:hAnsiTheme="minorEastAsia"/>
          <w:sz w:val="28"/>
          <w:szCs w:val="28"/>
        </w:rPr>
        <w:t>本公司(联合体)郑重声明，根据《政府采购促进中小企业发展管理办法》(财库﹝2020﹞46 号)的规定，本公司(联合体)参加</w:t>
      </w:r>
      <w:r>
        <w:rPr>
          <w:rFonts w:cs="仿宋_GB2312" w:asciiTheme="minorEastAsia" w:hAnsiTheme="minorEastAsia"/>
          <w:sz w:val="28"/>
          <w:szCs w:val="28"/>
          <w:u w:val="single"/>
        </w:rPr>
        <w:t>(单位名称)</w:t>
      </w:r>
      <w:r>
        <w:rPr>
          <w:rFonts w:cs="仿宋_GB2312" w:asciiTheme="minorEastAsia" w:hAnsiTheme="minorEastAsia"/>
          <w:sz w:val="28"/>
          <w:szCs w:val="28"/>
        </w:rPr>
        <w:t>的</w:t>
      </w:r>
      <w:r>
        <w:rPr>
          <w:rFonts w:cs="仿宋_GB2312" w:asciiTheme="minorEastAsia" w:hAnsiTheme="minorEastAsia"/>
          <w:sz w:val="28"/>
          <w:szCs w:val="28"/>
          <w:u w:val="single"/>
        </w:rPr>
        <w:t>(项目名称)</w:t>
      </w:r>
      <w:r>
        <w:rPr>
          <w:rFonts w:cs="仿宋_GB2312" w:asciiTheme="minorEastAsia" w:hAnsiTheme="minorEastAsia"/>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4BC008B8">
      <w:pPr>
        <w:pStyle w:val="20"/>
        <w:ind w:firstLine="480"/>
        <w:rPr>
          <w:rFonts w:hint="default" w:asciiTheme="minorEastAsia" w:hAnsiTheme="minorEastAsia"/>
          <w:sz w:val="28"/>
          <w:szCs w:val="28"/>
        </w:rPr>
      </w:pPr>
      <w:r>
        <w:rPr>
          <w:rFonts w:cs="仿宋_GB2312" w:asciiTheme="minorEastAsia" w:hAnsiTheme="minorEastAsia"/>
          <w:sz w:val="28"/>
          <w:szCs w:val="28"/>
        </w:rPr>
        <w:t>1.</w:t>
      </w:r>
      <w:r>
        <w:rPr>
          <w:rFonts w:cs="仿宋_GB2312" w:asciiTheme="minorEastAsia" w:hAnsiTheme="minorEastAsia"/>
          <w:sz w:val="28"/>
          <w:szCs w:val="28"/>
          <w:u w:val="single"/>
        </w:rPr>
        <w:t>(标的名称)</w:t>
      </w:r>
      <w:r>
        <w:rPr>
          <w:rFonts w:cs="仿宋_GB2312" w:asciiTheme="minorEastAsia" w:hAnsiTheme="minorEastAsia"/>
          <w:sz w:val="28"/>
          <w:szCs w:val="28"/>
        </w:rPr>
        <w:t>，属于</w:t>
      </w:r>
      <w:r>
        <w:rPr>
          <w:rFonts w:cs="仿宋_GB2312" w:asciiTheme="minorEastAsia" w:hAnsiTheme="minorEastAsia"/>
          <w:sz w:val="28"/>
          <w:szCs w:val="28"/>
          <w:u w:val="single"/>
        </w:rPr>
        <w:t>(采购文件中明确的所属行业)</w:t>
      </w:r>
      <w:r>
        <w:rPr>
          <w:rFonts w:cs="仿宋_GB2312" w:asciiTheme="minorEastAsia" w:hAnsiTheme="minorEastAsia"/>
          <w:sz w:val="28"/>
          <w:szCs w:val="28"/>
        </w:rPr>
        <w:t>；承建(承接)企业为</w:t>
      </w:r>
      <w:r>
        <w:rPr>
          <w:rFonts w:cs="仿宋_GB2312" w:asciiTheme="minorEastAsia" w:hAnsiTheme="minorEastAsia"/>
          <w:sz w:val="28"/>
          <w:szCs w:val="28"/>
          <w:u w:val="single"/>
        </w:rPr>
        <w:t>(企业名称)</w:t>
      </w:r>
      <w:r>
        <w:rPr>
          <w:rFonts w:cs="仿宋_GB2312" w:asciiTheme="minorEastAsia" w:hAnsiTheme="minorEastAsia"/>
          <w:sz w:val="28"/>
          <w:szCs w:val="28"/>
        </w:rPr>
        <w:t>，从业人员</w:t>
      </w:r>
      <w:r>
        <w:rPr>
          <w:rFonts w:cs="仿宋_GB2312" w:asciiTheme="minorEastAsia" w:hAnsiTheme="minorEastAsia"/>
          <w:sz w:val="28"/>
          <w:szCs w:val="28"/>
          <w:u w:val="single"/>
        </w:rPr>
        <w:t>　　　</w:t>
      </w:r>
      <w:r>
        <w:rPr>
          <w:rFonts w:cs="仿宋_GB2312" w:asciiTheme="minorEastAsia" w:hAnsiTheme="minorEastAsia"/>
          <w:sz w:val="28"/>
          <w:szCs w:val="28"/>
        </w:rPr>
        <w:t>人，营业收入为</w:t>
      </w:r>
      <w:r>
        <w:rPr>
          <w:rFonts w:cs="仿宋_GB2312" w:asciiTheme="minorEastAsia" w:hAnsiTheme="minorEastAsia"/>
          <w:sz w:val="28"/>
          <w:szCs w:val="28"/>
          <w:u w:val="single"/>
        </w:rPr>
        <w:t>　　　</w:t>
      </w:r>
      <w:r>
        <w:rPr>
          <w:rFonts w:cs="仿宋_GB2312" w:asciiTheme="minorEastAsia" w:hAnsiTheme="minorEastAsia"/>
          <w:sz w:val="28"/>
          <w:szCs w:val="28"/>
        </w:rPr>
        <w:t>万元，资产总额为</w:t>
      </w:r>
      <w:r>
        <w:rPr>
          <w:rFonts w:cs="仿宋_GB2312" w:asciiTheme="minorEastAsia" w:hAnsiTheme="minorEastAsia"/>
          <w:sz w:val="28"/>
          <w:szCs w:val="28"/>
          <w:u w:val="single"/>
        </w:rPr>
        <w:t>　　　</w:t>
      </w:r>
      <w:r>
        <w:rPr>
          <w:rFonts w:cs="仿宋_GB2312" w:asciiTheme="minorEastAsia" w:hAnsiTheme="minorEastAsia"/>
          <w:sz w:val="28"/>
          <w:szCs w:val="28"/>
        </w:rPr>
        <w:t>万元¹，属于</w:t>
      </w:r>
      <w:r>
        <w:rPr>
          <w:rFonts w:cs="仿宋_GB2312" w:asciiTheme="minorEastAsia" w:hAnsiTheme="minorEastAsia"/>
          <w:sz w:val="28"/>
          <w:szCs w:val="28"/>
          <w:u w:val="single"/>
        </w:rPr>
        <w:t>(中型企业、小型企业、微型企业)</w:t>
      </w:r>
      <w:r>
        <w:rPr>
          <w:rFonts w:cs="仿宋_GB2312" w:asciiTheme="minorEastAsia" w:hAnsiTheme="minorEastAsia"/>
          <w:sz w:val="28"/>
          <w:szCs w:val="28"/>
        </w:rPr>
        <w:t>；</w:t>
      </w:r>
    </w:p>
    <w:p w14:paraId="54E2D0A7">
      <w:pPr>
        <w:pStyle w:val="20"/>
        <w:ind w:firstLine="480"/>
        <w:rPr>
          <w:rFonts w:hint="default" w:asciiTheme="minorEastAsia" w:hAnsiTheme="minorEastAsia"/>
          <w:sz w:val="28"/>
          <w:szCs w:val="28"/>
        </w:rPr>
      </w:pPr>
      <w:r>
        <w:rPr>
          <w:rFonts w:cs="仿宋_GB2312" w:asciiTheme="minorEastAsia" w:hAnsiTheme="minorEastAsia"/>
          <w:sz w:val="28"/>
          <w:szCs w:val="28"/>
        </w:rPr>
        <w:t>2.</w:t>
      </w:r>
      <w:r>
        <w:rPr>
          <w:rFonts w:cs="仿宋_GB2312" w:asciiTheme="minorEastAsia" w:hAnsiTheme="minorEastAsia"/>
          <w:sz w:val="28"/>
          <w:szCs w:val="28"/>
          <w:u w:val="single"/>
        </w:rPr>
        <w:t>(标的名称)</w:t>
      </w:r>
      <w:r>
        <w:rPr>
          <w:rFonts w:cs="仿宋_GB2312" w:asciiTheme="minorEastAsia" w:hAnsiTheme="minorEastAsia"/>
          <w:sz w:val="28"/>
          <w:szCs w:val="28"/>
        </w:rPr>
        <w:t>，属于</w:t>
      </w:r>
      <w:r>
        <w:rPr>
          <w:rFonts w:cs="仿宋_GB2312" w:asciiTheme="minorEastAsia" w:hAnsiTheme="minorEastAsia"/>
          <w:sz w:val="28"/>
          <w:szCs w:val="28"/>
          <w:u w:val="single"/>
        </w:rPr>
        <w:t>(采购文件中明确的所属行业)</w:t>
      </w:r>
      <w:r>
        <w:rPr>
          <w:rFonts w:cs="仿宋_GB2312" w:asciiTheme="minorEastAsia" w:hAnsiTheme="minorEastAsia"/>
          <w:sz w:val="28"/>
          <w:szCs w:val="28"/>
        </w:rPr>
        <w:t>；承建(承接)企业为</w:t>
      </w:r>
      <w:r>
        <w:rPr>
          <w:rFonts w:cs="仿宋_GB2312" w:asciiTheme="minorEastAsia" w:hAnsiTheme="minorEastAsia"/>
          <w:sz w:val="28"/>
          <w:szCs w:val="28"/>
          <w:u w:val="single"/>
        </w:rPr>
        <w:t>(企业名称)</w:t>
      </w:r>
      <w:r>
        <w:rPr>
          <w:rFonts w:cs="仿宋_GB2312" w:asciiTheme="minorEastAsia" w:hAnsiTheme="minorEastAsia"/>
          <w:sz w:val="28"/>
          <w:szCs w:val="28"/>
        </w:rPr>
        <w:t>，从业人员</w:t>
      </w:r>
      <w:r>
        <w:rPr>
          <w:rFonts w:cs="仿宋_GB2312" w:asciiTheme="minorEastAsia" w:hAnsiTheme="minorEastAsia"/>
          <w:sz w:val="28"/>
          <w:szCs w:val="28"/>
          <w:u w:val="single"/>
        </w:rPr>
        <w:t>　　　</w:t>
      </w:r>
      <w:r>
        <w:rPr>
          <w:rFonts w:cs="仿宋_GB2312" w:asciiTheme="minorEastAsia" w:hAnsiTheme="minorEastAsia"/>
          <w:sz w:val="28"/>
          <w:szCs w:val="28"/>
        </w:rPr>
        <w:t>人，营业收入为</w:t>
      </w:r>
      <w:r>
        <w:rPr>
          <w:rFonts w:cs="仿宋_GB2312" w:asciiTheme="minorEastAsia" w:hAnsiTheme="minorEastAsia"/>
          <w:sz w:val="28"/>
          <w:szCs w:val="28"/>
          <w:u w:val="single"/>
        </w:rPr>
        <w:t>　　　　　</w:t>
      </w:r>
      <w:r>
        <w:rPr>
          <w:rFonts w:cs="仿宋_GB2312" w:asciiTheme="minorEastAsia" w:hAnsiTheme="minorEastAsia"/>
          <w:sz w:val="28"/>
          <w:szCs w:val="28"/>
        </w:rPr>
        <w:t>万元，资产总额为</w:t>
      </w:r>
      <w:r>
        <w:rPr>
          <w:rFonts w:cs="仿宋_GB2312" w:asciiTheme="minorEastAsia" w:hAnsiTheme="minorEastAsia"/>
          <w:sz w:val="28"/>
          <w:szCs w:val="28"/>
          <w:u w:val="single"/>
        </w:rPr>
        <w:t>　　　</w:t>
      </w:r>
      <w:r>
        <w:rPr>
          <w:rFonts w:cs="仿宋_GB2312" w:asciiTheme="minorEastAsia" w:hAnsiTheme="minorEastAsia"/>
          <w:sz w:val="28"/>
          <w:szCs w:val="28"/>
        </w:rPr>
        <w:t>万元，属于</w:t>
      </w:r>
      <w:r>
        <w:rPr>
          <w:rFonts w:cs="仿宋_GB2312" w:asciiTheme="minorEastAsia" w:hAnsiTheme="minorEastAsia"/>
          <w:sz w:val="28"/>
          <w:szCs w:val="28"/>
          <w:u w:val="single"/>
        </w:rPr>
        <w:t>(中型企业、小型企业、微型企业)</w:t>
      </w:r>
      <w:r>
        <w:rPr>
          <w:rFonts w:cs="仿宋_GB2312" w:asciiTheme="minorEastAsia" w:hAnsiTheme="minorEastAsia"/>
          <w:sz w:val="28"/>
          <w:szCs w:val="28"/>
        </w:rPr>
        <w:t>；</w:t>
      </w:r>
    </w:p>
    <w:p w14:paraId="3D535199">
      <w:pPr>
        <w:pStyle w:val="20"/>
        <w:ind w:firstLine="480"/>
        <w:rPr>
          <w:rFonts w:hint="default" w:asciiTheme="minorEastAsia" w:hAnsiTheme="minorEastAsia"/>
          <w:sz w:val="28"/>
          <w:szCs w:val="28"/>
        </w:rPr>
      </w:pPr>
      <w:r>
        <w:rPr>
          <w:rFonts w:cs="仿宋_GB2312" w:asciiTheme="minorEastAsia" w:hAnsiTheme="minorEastAsia"/>
          <w:sz w:val="28"/>
          <w:szCs w:val="28"/>
        </w:rPr>
        <w:t>……</w:t>
      </w:r>
    </w:p>
    <w:p w14:paraId="46F653BF">
      <w:pPr>
        <w:pStyle w:val="20"/>
        <w:ind w:firstLine="480"/>
        <w:rPr>
          <w:rFonts w:hint="default" w:asciiTheme="minorEastAsia" w:hAnsiTheme="minorEastAsia"/>
          <w:sz w:val="28"/>
          <w:szCs w:val="28"/>
        </w:rPr>
      </w:pPr>
      <w:r>
        <w:rPr>
          <w:rFonts w:cs="仿宋_GB2312" w:asciiTheme="minorEastAsia" w:hAnsiTheme="minorEastAsia"/>
          <w:sz w:val="28"/>
          <w:szCs w:val="28"/>
        </w:rPr>
        <w:t>以上企业，不属于大企业的分支机构，不存在控股股东为大企业的情形，也不存在与大企业的负责人为同一人的情形。</w:t>
      </w:r>
    </w:p>
    <w:p w14:paraId="0AF765F4">
      <w:pPr>
        <w:pStyle w:val="20"/>
        <w:ind w:firstLine="480"/>
        <w:rPr>
          <w:rFonts w:hint="default" w:asciiTheme="minorEastAsia" w:hAnsiTheme="minorEastAsia"/>
          <w:sz w:val="28"/>
          <w:szCs w:val="28"/>
        </w:rPr>
      </w:pPr>
      <w:r>
        <w:rPr>
          <w:rFonts w:cs="仿宋_GB2312" w:asciiTheme="minorEastAsia" w:hAnsiTheme="minorEastAsia"/>
          <w:sz w:val="28"/>
          <w:szCs w:val="28"/>
        </w:rPr>
        <w:t>本企业对上述声明内容的真实性负责。如有虚假，将依法承担相应责任。</w:t>
      </w:r>
    </w:p>
    <w:p w14:paraId="61F1DDEF">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6B9C5AE8">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7B1FF892">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0643FD4A">
      <w:pPr>
        <w:pStyle w:val="20"/>
        <w:ind w:firstLine="480"/>
        <w:rPr>
          <w:rFonts w:hint="default" w:asciiTheme="minorEastAsia" w:hAnsiTheme="minorEastAsia"/>
          <w:sz w:val="28"/>
          <w:szCs w:val="28"/>
        </w:rPr>
      </w:pPr>
      <w:r>
        <w:rPr>
          <w:rFonts w:cs="仿宋_GB2312" w:asciiTheme="minorEastAsia" w:hAnsiTheme="minorEastAsia"/>
          <w:sz w:val="28"/>
          <w:szCs w:val="28"/>
        </w:rPr>
        <w:t>1、从业人员、营业收入、资产总额填报上一年度数据，无上一年度数据的新成立企业可不填报。</w:t>
      </w:r>
    </w:p>
    <w:p w14:paraId="2CF6B23D">
      <w:pPr>
        <w:pStyle w:val="20"/>
        <w:ind w:firstLine="480"/>
        <w:rPr>
          <w:rFonts w:hint="default" w:asciiTheme="minorEastAsia" w:hAnsiTheme="minorEastAsia"/>
          <w:sz w:val="28"/>
          <w:szCs w:val="28"/>
        </w:rPr>
      </w:pPr>
      <w:r>
        <w:rPr>
          <w:rFonts w:cs="仿宋_GB2312" w:asciiTheme="minorEastAsia" w:hAnsiTheme="minorEastAsia"/>
          <w:sz w:val="28"/>
          <w:szCs w:val="28"/>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58DB7EF">
      <w:pPr>
        <w:pStyle w:val="20"/>
        <w:ind w:firstLine="480"/>
        <w:rPr>
          <w:rFonts w:hint="default" w:asciiTheme="minorEastAsia" w:hAnsiTheme="minorEastAsia"/>
          <w:sz w:val="28"/>
          <w:szCs w:val="28"/>
        </w:rPr>
      </w:pPr>
      <w:r>
        <w:rPr>
          <w:rFonts w:cs="仿宋_GB2312" w:asciiTheme="minorEastAsia" w:hAnsiTheme="minorEastAsia"/>
          <w:sz w:val="28"/>
          <w:szCs w:val="28"/>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A8B568">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19340B2D">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残疾人福利性单位声明函</w:t>
      </w:r>
    </w:p>
    <w:p w14:paraId="740519FA">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(以资格条件落实中小企业扶持政策时适用，若有)</w:t>
      </w:r>
    </w:p>
    <w:p w14:paraId="083CC8FF">
      <w:pPr>
        <w:pStyle w:val="20"/>
        <w:ind w:firstLine="480"/>
        <w:rPr>
          <w:rFonts w:hint="default" w:asciiTheme="minorEastAsia" w:hAnsiTheme="minorEastAsia"/>
          <w:sz w:val="28"/>
          <w:szCs w:val="28"/>
        </w:rPr>
      </w:pPr>
      <w:r>
        <w:rPr>
          <w:rFonts w:cs="仿宋_GB2312" w:asciiTheme="minorEastAsia" w:hAnsiTheme="minorEastAsia"/>
          <w:sz w:val="28"/>
          <w:szCs w:val="28"/>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B5634F4">
      <w:pPr>
        <w:pStyle w:val="20"/>
        <w:ind w:firstLine="480"/>
        <w:rPr>
          <w:rFonts w:hint="default" w:asciiTheme="minorEastAsia" w:hAnsiTheme="minorEastAsia"/>
          <w:sz w:val="28"/>
          <w:szCs w:val="28"/>
        </w:rPr>
      </w:pPr>
      <w:r>
        <w:rPr>
          <w:rFonts w:cs="仿宋_GB2312" w:asciiTheme="minorEastAsia" w:hAnsiTheme="minorEastAsia"/>
          <w:sz w:val="28"/>
          <w:szCs w:val="28"/>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019E15F">
      <w:pPr>
        <w:pStyle w:val="20"/>
        <w:ind w:firstLine="480"/>
        <w:rPr>
          <w:rFonts w:hint="default" w:asciiTheme="minorEastAsia" w:hAnsiTheme="minorEastAsia"/>
          <w:sz w:val="28"/>
          <w:szCs w:val="28"/>
        </w:rPr>
      </w:pPr>
      <w:r>
        <w:rPr>
          <w:rFonts w:cs="仿宋_GB2312" w:asciiTheme="minorEastAsia" w:hAnsiTheme="minorEastAsia"/>
          <w:sz w:val="28"/>
          <w:szCs w:val="28"/>
        </w:rPr>
        <w:t>( )由本投标人承建的(填写“所投采购包、品目号”)工程</w:t>
      </w:r>
    </w:p>
    <w:p w14:paraId="0104F7AD">
      <w:pPr>
        <w:pStyle w:val="20"/>
        <w:ind w:firstLine="480"/>
        <w:rPr>
          <w:rFonts w:hint="default" w:asciiTheme="minorEastAsia" w:hAnsiTheme="minorEastAsia"/>
          <w:sz w:val="28"/>
          <w:szCs w:val="28"/>
        </w:rPr>
      </w:pPr>
      <w:r>
        <w:rPr>
          <w:rFonts w:cs="仿宋_GB2312" w:asciiTheme="minorEastAsia" w:hAnsiTheme="minorEastAsia"/>
          <w:sz w:val="28"/>
          <w:szCs w:val="28"/>
        </w:rPr>
        <w:t>( )由本投标人承接的(填写“所投采购包、品目号”)服务；</w:t>
      </w:r>
    </w:p>
    <w:p w14:paraId="2EB00CEE">
      <w:pPr>
        <w:pStyle w:val="20"/>
        <w:ind w:firstLine="480"/>
        <w:rPr>
          <w:rFonts w:hint="default" w:asciiTheme="minorEastAsia" w:hAnsiTheme="minorEastAsia"/>
          <w:sz w:val="28"/>
          <w:szCs w:val="28"/>
        </w:rPr>
      </w:pPr>
      <w:r>
        <w:rPr>
          <w:rFonts w:cs="仿宋_GB2312" w:asciiTheme="minorEastAsia" w:hAnsiTheme="minorEastAsia"/>
          <w:sz w:val="28"/>
          <w:szCs w:val="28"/>
        </w:rPr>
        <w:t>本投标人对上述声明的真实性负责。如有虚假，将依法承担相应责任。</w:t>
      </w:r>
    </w:p>
    <w:p w14:paraId="16C4E513">
      <w:pPr>
        <w:pStyle w:val="20"/>
        <w:ind w:firstLine="480"/>
        <w:rPr>
          <w:rFonts w:hint="default" w:asciiTheme="minorEastAsia" w:hAnsiTheme="minorEastAsia"/>
          <w:sz w:val="28"/>
          <w:szCs w:val="28"/>
        </w:rPr>
      </w:pPr>
      <w:r>
        <w:rPr>
          <w:rFonts w:cs="仿宋_GB2312" w:asciiTheme="minorEastAsia" w:hAnsiTheme="minorEastAsia"/>
          <w:sz w:val="28"/>
          <w:szCs w:val="28"/>
        </w:rPr>
        <w:t>备注：</w:t>
      </w:r>
    </w:p>
    <w:p w14:paraId="7F9DFF84">
      <w:pPr>
        <w:pStyle w:val="20"/>
        <w:ind w:firstLine="480"/>
        <w:rPr>
          <w:rFonts w:hint="default" w:asciiTheme="minorEastAsia" w:hAnsiTheme="minorEastAsia"/>
          <w:sz w:val="28"/>
          <w:szCs w:val="28"/>
        </w:rPr>
      </w:pPr>
      <w:r>
        <w:rPr>
          <w:rFonts w:cs="仿宋_GB2312" w:asciiTheme="minorEastAsia" w:hAnsiTheme="minorEastAsia"/>
          <w:sz w:val="28"/>
          <w:szCs w:val="28"/>
        </w:rPr>
        <w:t>1、请投标人按照实际情况编制填写本声明函，并在相应的()中打“√”。</w:t>
      </w:r>
    </w:p>
    <w:p w14:paraId="59E9BC96">
      <w:pPr>
        <w:pStyle w:val="20"/>
        <w:ind w:firstLine="480"/>
        <w:rPr>
          <w:rFonts w:hint="default" w:asciiTheme="minorEastAsia" w:hAnsiTheme="minorEastAsia"/>
          <w:sz w:val="28"/>
          <w:szCs w:val="28"/>
        </w:rPr>
      </w:pPr>
      <w:r>
        <w:rPr>
          <w:rFonts w:cs="仿宋_GB2312" w:asciiTheme="minorEastAsia" w:hAnsiTheme="minorEastAsia"/>
          <w:sz w:val="28"/>
          <w:szCs w:val="28"/>
        </w:rPr>
        <w:t>2、若《残疾人福利性单位声明函》内容不真实，视为提供虚假材料。</w:t>
      </w:r>
    </w:p>
    <w:p w14:paraId="70FF02FF">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7606A320">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1FD76A48">
      <w:pPr>
        <w:pStyle w:val="20"/>
        <w:ind w:firstLine="480"/>
        <w:rPr>
          <w:rFonts w:hint="default" w:asciiTheme="minorEastAsia" w:hAnsiTheme="minorEastAsia"/>
          <w:sz w:val="28"/>
          <w:szCs w:val="28"/>
        </w:rPr>
      </w:pPr>
      <w:r>
        <w:rPr>
          <w:rFonts w:cs="仿宋_GB2312" w:asciiTheme="minorEastAsia" w:hAnsiTheme="minorEastAsia"/>
          <w:sz w:val="28"/>
          <w:szCs w:val="28"/>
        </w:rPr>
        <w:t>附：</w:t>
      </w:r>
    </w:p>
    <w:p w14:paraId="5496B8E8">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监狱企业证明材料</w:t>
      </w:r>
    </w:p>
    <w:p w14:paraId="3D7520C0">
      <w:pPr>
        <w:pStyle w:val="20"/>
        <w:ind w:firstLine="480"/>
        <w:rPr>
          <w:rFonts w:hint="default" w:asciiTheme="minorEastAsia" w:hAnsiTheme="minorEastAsia"/>
          <w:sz w:val="28"/>
          <w:szCs w:val="28"/>
        </w:rPr>
      </w:pPr>
      <w:r>
        <w:rPr>
          <w:rFonts w:cs="仿宋_GB2312" w:asciiTheme="minorEastAsia" w:hAnsiTheme="minorEastAsia"/>
          <w:sz w:val="28"/>
          <w:szCs w:val="28"/>
        </w:rPr>
        <w:t>投标人为监狱企业，提供本单位制造的货物(承接的服务)，并在电子投标文件中提供省级以上监狱管理局、戒毒管理局(含新疆生产建设兵团)出具的属于监狱企业的证明文件。</w:t>
      </w:r>
    </w:p>
    <w:p w14:paraId="46BE22FA">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7D8FA046">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二-5联合体协议(若有)</w:t>
      </w:r>
    </w:p>
    <w:p w14:paraId="76F98EA7">
      <w:pPr>
        <w:pStyle w:val="20"/>
        <w:ind w:firstLine="480"/>
        <w:rPr>
          <w:rFonts w:hint="default" w:asciiTheme="minorEastAsia" w:hAnsiTheme="minorEastAsia"/>
          <w:sz w:val="28"/>
          <w:szCs w:val="28"/>
        </w:rPr>
      </w:pPr>
      <w:r>
        <w:rPr>
          <w:rFonts w:cs="仿宋_GB2312" w:asciiTheme="minorEastAsia" w:hAnsiTheme="minorEastAsia"/>
          <w:sz w:val="28"/>
          <w:szCs w:val="28"/>
        </w:rPr>
        <w:t>致：</w:t>
      </w:r>
      <w:r>
        <w:rPr>
          <w:rFonts w:cs="仿宋_GB2312" w:asciiTheme="minorEastAsia" w:hAnsiTheme="minorEastAsia"/>
          <w:sz w:val="28"/>
          <w:szCs w:val="28"/>
          <w:u w:val="single"/>
        </w:rPr>
        <w:t>(采购人或采购代理机构)</w:t>
      </w:r>
    </w:p>
    <w:p w14:paraId="4914919E">
      <w:pPr>
        <w:pStyle w:val="20"/>
        <w:ind w:firstLine="480"/>
        <w:rPr>
          <w:rFonts w:hint="default" w:asciiTheme="minorEastAsia" w:hAnsiTheme="minorEastAsia"/>
          <w:sz w:val="28"/>
          <w:szCs w:val="28"/>
        </w:rPr>
      </w:pPr>
      <w:r>
        <w:rPr>
          <w:rFonts w:cs="仿宋_GB2312" w:asciiTheme="minorEastAsia" w:hAnsiTheme="minorEastAsia"/>
          <w:sz w:val="28"/>
          <w:szCs w:val="28"/>
        </w:rPr>
        <w:t>兹有</w:t>
      </w:r>
      <w:r>
        <w:rPr>
          <w:rFonts w:cs="仿宋_GB2312" w:asciiTheme="minorEastAsia" w:hAnsiTheme="minorEastAsia"/>
          <w:sz w:val="28"/>
          <w:szCs w:val="28"/>
          <w:u w:val="single"/>
        </w:rPr>
        <w:t>(填写“联合体中各方的全称”，各方的全称之间请用“、”分割)</w:t>
      </w:r>
      <w:r>
        <w:rPr>
          <w:rFonts w:cs="仿宋_GB2312" w:asciiTheme="minorEastAsia" w:hAnsiTheme="minorEastAsia"/>
          <w:sz w:val="28"/>
          <w:szCs w:val="28"/>
        </w:rPr>
        <w:t>自愿组成联合体，共同参加</w:t>
      </w:r>
      <w:r>
        <w:rPr>
          <w:rFonts w:cs="仿宋_GB2312" w:asciiTheme="minorEastAsia" w:hAnsiTheme="minorEastAsia"/>
          <w:sz w:val="28"/>
          <w:szCs w:val="28"/>
          <w:u w:val="single"/>
        </w:rPr>
        <w:t>(填写“项目名称”)</w:t>
      </w:r>
      <w:r>
        <w:rPr>
          <w:rFonts w:cs="仿宋_GB2312" w:asciiTheme="minorEastAsia" w:hAnsiTheme="minorEastAsia"/>
          <w:sz w:val="28"/>
          <w:szCs w:val="28"/>
        </w:rPr>
        <w:t xml:space="preserve"> 项目(项目编号：</w:t>
      </w:r>
      <w:r>
        <w:rPr>
          <w:rFonts w:cs="仿宋_GB2312" w:asciiTheme="minorEastAsia" w:hAnsiTheme="minorEastAsia"/>
          <w:sz w:val="28"/>
          <w:szCs w:val="28"/>
          <w:u w:val="single"/>
        </w:rPr>
        <w:t>　　　　　　</w:t>
      </w:r>
      <w:r>
        <w:rPr>
          <w:rFonts w:cs="仿宋_GB2312" w:asciiTheme="minorEastAsia" w:hAnsiTheme="minorEastAsia"/>
          <w:sz w:val="28"/>
          <w:szCs w:val="28"/>
        </w:rPr>
        <w:t>)的投标。现就联合体参加本项目投标的有关事宜达成下列协议：</w:t>
      </w:r>
    </w:p>
    <w:p w14:paraId="56D66345">
      <w:pPr>
        <w:pStyle w:val="20"/>
        <w:ind w:firstLine="480"/>
        <w:rPr>
          <w:rFonts w:hint="default" w:asciiTheme="minorEastAsia" w:hAnsiTheme="minorEastAsia"/>
          <w:sz w:val="28"/>
          <w:szCs w:val="28"/>
        </w:rPr>
      </w:pPr>
      <w:r>
        <w:rPr>
          <w:rFonts w:cs="仿宋_GB2312" w:asciiTheme="minorEastAsia" w:hAnsiTheme="minorEastAsia"/>
          <w:sz w:val="28"/>
          <w:szCs w:val="28"/>
        </w:rPr>
        <w:t>一、联合体各方应承担的工作和义务具体如下：</w:t>
      </w:r>
    </w:p>
    <w:p w14:paraId="1DCF53AA">
      <w:pPr>
        <w:pStyle w:val="20"/>
        <w:ind w:firstLine="480"/>
        <w:rPr>
          <w:rFonts w:hint="default" w:asciiTheme="minorEastAsia" w:hAnsiTheme="minorEastAsia"/>
          <w:sz w:val="28"/>
          <w:szCs w:val="28"/>
        </w:rPr>
      </w:pPr>
      <w:r>
        <w:rPr>
          <w:rFonts w:cs="仿宋_GB2312" w:asciiTheme="minorEastAsia" w:hAnsiTheme="minorEastAsia"/>
          <w:sz w:val="28"/>
          <w:szCs w:val="28"/>
        </w:rPr>
        <w:t>1、牵头方(全称)：</w:t>
      </w:r>
      <w:r>
        <w:rPr>
          <w:rFonts w:cs="仿宋_GB2312" w:asciiTheme="minorEastAsia" w:hAnsiTheme="minorEastAsia"/>
          <w:sz w:val="28"/>
          <w:szCs w:val="28"/>
          <w:u w:val="single"/>
        </w:rPr>
        <w:t xml:space="preserve">(填写“工作及义务的具体内容”) </w:t>
      </w:r>
      <w:r>
        <w:rPr>
          <w:rFonts w:cs="仿宋_GB2312" w:asciiTheme="minorEastAsia" w:hAnsiTheme="minorEastAsia"/>
          <w:sz w:val="28"/>
          <w:szCs w:val="28"/>
        </w:rPr>
        <w:t>；</w:t>
      </w:r>
    </w:p>
    <w:p w14:paraId="3E6ACB1D">
      <w:pPr>
        <w:pStyle w:val="20"/>
        <w:ind w:firstLine="480"/>
        <w:rPr>
          <w:rFonts w:hint="default" w:asciiTheme="minorEastAsia" w:hAnsiTheme="minorEastAsia"/>
          <w:sz w:val="28"/>
          <w:szCs w:val="28"/>
        </w:rPr>
      </w:pPr>
      <w:r>
        <w:rPr>
          <w:rFonts w:cs="仿宋_GB2312" w:asciiTheme="minorEastAsia" w:hAnsiTheme="minorEastAsia"/>
          <w:sz w:val="28"/>
          <w:szCs w:val="28"/>
        </w:rPr>
        <w:t>2、成员方：</w:t>
      </w:r>
    </w:p>
    <w:p w14:paraId="0BA65B7C">
      <w:pPr>
        <w:pStyle w:val="20"/>
        <w:ind w:firstLine="480"/>
        <w:rPr>
          <w:rFonts w:hint="default" w:asciiTheme="minorEastAsia" w:hAnsiTheme="minorEastAsia"/>
          <w:sz w:val="28"/>
          <w:szCs w:val="28"/>
        </w:rPr>
      </w:pPr>
      <w:r>
        <w:rPr>
          <w:rFonts w:cs="仿宋_GB2312" w:asciiTheme="minorEastAsia" w:hAnsiTheme="minorEastAsia"/>
          <w:sz w:val="28"/>
          <w:szCs w:val="28"/>
        </w:rPr>
        <w:t>2.1(成员一的全称)：</w:t>
      </w:r>
      <w:r>
        <w:rPr>
          <w:rFonts w:cs="仿宋_GB2312" w:asciiTheme="minorEastAsia" w:hAnsiTheme="minorEastAsia"/>
          <w:sz w:val="28"/>
          <w:szCs w:val="28"/>
          <w:u w:val="single"/>
        </w:rPr>
        <w:t>(填写“工作及义务的具体内容”)</w:t>
      </w:r>
      <w:r>
        <w:rPr>
          <w:rFonts w:cs="仿宋_GB2312" w:asciiTheme="minorEastAsia" w:hAnsiTheme="minorEastAsia"/>
          <w:sz w:val="28"/>
          <w:szCs w:val="28"/>
        </w:rPr>
        <w:t xml:space="preserve"> ；</w:t>
      </w:r>
    </w:p>
    <w:p w14:paraId="556F09EE">
      <w:pPr>
        <w:pStyle w:val="20"/>
        <w:ind w:firstLine="480"/>
        <w:rPr>
          <w:rFonts w:hint="default" w:asciiTheme="minorEastAsia" w:hAnsiTheme="minorEastAsia"/>
          <w:sz w:val="28"/>
          <w:szCs w:val="28"/>
        </w:rPr>
      </w:pPr>
      <w:r>
        <w:rPr>
          <w:rFonts w:cs="仿宋_GB2312" w:asciiTheme="minorEastAsia" w:hAnsiTheme="minorEastAsia"/>
          <w:sz w:val="28"/>
          <w:szCs w:val="28"/>
        </w:rPr>
        <w:t>……</w:t>
      </w:r>
    </w:p>
    <w:p w14:paraId="6175DE32">
      <w:pPr>
        <w:pStyle w:val="20"/>
        <w:ind w:firstLine="480"/>
        <w:rPr>
          <w:rFonts w:hint="default" w:asciiTheme="minorEastAsia" w:hAnsiTheme="minorEastAsia"/>
          <w:sz w:val="28"/>
          <w:szCs w:val="28"/>
        </w:rPr>
      </w:pPr>
      <w:r>
        <w:rPr>
          <w:rFonts w:cs="仿宋_GB2312" w:asciiTheme="minorEastAsia" w:hAnsiTheme="minorEastAsia"/>
          <w:sz w:val="28"/>
          <w:szCs w:val="28"/>
        </w:rPr>
        <w:t>二、联合体各方的合同金额占比，具体如下：</w:t>
      </w:r>
    </w:p>
    <w:p w14:paraId="60AC68EE">
      <w:pPr>
        <w:pStyle w:val="20"/>
        <w:ind w:firstLine="480"/>
        <w:rPr>
          <w:rFonts w:hint="default" w:asciiTheme="minorEastAsia" w:hAnsiTheme="minorEastAsia"/>
          <w:sz w:val="28"/>
          <w:szCs w:val="28"/>
        </w:rPr>
      </w:pPr>
      <w:r>
        <w:rPr>
          <w:rFonts w:cs="仿宋_GB2312" w:asciiTheme="minorEastAsia" w:hAnsiTheme="minorEastAsia"/>
          <w:sz w:val="28"/>
          <w:szCs w:val="28"/>
        </w:rPr>
        <w:t>1.牵头方(</w:t>
      </w:r>
      <w:r>
        <w:rPr>
          <w:rFonts w:cs="仿宋_GB2312" w:asciiTheme="minorEastAsia" w:hAnsiTheme="minorEastAsia"/>
          <w:sz w:val="28"/>
          <w:szCs w:val="28"/>
          <w:u w:val="single"/>
        </w:rPr>
        <w:t xml:space="preserve"> 全称</w:t>
      </w:r>
      <w:r>
        <w:rPr>
          <w:rFonts w:cs="仿宋_GB2312" w:asciiTheme="minorEastAsia" w:hAnsiTheme="minorEastAsia"/>
          <w:sz w:val="28"/>
          <w:szCs w:val="28"/>
        </w:rPr>
        <w:t xml:space="preserve"> )的合同金额占合同总额的</w:t>
      </w:r>
      <w:r>
        <w:rPr>
          <w:rFonts w:cs="仿宋_GB2312" w:asciiTheme="minorEastAsia" w:hAnsiTheme="minorEastAsia"/>
          <w:sz w:val="28"/>
          <w:szCs w:val="28"/>
          <w:u w:val="single"/>
        </w:rPr>
        <w:t>　　</w:t>
      </w:r>
      <w:r>
        <w:rPr>
          <w:rFonts w:cs="仿宋_GB2312" w:asciiTheme="minorEastAsia" w:hAnsiTheme="minorEastAsia"/>
          <w:sz w:val="28"/>
          <w:szCs w:val="28"/>
        </w:rPr>
        <w:t>%；</w:t>
      </w:r>
    </w:p>
    <w:p w14:paraId="43299756">
      <w:pPr>
        <w:pStyle w:val="20"/>
        <w:ind w:firstLine="480"/>
        <w:rPr>
          <w:rFonts w:hint="default" w:asciiTheme="minorEastAsia" w:hAnsiTheme="minorEastAsia"/>
          <w:sz w:val="28"/>
          <w:szCs w:val="28"/>
        </w:rPr>
      </w:pPr>
      <w:r>
        <w:rPr>
          <w:rFonts w:cs="仿宋_GB2312" w:asciiTheme="minorEastAsia" w:hAnsiTheme="minorEastAsia"/>
          <w:sz w:val="28"/>
          <w:szCs w:val="28"/>
        </w:rPr>
        <w:t>2.成员方：</w:t>
      </w:r>
    </w:p>
    <w:p w14:paraId="595D952B">
      <w:pPr>
        <w:pStyle w:val="20"/>
        <w:ind w:firstLine="480"/>
        <w:rPr>
          <w:rFonts w:hint="default" w:asciiTheme="minorEastAsia" w:hAnsiTheme="minorEastAsia"/>
          <w:sz w:val="28"/>
          <w:szCs w:val="28"/>
        </w:rPr>
      </w:pPr>
      <w:r>
        <w:rPr>
          <w:rFonts w:cs="仿宋_GB2312" w:asciiTheme="minorEastAsia" w:hAnsiTheme="minorEastAsia"/>
          <w:sz w:val="28"/>
          <w:szCs w:val="28"/>
        </w:rPr>
        <w:t>2.1(</w:t>
      </w:r>
      <w:r>
        <w:rPr>
          <w:rFonts w:cs="仿宋_GB2312" w:asciiTheme="minorEastAsia" w:hAnsiTheme="minorEastAsia"/>
          <w:sz w:val="28"/>
          <w:szCs w:val="28"/>
          <w:u w:val="single"/>
        </w:rPr>
        <w:t xml:space="preserve"> 成员1的全称 </w:t>
      </w:r>
      <w:r>
        <w:rPr>
          <w:rFonts w:cs="仿宋_GB2312" w:asciiTheme="minorEastAsia" w:hAnsiTheme="minorEastAsia"/>
          <w:sz w:val="28"/>
          <w:szCs w:val="28"/>
        </w:rPr>
        <w:t>)的合同金额占合同总额的</w:t>
      </w:r>
      <w:r>
        <w:rPr>
          <w:rFonts w:cs="仿宋_GB2312" w:asciiTheme="minorEastAsia" w:hAnsiTheme="minorEastAsia"/>
          <w:sz w:val="28"/>
          <w:szCs w:val="28"/>
          <w:u w:val="single"/>
        </w:rPr>
        <w:t>　　</w:t>
      </w:r>
      <w:r>
        <w:rPr>
          <w:rFonts w:cs="仿宋_GB2312" w:asciiTheme="minorEastAsia" w:hAnsiTheme="minorEastAsia"/>
          <w:sz w:val="28"/>
          <w:szCs w:val="28"/>
        </w:rPr>
        <w:t>%；</w:t>
      </w:r>
    </w:p>
    <w:p w14:paraId="7802BBB2">
      <w:pPr>
        <w:pStyle w:val="20"/>
        <w:ind w:firstLine="480"/>
        <w:rPr>
          <w:rFonts w:hint="default" w:asciiTheme="minorEastAsia" w:hAnsiTheme="minorEastAsia"/>
          <w:sz w:val="28"/>
          <w:szCs w:val="28"/>
        </w:rPr>
      </w:pPr>
      <w:r>
        <w:rPr>
          <w:rFonts w:cs="仿宋_GB2312" w:asciiTheme="minorEastAsia" w:hAnsiTheme="minorEastAsia"/>
          <w:sz w:val="28"/>
          <w:szCs w:val="28"/>
        </w:rPr>
        <w:t>……</w:t>
      </w:r>
    </w:p>
    <w:p w14:paraId="42D864C3">
      <w:pPr>
        <w:pStyle w:val="20"/>
        <w:ind w:firstLine="480"/>
        <w:rPr>
          <w:rFonts w:hint="default" w:asciiTheme="minorEastAsia" w:hAnsiTheme="minorEastAsia"/>
          <w:sz w:val="28"/>
          <w:szCs w:val="28"/>
        </w:rPr>
      </w:pPr>
      <w:r>
        <w:rPr>
          <w:rFonts w:cs="仿宋_GB2312" w:asciiTheme="minorEastAsia" w:hAnsiTheme="minorEastAsia"/>
          <w:sz w:val="28"/>
          <w:szCs w:val="28"/>
        </w:rPr>
        <w:t>三、联合体各方约定：</w:t>
      </w:r>
    </w:p>
    <w:p w14:paraId="299DD821">
      <w:pPr>
        <w:pStyle w:val="20"/>
        <w:ind w:firstLine="480"/>
        <w:rPr>
          <w:rFonts w:hint="default" w:asciiTheme="minorEastAsia" w:hAnsiTheme="minorEastAsia"/>
          <w:sz w:val="28"/>
          <w:szCs w:val="28"/>
        </w:rPr>
      </w:pPr>
      <w:r>
        <w:rPr>
          <w:rFonts w:cs="仿宋_GB2312" w:asciiTheme="minorEastAsia" w:hAnsiTheme="minorEastAsia"/>
          <w:sz w:val="28"/>
          <w:szCs w:val="28"/>
        </w:rPr>
        <w:t>1、由</w:t>
      </w:r>
      <w:r>
        <w:rPr>
          <w:rFonts w:cs="仿宋_GB2312" w:asciiTheme="minorEastAsia" w:hAnsiTheme="minorEastAsia"/>
          <w:sz w:val="28"/>
          <w:szCs w:val="28"/>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0707F3E">
      <w:pPr>
        <w:pStyle w:val="20"/>
        <w:ind w:firstLine="480"/>
        <w:rPr>
          <w:rFonts w:hint="default" w:asciiTheme="minorEastAsia" w:hAnsiTheme="minorEastAsia"/>
          <w:sz w:val="28"/>
          <w:szCs w:val="28"/>
        </w:rPr>
      </w:pPr>
      <w:r>
        <w:rPr>
          <w:rFonts w:cs="仿宋_GB2312" w:asciiTheme="minorEastAsia" w:hAnsiTheme="minorEastAsia"/>
          <w:sz w:val="28"/>
          <w:szCs w:val="28"/>
        </w:rPr>
        <w:t>2、联合体各方约定由</w:t>
      </w:r>
      <w:r>
        <w:rPr>
          <w:rFonts w:cs="仿宋_GB2312" w:asciiTheme="minorEastAsia" w:hAnsiTheme="minorEastAsia"/>
          <w:sz w:val="28"/>
          <w:szCs w:val="28"/>
          <w:u w:val="single"/>
        </w:rPr>
        <w:t>(填写“牵头方的全称”)代表联合体办理投标保证金事宜。</w:t>
      </w:r>
    </w:p>
    <w:p w14:paraId="3F1B2E2C">
      <w:pPr>
        <w:pStyle w:val="20"/>
        <w:ind w:firstLine="480"/>
        <w:rPr>
          <w:rFonts w:hint="default" w:asciiTheme="minorEastAsia" w:hAnsiTheme="minorEastAsia"/>
          <w:sz w:val="28"/>
          <w:szCs w:val="28"/>
        </w:rPr>
      </w:pPr>
      <w:r>
        <w:rPr>
          <w:rFonts w:cs="仿宋_GB2312" w:asciiTheme="minorEastAsia" w:hAnsiTheme="minorEastAsia"/>
          <w:sz w:val="28"/>
          <w:szCs w:val="28"/>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7DD1AEB">
      <w:pPr>
        <w:pStyle w:val="20"/>
        <w:ind w:firstLine="480"/>
        <w:rPr>
          <w:rFonts w:hint="default" w:asciiTheme="minorEastAsia" w:hAnsiTheme="minorEastAsia"/>
          <w:sz w:val="28"/>
          <w:szCs w:val="28"/>
        </w:rPr>
      </w:pPr>
      <w:r>
        <w:rPr>
          <w:rFonts w:cs="仿宋_GB2312" w:asciiTheme="minorEastAsia" w:hAnsiTheme="minorEastAsia"/>
          <w:sz w:val="28"/>
          <w:szCs w:val="28"/>
        </w:rPr>
        <w:t>四、若中标，牵头方将代表联合体与采购人就合同签订事宜进行协商；若协商一致，则联合体各方将共同与采购人签订政府采购合同，并就政府采购合同约定的事项对采购人承担连带责任。</w:t>
      </w:r>
    </w:p>
    <w:p w14:paraId="1F2FB1CE">
      <w:pPr>
        <w:pStyle w:val="20"/>
        <w:ind w:firstLine="480"/>
        <w:rPr>
          <w:rFonts w:hint="default" w:asciiTheme="minorEastAsia" w:hAnsiTheme="minorEastAsia"/>
          <w:sz w:val="28"/>
          <w:szCs w:val="28"/>
        </w:rPr>
      </w:pPr>
      <w:r>
        <w:rPr>
          <w:rFonts w:cs="仿宋_GB2312" w:asciiTheme="minorEastAsia" w:hAnsiTheme="minorEastAsia"/>
          <w:sz w:val="28"/>
          <w:szCs w:val="28"/>
        </w:rPr>
        <w:t>五、本协议自签署之日起生效，政府采购合同履行完毕后自动失效。</w:t>
      </w:r>
    </w:p>
    <w:p w14:paraId="27B79CBE">
      <w:pPr>
        <w:pStyle w:val="20"/>
        <w:ind w:firstLine="480"/>
        <w:rPr>
          <w:rFonts w:hint="default" w:asciiTheme="minorEastAsia" w:hAnsiTheme="minorEastAsia"/>
          <w:sz w:val="28"/>
          <w:szCs w:val="28"/>
        </w:rPr>
      </w:pPr>
      <w:r>
        <w:rPr>
          <w:rFonts w:cs="仿宋_GB2312" w:asciiTheme="minorEastAsia" w:hAnsiTheme="minorEastAsia"/>
          <w:sz w:val="28"/>
          <w:szCs w:val="28"/>
        </w:rPr>
        <w:t>六、本协议一式</w:t>
      </w:r>
      <w:r>
        <w:rPr>
          <w:rFonts w:cs="仿宋_GB2312" w:asciiTheme="minorEastAsia" w:hAnsiTheme="minorEastAsia"/>
          <w:sz w:val="28"/>
          <w:szCs w:val="28"/>
          <w:u w:val="single"/>
        </w:rPr>
        <w:t>(填写具体份数)</w:t>
      </w:r>
      <w:r>
        <w:rPr>
          <w:rFonts w:cs="仿宋_GB2312" w:asciiTheme="minorEastAsia" w:hAnsiTheme="minorEastAsia"/>
          <w:sz w:val="28"/>
          <w:szCs w:val="28"/>
        </w:rPr>
        <w:t>份，联合体各方各执一份，电子投标文件中提交一份。</w:t>
      </w:r>
    </w:p>
    <w:p w14:paraId="13389C01">
      <w:pPr>
        <w:pStyle w:val="20"/>
        <w:ind w:firstLine="480"/>
        <w:rPr>
          <w:rFonts w:hint="default" w:asciiTheme="minorEastAsia" w:hAnsiTheme="minorEastAsia"/>
          <w:sz w:val="28"/>
          <w:szCs w:val="28"/>
        </w:rPr>
      </w:pPr>
      <w:r>
        <w:rPr>
          <w:rFonts w:cs="仿宋_GB2312" w:asciiTheme="minorEastAsia" w:hAnsiTheme="minorEastAsia"/>
          <w:sz w:val="28"/>
          <w:szCs w:val="28"/>
        </w:rPr>
        <w:t>(以下无正文)</w:t>
      </w:r>
    </w:p>
    <w:p w14:paraId="5A121501">
      <w:pPr>
        <w:pStyle w:val="20"/>
        <w:ind w:firstLine="480"/>
        <w:rPr>
          <w:rFonts w:hint="default" w:asciiTheme="minorEastAsia" w:hAnsiTheme="minorEastAsia"/>
          <w:sz w:val="28"/>
          <w:szCs w:val="28"/>
        </w:rPr>
      </w:pPr>
      <w:r>
        <w:rPr>
          <w:rFonts w:cs="仿宋_GB2312" w:asciiTheme="minorEastAsia" w:hAnsiTheme="minorEastAsia"/>
          <w:sz w:val="28"/>
          <w:szCs w:val="28"/>
        </w:rPr>
        <w:t>牵头方：</w:t>
      </w:r>
      <w:r>
        <w:rPr>
          <w:rFonts w:cs="仿宋_GB2312" w:asciiTheme="minorEastAsia" w:hAnsiTheme="minorEastAsia"/>
          <w:sz w:val="28"/>
          <w:szCs w:val="28"/>
          <w:u w:val="single"/>
        </w:rPr>
        <w:t>(全称并加盖单位公章)</w:t>
      </w:r>
    </w:p>
    <w:p w14:paraId="064B948D">
      <w:pPr>
        <w:pStyle w:val="20"/>
        <w:ind w:firstLine="480"/>
        <w:rPr>
          <w:rFonts w:hint="default" w:asciiTheme="minorEastAsia" w:hAnsiTheme="minorEastAsia"/>
          <w:sz w:val="28"/>
          <w:szCs w:val="28"/>
        </w:rPr>
      </w:pPr>
      <w:r>
        <w:rPr>
          <w:rFonts w:cs="仿宋_GB2312" w:asciiTheme="minorEastAsia" w:hAnsiTheme="minorEastAsia"/>
          <w:sz w:val="28"/>
          <w:szCs w:val="28"/>
        </w:rPr>
        <w:t>法定代表人或其委托代理人：</w:t>
      </w:r>
      <w:r>
        <w:rPr>
          <w:rFonts w:cs="仿宋_GB2312" w:asciiTheme="minorEastAsia" w:hAnsiTheme="minorEastAsia"/>
          <w:sz w:val="28"/>
          <w:szCs w:val="28"/>
          <w:u w:val="single"/>
        </w:rPr>
        <w:t xml:space="preserve"> (签字或盖章)</w:t>
      </w:r>
    </w:p>
    <w:p w14:paraId="765E4ED4">
      <w:pPr>
        <w:pStyle w:val="20"/>
        <w:ind w:firstLine="480"/>
        <w:rPr>
          <w:rFonts w:hint="default" w:asciiTheme="minorEastAsia" w:hAnsiTheme="minorEastAsia"/>
          <w:sz w:val="28"/>
          <w:szCs w:val="28"/>
        </w:rPr>
      </w:pPr>
      <w:r>
        <w:rPr>
          <w:rFonts w:cs="仿宋_GB2312" w:asciiTheme="minorEastAsia" w:hAnsiTheme="minorEastAsia"/>
          <w:sz w:val="28"/>
          <w:szCs w:val="28"/>
        </w:rPr>
        <w:t>成员一：</w:t>
      </w:r>
      <w:r>
        <w:rPr>
          <w:rFonts w:cs="仿宋_GB2312" w:asciiTheme="minorEastAsia" w:hAnsiTheme="minorEastAsia"/>
          <w:sz w:val="28"/>
          <w:szCs w:val="28"/>
          <w:u w:val="single"/>
        </w:rPr>
        <w:t>(全称并加盖成员一的单位公章)</w:t>
      </w:r>
    </w:p>
    <w:p w14:paraId="76E490A7">
      <w:pPr>
        <w:pStyle w:val="20"/>
        <w:ind w:firstLine="480"/>
        <w:rPr>
          <w:rFonts w:hint="default" w:asciiTheme="minorEastAsia" w:hAnsiTheme="minorEastAsia"/>
          <w:sz w:val="28"/>
          <w:szCs w:val="28"/>
        </w:rPr>
      </w:pPr>
      <w:r>
        <w:rPr>
          <w:rFonts w:cs="仿宋_GB2312" w:asciiTheme="minorEastAsia" w:hAnsiTheme="minorEastAsia"/>
          <w:sz w:val="28"/>
          <w:szCs w:val="28"/>
        </w:rPr>
        <w:t>法定代表人或其委托代理人：</w:t>
      </w:r>
      <w:r>
        <w:rPr>
          <w:rFonts w:cs="仿宋_GB2312" w:asciiTheme="minorEastAsia" w:hAnsiTheme="minorEastAsia"/>
          <w:sz w:val="28"/>
          <w:szCs w:val="28"/>
          <w:u w:val="single"/>
        </w:rPr>
        <w:t xml:space="preserve"> (签字或盖章)</w:t>
      </w:r>
    </w:p>
    <w:p w14:paraId="6B55D60C">
      <w:pPr>
        <w:pStyle w:val="20"/>
        <w:ind w:firstLine="480"/>
        <w:rPr>
          <w:rFonts w:hint="default" w:asciiTheme="minorEastAsia" w:hAnsiTheme="minorEastAsia"/>
          <w:sz w:val="28"/>
          <w:szCs w:val="28"/>
        </w:rPr>
      </w:pPr>
      <w:r>
        <w:rPr>
          <w:rFonts w:cs="仿宋_GB2312" w:asciiTheme="minorEastAsia" w:hAnsiTheme="minorEastAsia"/>
          <w:sz w:val="28"/>
          <w:szCs w:val="28"/>
        </w:rPr>
        <w:t>……</w:t>
      </w:r>
    </w:p>
    <w:p w14:paraId="1B0BC62D">
      <w:pPr>
        <w:pStyle w:val="20"/>
        <w:ind w:firstLine="480"/>
        <w:rPr>
          <w:rFonts w:hint="default" w:asciiTheme="minorEastAsia" w:hAnsiTheme="minorEastAsia"/>
          <w:sz w:val="28"/>
          <w:szCs w:val="28"/>
        </w:rPr>
      </w:pPr>
      <w:r>
        <w:rPr>
          <w:rFonts w:cs="仿宋_GB2312" w:asciiTheme="minorEastAsia" w:hAnsiTheme="minorEastAsia"/>
          <w:sz w:val="28"/>
          <w:szCs w:val="28"/>
        </w:rPr>
        <w:t>成员**：</w:t>
      </w:r>
      <w:r>
        <w:rPr>
          <w:rFonts w:cs="仿宋_GB2312" w:asciiTheme="minorEastAsia" w:hAnsiTheme="minorEastAsia"/>
          <w:sz w:val="28"/>
          <w:szCs w:val="28"/>
          <w:u w:val="single"/>
        </w:rPr>
        <w:t>(全称并加盖成员**的单位公章)</w:t>
      </w:r>
    </w:p>
    <w:p w14:paraId="2310DDAA">
      <w:pPr>
        <w:pStyle w:val="20"/>
        <w:ind w:firstLine="480"/>
        <w:rPr>
          <w:rFonts w:hint="default" w:asciiTheme="minorEastAsia" w:hAnsiTheme="minorEastAsia"/>
          <w:sz w:val="28"/>
          <w:szCs w:val="28"/>
        </w:rPr>
      </w:pPr>
      <w:r>
        <w:rPr>
          <w:rFonts w:cs="仿宋_GB2312" w:asciiTheme="minorEastAsia" w:hAnsiTheme="minorEastAsia"/>
          <w:sz w:val="28"/>
          <w:szCs w:val="28"/>
        </w:rPr>
        <w:t>法定代表人或其委托代理人：</w:t>
      </w:r>
      <w:r>
        <w:rPr>
          <w:rFonts w:cs="仿宋_GB2312" w:asciiTheme="minorEastAsia" w:hAnsiTheme="minorEastAsia"/>
          <w:sz w:val="28"/>
          <w:szCs w:val="28"/>
          <w:u w:val="single"/>
        </w:rPr>
        <w:t xml:space="preserve"> (签字或盖章)</w:t>
      </w:r>
    </w:p>
    <w:p w14:paraId="61603ADB">
      <w:pPr>
        <w:pStyle w:val="20"/>
        <w:ind w:firstLine="480"/>
        <w:jc w:val="right"/>
        <w:rPr>
          <w:rFonts w:hint="default" w:asciiTheme="minorEastAsia" w:hAnsiTheme="minorEastAsia"/>
          <w:sz w:val="28"/>
          <w:szCs w:val="28"/>
        </w:rPr>
      </w:pPr>
      <w:r>
        <w:rPr>
          <w:rFonts w:cs="仿宋_GB2312" w:asciiTheme="minorEastAsia" w:hAnsiTheme="minorEastAsia"/>
          <w:sz w:val="28"/>
          <w:szCs w:val="28"/>
        </w:rPr>
        <w:t>签署日期：</w:t>
      </w:r>
      <w:r>
        <w:rPr>
          <w:rFonts w:cs="仿宋_GB2312" w:asciiTheme="minorEastAsia" w:hAnsiTheme="minorEastAsia"/>
          <w:sz w:val="28"/>
          <w:szCs w:val="28"/>
          <w:u w:val="single"/>
        </w:rPr>
        <w:t>　　年　　月　　日</w:t>
      </w:r>
    </w:p>
    <w:p w14:paraId="0354BBB0">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38A2A766">
      <w:pPr>
        <w:pStyle w:val="20"/>
        <w:ind w:firstLine="480"/>
        <w:rPr>
          <w:rFonts w:hint="default" w:asciiTheme="minorEastAsia" w:hAnsiTheme="minorEastAsia"/>
          <w:sz w:val="28"/>
          <w:szCs w:val="28"/>
        </w:rPr>
      </w:pPr>
      <w:r>
        <w:rPr>
          <w:rFonts w:cs="仿宋_GB2312" w:asciiTheme="minorEastAsia" w:hAnsiTheme="minorEastAsia"/>
          <w:sz w:val="28"/>
          <w:szCs w:val="28"/>
        </w:rPr>
        <w:t>1、招标文件接受联合体投标且投标人为联合体的，投标人应提供本协议；否则无须提供。</w:t>
      </w:r>
    </w:p>
    <w:p w14:paraId="7781DB1F">
      <w:pPr>
        <w:pStyle w:val="20"/>
        <w:ind w:firstLine="480"/>
        <w:rPr>
          <w:rFonts w:hint="default" w:asciiTheme="minorEastAsia" w:hAnsiTheme="minorEastAsia"/>
          <w:sz w:val="28"/>
          <w:szCs w:val="28"/>
        </w:rPr>
      </w:pPr>
      <w:r>
        <w:rPr>
          <w:rFonts w:cs="仿宋_GB2312" w:asciiTheme="minorEastAsia" w:hAnsiTheme="minorEastAsia"/>
          <w:sz w:val="28"/>
          <w:szCs w:val="28"/>
        </w:rPr>
        <w:t>2、本协议由委托代理人签字或盖章的，应按照本章载明的格式提供“单位授权书”。</w:t>
      </w:r>
    </w:p>
    <w:p w14:paraId="2F369646">
      <w:pPr>
        <w:pStyle w:val="20"/>
        <w:ind w:firstLine="480"/>
        <w:rPr>
          <w:rFonts w:hint="default" w:asciiTheme="minorEastAsia" w:hAnsiTheme="minorEastAsia"/>
          <w:sz w:val="28"/>
          <w:szCs w:val="28"/>
        </w:rPr>
      </w:pPr>
      <w:r>
        <w:rPr>
          <w:rFonts w:cs="仿宋_GB2312" w:asciiTheme="minorEastAsia" w:hAnsiTheme="minorEastAsia"/>
          <w:sz w:val="28"/>
          <w:szCs w:val="28"/>
        </w:rPr>
        <w:t>3、在以联合体形式落实中小企业预留份额项目中，投标人除了要提供《中小企业声明函》，还需提供本协议。</w:t>
      </w:r>
    </w:p>
    <w:p w14:paraId="5A9A7E1F">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4A340B93">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二-6分包意向协议(若有)</w:t>
      </w:r>
    </w:p>
    <w:p w14:paraId="09442165">
      <w:pPr>
        <w:pStyle w:val="20"/>
        <w:ind w:firstLine="480"/>
        <w:rPr>
          <w:rFonts w:hint="default" w:asciiTheme="minorEastAsia" w:hAnsiTheme="minorEastAsia"/>
          <w:sz w:val="28"/>
          <w:szCs w:val="28"/>
        </w:rPr>
      </w:pPr>
      <w:r>
        <w:rPr>
          <w:rFonts w:cs="仿宋_GB2312" w:asciiTheme="minorEastAsia" w:hAnsiTheme="minorEastAsia"/>
          <w:sz w:val="28"/>
          <w:szCs w:val="28"/>
        </w:rPr>
        <w:t>甲方(总包方)：</w:t>
      </w:r>
      <w:r>
        <w:rPr>
          <w:rFonts w:cs="仿宋_GB2312" w:asciiTheme="minorEastAsia" w:hAnsiTheme="minorEastAsia"/>
          <w:sz w:val="28"/>
          <w:szCs w:val="28"/>
          <w:u w:val="single"/>
        </w:rPr>
        <w:t>　　　　　　　</w:t>
      </w:r>
      <w:r>
        <w:rPr>
          <w:rFonts w:cs="仿宋_GB2312" w:asciiTheme="minorEastAsia" w:hAnsiTheme="minorEastAsia"/>
          <w:sz w:val="28"/>
          <w:szCs w:val="28"/>
        </w:rPr>
        <w:t>(即本项目的投标人)</w:t>
      </w:r>
    </w:p>
    <w:p w14:paraId="58AF3335">
      <w:pPr>
        <w:pStyle w:val="20"/>
        <w:ind w:firstLine="480"/>
        <w:rPr>
          <w:rFonts w:hint="default" w:asciiTheme="minorEastAsia" w:hAnsiTheme="minorEastAsia"/>
          <w:sz w:val="28"/>
          <w:szCs w:val="28"/>
        </w:rPr>
      </w:pPr>
      <w:r>
        <w:rPr>
          <w:rFonts w:cs="仿宋_GB2312" w:asciiTheme="minorEastAsia" w:hAnsiTheme="minorEastAsia"/>
          <w:sz w:val="28"/>
          <w:szCs w:val="28"/>
        </w:rPr>
        <w:t>乙方(分包方)：</w:t>
      </w:r>
      <w:r>
        <w:rPr>
          <w:rFonts w:cs="仿宋_GB2312" w:asciiTheme="minorEastAsia" w:hAnsiTheme="minorEastAsia"/>
          <w:sz w:val="28"/>
          <w:szCs w:val="28"/>
          <w:u w:val="single"/>
        </w:rPr>
        <w:t>　　　　　　　</w:t>
      </w:r>
    </w:p>
    <w:p w14:paraId="28E137AD">
      <w:pPr>
        <w:pStyle w:val="20"/>
        <w:ind w:firstLine="480"/>
        <w:rPr>
          <w:rFonts w:hint="default" w:asciiTheme="minorEastAsia" w:hAnsiTheme="minorEastAsia"/>
          <w:sz w:val="28"/>
          <w:szCs w:val="28"/>
        </w:rPr>
      </w:pPr>
      <w:r>
        <w:rPr>
          <w:rFonts w:cs="仿宋_GB2312" w:asciiTheme="minorEastAsia" w:hAnsiTheme="minorEastAsia"/>
          <w:sz w:val="28"/>
          <w:szCs w:val="28"/>
        </w:rPr>
        <w:t>兹有甲方参加</w:t>
      </w:r>
      <w:r>
        <w:rPr>
          <w:rFonts w:cs="仿宋_GB2312" w:asciiTheme="minorEastAsia" w:hAnsiTheme="minorEastAsia"/>
          <w:sz w:val="28"/>
          <w:szCs w:val="28"/>
          <w:u w:val="single"/>
        </w:rPr>
        <w:t>(填写“项目名称”)</w:t>
      </w:r>
      <w:r>
        <w:rPr>
          <w:rFonts w:cs="仿宋_GB2312" w:asciiTheme="minorEastAsia" w:hAnsiTheme="minorEastAsia"/>
          <w:sz w:val="28"/>
          <w:szCs w:val="28"/>
        </w:rPr>
        <w:t xml:space="preserve"> 项目(项目编号：</w:t>
      </w:r>
      <w:r>
        <w:rPr>
          <w:rFonts w:cs="仿宋_GB2312" w:asciiTheme="minorEastAsia" w:hAnsiTheme="minorEastAsia"/>
          <w:sz w:val="28"/>
          <w:szCs w:val="28"/>
          <w:u w:val="single"/>
        </w:rPr>
        <w:t>　　　　　　　</w:t>
      </w:r>
      <w:r>
        <w:rPr>
          <w:rFonts w:cs="仿宋_GB2312" w:asciiTheme="minorEastAsia" w:hAnsiTheme="minorEastAsia"/>
          <w:sz w:val="28"/>
          <w:szCs w:val="28"/>
        </w:rPr>
        <w:t>)的政府采购活动。甲方期望将采购项目的部分采购标的分包给乙方完成，而乙方保证能够向甲方提供本协议项下的采购标的，甲、乙双方就合同分包的有关事宜达成下列协议：</w:t>
      </w:r>
    </w:p>
    <w:p w14:paraId="4E48A6CA">
      <w:pPr>
        <w:pStyle w:val="20"/>
        <w:ind w:firstLine="480"/>
        <w:rPr>
          <w:rFonts w:hint="default" w:asciiTheme="minorEastAsia" w:hAnsiTheme="minorEastAsia"/>
          <w:sz w:val="28"/>
          <w:szCs w:val="28"/>
        </w:rPr>
      </w:pPr>
      <w:r>
        <w:rPr>
          <w:rFonts w:cs="仿宋_GB2312" w:asciiTheme="minorEastAsia" w:hAnsiTheme="minorEastAsia"/>
          <w:sz w:val="28"/>
          <w:szCs w:val="28"/>
        </w:rPr>
        <w:t>一、分包标的</w:t>
      </w:r>
    </w:p>
    <w:p w14:paraId="5EE21E3C">
      <w:pPr>
        <w:pStyle w:val="20"/>
        <w:ind w:firstLine="480"/>
        <w:rPr>
          <w:rFonts w:hint="default" w:asciiTheme="minorEastAsia" w:hAnsiTheme="minorEastAsia"/>
          <w:sz w:val="28"/>
          <w:szCs w:val="28"/>
        </w:rPr>
      </w:pPr>
      <w:r>
        <w:rPr>
          <w:rFonts w:cs="仿宋_GB2312" w:asciiTheme="minorEastAsia" w:hAnsiTheme="minorEastAsia"/>
          <w:sz w:val="28"/>
          <w:szCs w:val="28"/>
          <w:u w:val="single"/>
        </w:rPr>
        <w:t>(根据双方的意向填写，可以是表格或文字描述)。</w:t>
      </w:r>
    </w:p>
    <w:p w14:paraId="5DB95C24">
      <w:pPr>
        <w:pStyle w:val="20"/>
        <w:ind w:firstLine="480"/>
        <w:rPr>
          <w:rFonts w:hint="default" w:asciiTheme="minorEastAsia" w:hAnsiTheme="minorEastAsia"/>
          <w:sz w:val="28"/>
          <w:szCs w:val="28"/>
        </w:rPr>
      </w:pPr>
      <w:r>
        <w:rPr>
          <w:rFonts w:cs="仿宋_GB2312" w:asciiTheme="minorEastAsia" w:hAnsiTheme="minorEastAsia"/>
          <w:sz w:val="28"/>
          <w:szCs w:val="28"/>
        </w:rPr>
        <w:t>二、分包合同金额占比</w:t>
      </w:r>
    </w:p>
    <w:p w14:paraId="7D08F13E">
      <w:pPr>
        <w:pStyle w:val="20"/>
        <w:ind w:firstLine="480"/>
        <w:rPr>
          <w:rFonts w:hint="default" w:asciiTheme="minorEastAsia" w:hAnsiTheme="minorEastAsia"/>
          <w:sz w:val="28"/>
          <w:szCs w:val="28"/>
        </w:rPr>
      </w:pPr>
      <w:r>
        <w:rPr>
          <w:rFonts w:cs="仿宋_GB2312" w:asciiTheme="minorEastAsia" w:hAnsiTheme="minorEastAsia"/>
          <w:sz w:val="28"/>
          <w:szCs w:val="28"/>
        </w:rPr>
        <w:t>分包合同价占投标总价的比例：</w:t>
      </w:r>
      <w:r>
        <w:rPr>
          <w:rFonts w:cs="仿宋_GB2312" w:asciiTheme="minorEastAsia" w:hAnsiTheme="minorEastAsia"/>
          <w:sz w:val="28"/>
          <w:szCs w:val="28"/>
          <w:u w:val="single"/>
        </w:rPr>
        <w:t>　　　　　</w:t>
      </w:r>
      <w:r>
        <w:rPr>
          <w:rFonts w:cs="仿宋_GB2312" w:asciiTheme="minorEastAsia" w:hAnsiTheme="minorEastAsia"/>
          <w:sz w:val="28"/>
          <w:szCs w:val="28"/>
        </w:rPr>
        <w:t>%</w:t>
      </w:r>
    </w:p>
    <w:p w14:paraId="54AFD703">
      <w:pPr>
        <w:pStyle w:val="20"/>
        <w:ind w:firstLine="480"/>
        <w:rPr>
          <w:rFonts w:hint="default" w:asciiTheme="minorEastAsia" w:hAnsiTheme="minorEastAsia"/>
          <w:sz w:val="28"/>
          <w:szCs w:val="28"/>
        </w:rPr>
      </w:pPr>
      <w:r>
        <w:rPr>
          <w:rFonts w:cs="仿宋_GB2312" w:asciiTheme="minorEastAsia" w:hAnsiTheme="minorEastAsia"/>
          <w:sz w:val="28"/>
          <w:szCs w:val="28"/>
        </w:rPr>
        <w:t>三、其他条款</w:t>
      </w:r>
    </w:p>
    <w:p w14:paraId="30A37C50">
      <w:pPr>
        <w:pStyle w:val="20"/>
        <w:ind w:firstLine="480"/>
        <w:rPr>
          <w:rFonts w:hint="default" w:asciiTheme="minorEastAsia" w:hAnsiTheme="minorEastAsia"/>
          <w:sz w:val="28"/>
          <w:szCs w:val="28"/>
        </w:rPr>
      </w:pPr>
      <w:r>
        <w:rPr>
          <w:rFonts w:cs="仿宋_GB2312" w:asciiTheme="minorEastAsia" w:hAnsiTheme="minorEastAsia"/>
          <w:sz w:val="28"/>
          <w:szCs w:val="28"/>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0A66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2DA158">
            <w:pPr>
              <w:pStyle w:val="20"/>
              <w:rPr>
                <w:rFonts w:hint="default" w:asciiTheme="minorEastAsia" w:hAnsiTheme="minorEastAsia"/>
                <w:sz w:val="28"/>
                <w:szCs w:val="28"/>
              </w:rPr>
            </w:pPr>
            <w:r>
              <w:rPr>
                <w:rFonts w:cs="仿宋_GB2312" w:asciiTheme="minorEastAsia" w:hAnsiTheme="minorEastAsia"/>
                <w:sz w:val="28"/>
                <w:szCs w:val="28"/>
              </w:rPr>
              <w:t>甲方：</w:t>
            </w:r>
          </w:p>
        </w:tc>
        <w:tc>
          <w:tcPr>
            <w:tcW w:w="4153" w:type="dxa"/>
          </w:tcPr>
          <w:p w14:paraId="0EFEB57B">
            <w:pPr>
              <w:pStyle w:val="20"/>
              <w:rPr>
                <w:rFonts w:hint="default" w:asciiTheme="minorEastAsia" w:hAnsiTheme="minorEastAsia"/>
                <w:sz w:val="28"/>
                <w:szCs w:val="28"/>
              </w:rPr>
            </w:pPr>
            <w:r>
              <w:rPr>
                <w:rFonts w:cs="仿宋_GB2312" w:asciiTheme="minorEastAsia" w:hAnsiTheme="minorEastAsia"/>
                <w:sz w:val="28"/>
                <w:szCs w:val="28"/>
              </w:rPr>
              <w:t>乙方：</w:t>
            </w:r>
          </w:p>
        </w:tc>
      </w:tr>
      <w:tr w14:paraId="69DE8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244B55">
            <w:pPr>
              <w:pStyle w:val="20"/>
              <w:rPr>
                <w:rFonts w:hint="default" w:asciiTheme="minorEastAsia" w:hAnsiTheme="minorEastAsia"/>
                <w:sz w:val="28"/>
                <w:szCs w:val="28"/>
              </w:rPr>
            </w:pPr>
            <w:r>
              <w:rPr>
                <w:rFonts w:cs="仿宋_GB2312" w:asciiTheme="minorEastAsia" w:hAnsiTheme="minorEastAsia"/>
                <w:sz w:val="28"/>
                <w:szCs w:val="28"/>
              </w:rPr>
              <w:t>住所：</w:t>
            </w:r>
          </w:p>
        </w:tc>
        <w:tc>
          <w:tcPr>
            <w:tcW w:w="4153" w:type="dxa"/>
          </w:tcPr>
          <w:p w14:paraId="287A1C5C">
            <w:pPr>
              <w:pStyle w:val="20"/>
              <w:rPr>
                <w:rFonts w:hint="default" w:asciiTheme="minorEastAsia" w:hAnsiTheme="minorEastAsia"/>
                <w:sz w:val="28"/>
                <w:szCs w:val="28"/>
              </w:rPr>
            </w:pPr>
            <w:r>
              <w:rPr>
                <w:rFonts w:cs="仿宋_GB2312" w:asciiTheme="minorEastAsia" w:hAnsiTheme="minorEastAsia"/>
                <w:sz w:val="28"/>
                <w:szCs w:val="28"/>
              </w:rPr>
              <w:t>住所：</w:t>
            </w:r>
          </w:p>
        </w:tc>
      </w:tr>
      <w:tr w14:paraId="63112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5FE9CD">
            <w:pPr>
              <w:pStyle w:val="20"/>
              <w:rPr>
                <w:rFonts w:hint="default" w:asciiTheme="minorEastAsia" w:hAnsiTheme="minorEastAsia"/>
                <w:sz w:val="28"/>
                <w:szCs w:val="28"/>
              </w:rPr>
            </w:pPr>
            <w:r>
              <w:rPr>
                <w:rFonts w:cs="仿宋_GB2312" w:asciiTheme="minorEastAsia" w:hAnsiTheme="minorEastAsia"/>
                <w:sz w:val="28"/>
                <w:szCs w:val="28"/>
              </w:rPr>
              <w:t>单位负责人或委托代理人：</w:t>
            </w:r>
          </w:p>
        </w:tc>
        <w:tc>
          <w:tcPr>
            <w:tcW w:w="4153" w:type="dxa"/>
          </w:tcPr>
          <w:p w14:paraId="3470416A">
            <w:pPr>
              <w:pStyle w:val="20"/>
              <w:rPr>
                <w:rFonts w:hint="default" w:asciiTheme="minorEastAsia" w:hAnsiTheme="minorEastAsia"/>
                <w:sz w:val="28"/>
                <w:szCs w:val="28"/>
              </w:rPr>
            </w:pPr>
            <w:r>
              <w:rPr>
                <w:rFonts w:cs="仿宋_GB2312" w:asciiTheme="minorEastAsia" w:hAnsiTheme="minorEastAsia"/>
                <w:sz w:val="28"/>
                <w:szCs w:val="28"/>
              </w:rPr>
              <w:t>单位负责人或委托代理人：</w:t>
            </w:r>
          </w:p>
        </w:tc>
      </w:tr>
      <w:tr w14:paraId="7DCEB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4E00D5">
            <w:pPr>
              <w:pStyle w:val="20"/>
              <w:rPr>
                <w:rFonts w:hint="default" w:asciiTheme="minorEastAsia" w:hAnsiTheme="minorEastAsia"/>
                <w:sz w:val="28"/>
                <w:szCs w:val="28"/>
              </w:rPr>
            </w:pPr>
            <w:r>
              <w:rPr>
                <w:rFonts w:cs="仿宋_GB2312" w:asciiTheme="minorEastAsia" w:hAnsiTheme="minorEastAsia"/>
                <w:sz w:val="28"/>
                <w:szCs w:val="28"/>
              </w:rPr>
              <w:t>联系方法：</w:t>
            </w:r>
          </w:p>
        </w:tc>
        <w:tc>
          <w:tcPr>
            <w:tcW w:w="4153" w:type="dxa"/>
          </w:tcPr>
          <w:p w14:paraId="208E6425">
            <w:pPr>
              <w:pStyle w:val="20"/>
              <w:rPr>
                <w:rFonts w:hint="default" w:asciiTheme="minorEastAsia" w:hAnsiTheme="minorEastAsia"/>
                <w:sz w:val="28"/>
                <w:szCs w:val="28"/>
              </w:rPr>
            </w:pPr>
            <w:r>
              <w:rPr>
                <w:rFonts w:cs="仿宋_GB2312" w:asciiTheme="minorEastAsia" w:hAnsiTheme="minorEastAsia"/>
                <w:sz w:val="28"/>
                <w:szCs w:val="28"/>
              </w:rPr>
              <w:t>联系方法：</w:t>
            </w:r>
          </w:p>
        </w:tc>
      </w:tr>
      <w:tr w14:paraId="56401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C7A77D">
            <w:pPr>
              <w:pStyle w:val="20"/>
              <w:rPr>
                <w:rFonts w:hint="default" w:asciiTheme="minorEastAsia" w:hAnsiTheme="minorEastAsia"/>
                <w:sz w:val="28"/>
                <w:szCs w:val="28"/>
              </w:rPr>
            </w:pPr>
            <w:r>
              <w:rPr>
                <w:rFonts w:cs="仿宋_GB2312" w:asciiTheme="minorEastAsia" w:hAnsiTheme="minorEastAsia"/>
                <w:sz w:val="28"/>
                <w:szCs w:val="28"/>
              </w:rPr>
              <w:t>开户银行：</w:t>
            </w:r>
          </w:p>
        </w:tc>
        <w:tc>
          <w:tcPr>
            <w:tcW w:w="4153" w:type="dxa"/>
          </w:tcPr>
          <w:p w14:paraId="1FC91F4D">
            <w:pPr>
              <w:pStyle w:val="20"/>
              <w:rPr>
                <w:rFonts w:hint="default" w:asciiTheme="minorEastAsia" w:hAnsiTheme="minorEastAsia"/>
                <w:sz w:val="28"/>
                <w:szCs w:val="28"/>
              </w:rPr>
            </w:pPr>
            <w:r>
              <w:rPr>
                <w:rFonts w:cs="仿宋_GB2312" w:asciiTheme="minorEastAsia" w:hAnsiTheme="minorEastAsia"/>
                <w:sz w:val="28"/>
                <w:szCs w:val="28"/>
              </w:rPr>
              <w:t>开户银行：</w:t>
            </w:r>
          </w:p>
        </w:tc>
      </w:tr>
      <w:tr w14:paraId="76111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48D2F3">
            <w:pPr>
              <w:pStyle w:val="20"/>
              <w:rPr>
                <w:rFonts w:hint="default" w:asciiTheme="minorEastAsia" w:hAnsiTheme="minorEastAsia"/>
                <w:sz w:val="28"/>
                <w:szCs w:val="28"/>
              </w:rPr>
            </w:pPr>
            <w:r>
              <w:rPr>
                <w:rFonts w:cs="仿宋_GB2312" w:asciiTheme="minorEastAsia" w:hAnsiTheme="minorEastAsia"/>
                <w:sz w:val="28"/>
                <w:szCs w:val="28"/>
              </w:rPr>
              <w:t>账号：</w:t>
            </w:r>
          </w:p>
        </w:tc>
        <w:tc>
          <w:tcPr>
            <w:tcW w:w="4153" w:type="dxa"/>
          </w:tcPr>
          <w:p w14:paraId="7BA14F4F">
            <w:pPr>
              <w:pStyle w:val="20"/>
              <w:rPr>
                <w:rFonts w:hint="default" w:asciiTheme="minorEastAsia" w:hAnsiTheme="minorEastAsia"/>
                <w:sz w:val="28"/>
                <w:szCs w:val="28"/>
              </w:rPr>
            </w:pPr>
            <w:r>
              <w:rPr>
                <w:rFonts w:cs="仿宋_GB2312" w:asciiTheme="minorEastAsia" w:hAnsiTheme="minorEastAsia"/>
                <w:sz w:val="28"/>
                <w:szCs w:val="28"/>
              </w:rPr>
              <w:t>账号：</w:t>
            </w:r>
          </w:p>
        </w:tc>
      </w:tr>
      <w:tr w14:paraId="4B4B9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4A99443">
            <w:pPr>
              <w:pStyle w:val="20"/>
              <w:ind w:firstLine="960"/>
              <w:jc w:val="right"/>
              <w:rPr>
                <w:rFonts w:hint="default" w:asciiTheme="minorEastAsia" w:hAnsiTheme="minorEastAsia"/>
                <w:sz w:val="28"/>
                <w:szCs w:val="28"/>
              </w:rPr>
            </w:pPr>
            <w:r>
              <w:rPr>
                <w:rFonts w:cs="仿宋_GB2312" w:asciiTheme="minorEastAsia" w:hAnsiTheme="minorEastAsia"/>
                <w:sz w:val="28"/>
                <w:szCs w:val="28"/>
              </w:rPr>
              <w:t>签订地点：</w:t>
            </w:r>
            <w:r>
              <w:rPr>
                <w:rFonts w:cs="仿宋_GB2312" w:asciiTheme="minorEastAsia" w:hAnsiTheme="minorEastAsia"/>
                <w:sz w:val="28"/>
                <w:szCs w:val="28"/>
                <w:u w:val="single"/>
              </w:rPr>
              <w:t>　　　　　　　　　　</w:t>
            </w:r>
          </w:p>
          <w:p w14:paraId="6895358D">
            <w:pPr>
              <w:pStyle w:val="20"/>
              <w:ind w:firstLine="960"/>
              <w:jc w:val="right"/>
              <w:rPr>
                <w:rFonts w:hint="default" w:asciiTheme="minorEastAsia" w:hAnsiTheme="minorEastAsia"/>
                <w:sz w:val="28"/>
                <w:szCs w:val="28"/>
              </w:rPr>
            </w:pPr>
            <w:r>
              <w:rPr>
                <w:rFonts w:cs="仿宋_GB2312" w:asciiTheme="minorEastAsia" w:hAnsiTheme="minorEastAsia"/>
                <w:sz w:val="28"/>
                <w:szCs w:val="28"/>
              </w:rPr>
              <w:t>签约日期：</w:t>
            </w:r>
            <w:r>
              <w:rPr>
                <w:rFonts w:cs="仿宋_GB2312" w:asciiTheme="minorEastAsia" w:hAnsiTheme="minorEastAsia"/>
                <w:sz w:val="28"/>
                <w:szCs w:val="28"/>
                <w:u w:val="single"/>
              </w:rPr>
              <w:t>　　年　　月　　日</w:t>
            </w:r>
          </w:p>
        </w:tc>
      </w:tr>
    </w:tbl>
    <w:p w14:paraId="7B4AD2D9">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7A5FDE83">
      <w:pPr>
        <w:pStyle w:val="20"/>
        <w:ind w:firstLine="480"/>
        <w:rPr>
          <w:rFonts w:hint="default" w:asciiTheme="minorEastAsia" w:hAnsiTheme="minorEastAsia"/>
          <w:sz w:val="28"/>
          <w:szCs w:val="28"/>
        </w:rPr>
      </w:pPr>
      <w:r>
        <w:rPr>
          <w:rFonts w:cs="仿宋_GB2312" w:asciiTheme="minorEastAsia" w:hAnsiTheme="minorEastAsia"/>
          <w:sz w:val="28"/>
          <w:szCs w:val="28"/>
        </w:rPr>
        <w:t>1.招标文件接受合同分包且投标人拟将合同分包的，应提供本协议；否则无须提供。</w:t>
      </w:r>
    </w:p>
    <w:p w14:paraId="3E82E6C8">
      <w:pPr>
        <w:pStyle w:val="20"/>
        <w:ind w:firstLine="480"/>
        <w:rPr>
          <w:rFonts w:hint="default" w:asciiTheme="minorEastAsia" w:hAnsiTheme="minorEastAsia"/>
          <w:sz w:val="28"/>
          <w:szCs w:val="28"/>
        </w:rPr>
      </w:pPr>
      <w:r>
        <w:rPr>
          <w:rFonts w:cs="仿宋_GB2312" w:asciiTheme="minorEastAsia" w:hAnsiTheme="minorEastAsia"/>
          <w:sz w:val="28"/>
          <w:szCs w:val="28"/>
        </w:rPr>
        <w:t>2.本协议由委托代理人签字或盖章的，应按照本章载明的格式提供“单位授权书”。</w:t>
      </w:r>
    </w:p>
    <w:p w14:paraId="1F8C043B">
      <w:pPr>
        <w:pStyle w:val="20"/>
        <w:ind w:firstLine="480"/>
        <w:rPr>
          <w:rFonts w:hint="default" w:asciiTheme="minorEastAsia" w:hAnsiTheme="minorEastAsia"/>
          <w:sz w:val="28"/>
          <w:szCs w:val="28"/>
        </w:rPr>
      </w:pPr>
      <w:r>
        <w:rPr>
          <w:rFonts w:cs="仿宋_GB2312" w:asciiTheme="minorEastAsia" w:hAnsiTheme="minorEastAsia"/>
          <w:sz w:val="28"/>
          <w:szCs w:val="28"/>
        </w:rPr>
        <w:t>3.在以合同分包形式落实中小企业预留份额项目中，投标人除了要提供《中小企业声明函》，还需提供本协议。</w:t>
      </w:r>
    </w:p>
    <w:p w14:paraId="16CC2AAD">
      <w:pPr>
        <w:pStyle w:val="20"/>
        <w:ind w:firstLine="96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5C64524D">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二-7其他资格证明文件(若有)</w:t>
      </w:r>
    </w:p>
    <w:p w14:paraId="758AFEE2">
      <w:pPr>
        <w:pStyle w:val="20"/>
        <w:ind w:firstLine="960"/>
        <w:jc w:val="center"/>
        <w:outlineLvl w:val="3"/>
        <w:rPr>
          <w:rFonts w:hint="default" w:asciiTheme="minorEastAsia" w:hAnsiTheme="minorEastAsia"/>
          <w:sz w:val="28"/>
          <w:szCs w:val="28"/>
        </w:rPr>
      </w:pPr>
      <w:r>
        <w:rPr>
          <w:rFonts w:cs="仿宋_GB2312" w:asciiTheme="minorEastAsia" w:hAnsiTheme="minorEastAsia"/>
          <w:b/>
          <w:sz w:val="28"/>
          <w:szCs w:val="28"/>
        </w:rPr>
        <w:t>二-7-①招标文件规定的其他资格证明文件(若有)</w:t>
      </w:r>
    </w:p>
    <w:p w14:paraId="767C9D7D">
      <w:pPr>
        <w:pStyle w:val="20"/>
        <w:ind w:firstLine="480"/>
        <w:jc w:val="center"/>
        <w:rPr>
          <w:rFonts w:hint="default" w:asciiTheme="minorEastAsia" w:hAnsiTheme="minorEastAsia"/>
          <w:sz w:val="28"/>
          <w:szCs w:val="28"/>
        </w:rPr>
      </w:pPr>
      <w:r>
        <w:rPr>
          <w:rFonts w:cs="仿宋_GB2312" w:asciiTheme="minorEastAsia" w:hAnsiTheme="minorEastAsia"/>
          <w:sz w:val="28"/>
          <w:szCs w:val="28"/>
        </w:rPr>
        <w:t>编制说明</w:t>
      </w:r>
    </w:p>
    <w:p w14:paraId="3D7DECD2">
      <w:pPr>
        <w:pStyle w:val="20"/>
        <w:ind w:firstLine="480"/>
        <w:rPr>
          <w:rFonts w:hint="default" w:asciiTheme="minorEastAsia" w:hAnsiTheme="minorEastAsia"/>
          <w:sz w:val="28"/>
          <w:szCs w:val="28"/>
        </w:rPr>
      </w:pPr>
      <w:r>
        <w:rPr>
          <w:rFonts w:cs="仿宋_GB2312" w:asciiTheme="minorEastAsia" w:hAnsiTheme="minorEastAsia"/>
          <w:sz w:val="28"/>
          <w:szCs w:val="28"/>
        </w:rPr>
        <w:t>除招标文件另有规定外，招标文件要求提交的除前述资格证明文件外的其他资格证明文件(若有)加盖投标人的单位公章后应在此项下提交。</w:t>
      </w:r>
    </w:p>
    <w:p w14:paraId="46397162">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4A9B0F17">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三、投标保证金</w:t>
      </w:r>
    </w:p>
    <w:p w14:paraId="3AD63C07">
      <w:pPr>
        <w:pStyle w:val="20"/>
        <w:ind w:firstLine="480"/>
        <w:jc w:val="center"/>
        <w:rPr>
          <w:rFonts w:hint="default" w:asciiTheme="minorEastAsia" w:hAnsiTheme="minorEastAsia"/>
          <w:sz w:val="28"/>
          <w:szCs w:val="28"/>
        </w:rPr>
      </w:pPr>
      <w:r>
        <w:rPr>
          <w:rFonts w:cs="仿宋_GB2312" w:asciiTheme="minorEastAsia" w:hAnsiTheme="minorEastAsia"/>
          <w:sz w:val="28"/>
          <w:szCs w:val="28"/>
        </w:rPr>
        <w:t>编制说明</w:t>
      </w:r>
    </w:p>
    <w:p w14:paraId="78F11CE0">
      <w:pPr>
        <w:pStyle w:val="20"/>
        <w:ind w:firstLine="480"/>
        <w:rPr>
          <w:rFonts w:hint="default" w:asciiTheme="minorEastAsia" w:hAnsiTheme="minorEastAsia"/>
          <w:sz w:val="28"/>
          <w:szCs w:val="28"/>
        </w:rPr>
      </w:pPr>
      <w:r>
        <w:rPr>
          <w:rFonts w:cs="仿宋_GB2312" w:asciiTheme="minorEastAsia" w:hAnsiTheme="minorEastAsia"/>
          <w:sz w:val="28"/>
          <w:szCs w:val="28"/>
        </w:rPr>
        <w:t>1、在此项下提交的“投标保证金”材料可使用转账凭证复印件或从福建省政府采购网上公开信息系统中下载的有关原始页面的打印件。</w:t>
      </w:r>
    </w:p>
    <w:p w14:paraId="697CE9B3">
      <w:pPr>
        <w:pStyle w:val="20"/>
        <w:ind w:firstLine="480"/>
        <w:rPr>
          <w:rFonts w:hint="default" w:asciiTheme="minorEastAsia" w:hAnsiTheme="minorEastAsia"/>
          <w:sz w:val="28"/>
          <w:szCs w:val="28"/>
        </w:rPr>
      </w:pPr>
      <w:r>
        <w:rPr>
          <w:rFonts w:cs="仿宋_GB2312" w:asciiTheme="minorEastAsia" w:hAnsiTheme="minorEastAsia"/>
          <w:sz w:val="28"/>
          <w:szCs w:val="28"/>
        </w:rPr>
        <w:t>2、投标保证金是否已提交的认定按照招标文件第三章规定执行。</w:t>
      </w:r>
    </w:p>
    <w:p w14:paraId="19A87473">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3D396FD3">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封面格式(报价部分)</w:t>
      </w:r>
    </w:p>
    <w:p w14:paraId="7BC3F92B">
      <w:pPr>
        <w:pStyle w:val="20"/>
        <w:jc w:val="center"/>
        <w:outlineLvl w:val="0"/>
        <w:rPr>
          <w:rFonts w:hint="default" w:asciiTheme="minorEastAsia" w:hAnsiTheme="minorEastAsia"/>
          <w:sz w:val="28"/>
          <w:szCs w:val="28"/>
        </w:rPr>
      </w:pPr>
      <w:r>
        <w:rPr>
          <w:rFonts w:cs="仿宋_GB2312" w:asciiTheme="minorEastAsia" w:hAnsiTheme="minorEastAsia"/>
          <w:b/>
          <w:sz w:val="28"/>
          <w:szCs w:val="28"/>
        </w:rPr>
        <w:t>福建省政府采购投标文件</w:t>
      </w:r>
    </w:p>
    <w:p w14:paraId="6B075011">
      <w:pPr>
        <w:pStyle w:val="20"/>
        <w:jc w:val="center"/>
        <w:outlineLvl w:val="0"/>
        <w:rPr>
          <w:rFonts w:hint="default" w:asciiTheme="minorEastAsia" w:hAnsiTheme="minorEastAsia"/>
          <w:sz w:val="28"/>
          <w:szCs w:val="28"/>
        </w:rPr>
      </w:pPr>
      <w:r>
        <w:rPr>
          <w:rFonts w:cs="仿宋_GB2312" w:asciiTheme="minorEastAsia" w:hAnsiTheme="minorEastAsia"/>
          <w:b/>
          <w:sz w:val="28"/>
          <w:szCs w:val="28"/>
        </w:rPr>
        <w:t>(报价部分)</w:t>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p>
    <w:p w14:paraId="704F27BD">
      <w:pPr>
        <w:pStyle w:val="20"/>
        <w:jc w:val="center"/>
        <w:outlineLvl w:val="1"/>
        <w:rPr>
          <w:rFonts w:hint="default" w:asciiTheme="minorEastAsia" w:hAnsiTheme="minorEastAsia"/>
          <w:sz w:val="28"/>
          <w:szCs w:val="28"/>
        </w:rPr>
      </w:pPr>
      <w:r>
        <w:rPr>
          <w:rFonts w:cs="仿宋_GB2312" w:asciiTheme="minorEastAsia" w:hAnsiTheme="minorEastAsia"/>
          <w:b/>
          <w:sz w:val="28"/>
          <w:szCs w:val="28"/>
        </w:rPr>
        <w:t>(填写正本或副本)</w:t>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p>
    <w:p w14:paraId="32D75CAF">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(项目名称：(由投标人填写)</w:t>
      </w:r>
    </w:p>
    <w:p w14:paraId="71631B0A">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(备案编号：(由投标人填写)</w:t>
      </w:r>
    </w:p>
    <w:p w14:paraId="390B5904">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(项目编号：(由投标人填写)</w:t>
      </w:r>
    </w:p>
    <w:p w14:paraId="0861B6EE">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(所投采购包：(由投标人填写)</w:t>
      </w:r>
      <w:r>
        <w:rPr>
          <w:rFonts w:asciiTheme="minorEastAsia" w:hAnsiTheme="minorEastAsia"/>
          <w:sz w:val="28"/>
          <w:szCs w:val="28"/>
        </w:rPr>
        <w:br w:type="textWrapping"/>
      </w:r>
      <w:r>
        <w:rPr>
          <w:rFonts w:asciiTheme="minorEastAsia" w:hAnsiTheme="minorEastAsia"/>
          <w:sz w:val="28"/>
          <w:szCs w:val="28"/>
        </w:rPr>
        <w:br w:type="textWrapping"/>
      </w:r>
    </w:p>
    <w:p w14:paraId="7EBE266A">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投标人：(填写“全称”)</w:t>
      </w:r>
    </w:p>
    <w:p w14:paraId="46317D74">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(由投标人填写)年(由投标人填写)月</w:t>
      </w:r>
    </w:p>
    <w:p w14:paraId="4E0776E7">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7644390B">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索引</w:t>
      </w:r>
    </w:p>
    <w:p w14:paraId="061D78D7">
      <w:pPr>
        <w:pStyle w:val="20"/>
        <w:ind w:firstLine="480"/>
        <w:rPr>
          <w:rFonts w:hint="default" w:asciiTheme="minorEastAsia" w:hAnsiTheme="minorEastAsia"/>
          <w:sz w:val="28"/>
          <w:szCs w:val="28"/>
        </w:rPr>
      </w:pPr>
      <w:r>
        <w:rPr>
          <w:rFonts w:cs="仿宋_GB2312" w:asciiTheme="minorEastAsia" w:hAnsiTheme="minorEastAsia"/>
          <w:sz w:val="28"/>
          <w:szCs w:val="28"/>
        </w:rPr>
        <w:t>一、开标(报价)一览表</w:t>
      </w:r>
    </w:p>
    <w:p w14:paraId="3A0D5924">
      <w:pPr>
        <w:pStyle w:val="20"/>
        <w:ind w:firstLine="480"/>
        <w:rPr>
          <w:rFonts w:hint="default" w:asciiTheme="minorEastAsia" w:hAnsiTheme="minorEastAsia"/>
          <w:sz w:val="28"/>
          <w:szCs w:val="28"/>
        </w:rPr>
      </w:pPr>
      <w:r>
        <w:rPr>
          <w:rFonts w:cs="仿宋_GB2312" w:asciiTheme="minorEastAsia" w:hAnsiTheme="minorEastAsia"/>
          <w:sz w:val="28"/>
          <w:szCs w:val="28"/>
        </w:rPr>
        <w:t>二、投标(响应)报价明细表</w:t>
      </w:r>
    </w:p>
    <w:p w14:paraId="7C34AE79">
      <w:pPr>
        <w:pStyle w:val="20"/>
        <w:ind w:firstLine="480"/>
        <w:rPr>
          <w:rFonts w:hint="default" w:asciiTheme="minorEastAsia" w:hAnsiTheme="minorEastAsia"/>
          <w:sz w:val="28"/>
          <w:szCs w:val="28"/>
        </w:rPr>
      </w:pPr>
      <w:r>
        <w:rPr>
          <w:rFonts w:cs="仿宋_GB2312" w:asciiTheme="minorEastAsia" w:hAnsiTheme="minorEastAsia"/>
          <w:sz w:val="28"/>
          <w:szCs w:val="28"/>
        </w:rPr>
        <w:t>三、招标文件规定的价格扣除证明材料(若有)</w:t>
      </w:r>
    </w:p>
    <w:p w14:paraId="660A46D4">
      <w:pPr>
        <w:pStyle w:val="20"/>
        <w:ind w:firstLine="48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66156B34">
      <w:pPr>
        <w:pStyle w:val="20"/>
        <w:jc w:val="center"/>
        <w:outlineLvl w:val="2"/>
        <w:rPr>
          <w:rFonts w:hint="default" w:cs="仿宋_GB2312" w:asciiTheme="minorEastAsia" w:hAnsiTheme="minorEastAsia"/>
          <w:b/>
          <w:sz w:val="24"/>
          <w:szCs w:val="24"/>
        </w:rPr>
      </w:pPr>
      <w:r>
        <w:rPr>
          <w:rFonts w:cs="仿宋_GB2312" w:asciiTheme="minorEastAsia" w:hAnsiTheme="minorEastAsia"/>
          <w:b/>
          <w:sz w:val="24"/>
          <w:szCs w:val="24"/>
        </w:rPr>
        <w:t>一、开标（报价）一览表</w:t>
      </w:r>
    </w:p>
    <w:p w14:paraId="60654D5C">
      <w:pPr>
        <w:shd w:val="clear" w:color="auto" w:fill="FFFFFF"/>
        <w:spacing w:line="375" w:lineRule="atLeast"/>
        <w:jc w:val="left"/>
        <w:rPr>
          <w:rFonts w:asciiTheme="minorEastAsia" w:hAnsiTheme="minorEastAsia"/>
          <w:sz w:val="24"/>
        </w:rPr>
      </w:pPr>
      <w:r>
        <w:rPr>
          <w:rFonts w:hint="eastAsia" w:asciiTheme="minorEastAsia" w:hAnsiTheme="minorEastAsia"/>
          <w:sz w:val="24"/>
        </w:rPr>
        <w:t>项目编号： [350001]FJGC[GK]2025010</w:t>
      </w:r>
    </w:p>
    <w:p w14:paraId="785EDF1C">
      <w:pPr>
        <w:shd w:val="clear" w:color="auto" w:fill="FFFFFF"/>
        <w:spacing w:line="375" w:lineRule="atLeast"/>
        <w:jc w:val="left"/>
        <w:rPr>
          <w:rFonts w:asciiTheme="minorEastAsia" w:hAnsiTheme="minorEastAsia"/>
          <w:sz w:val="24"/>
        </w:rPr>
      </w:pPr>
      <w:r>
        <w:rPr>
          <w:rFonts w:hint="eastAsia" w:asciiTheme="minorEastAsia" w:hAnsiTheme="minorEastAsia"/>
          <w:sz w:val="24"/>
        </w:rPr>
        <w:t>项目名称： 2025年福建省无线电管理技术设施共性项目</w:t>
      </w:r>
    </w:p>
    <w:p w14:paraId="668D357E">
      <w:pPr>
        <w:shd w:val="clear" w:color="auto" w:fill="FFFFFF"/>
        <w:spacing w:line="375" w:lineRule="atLeast"/>
        <w:jc w:val="left"/>
        <w:rPr>
          <w:rFonts w:asciiTheme="minorEastAsia" w:hAnsiTheme="minorEastAsia"/>
          <w:sz w:val="24"/>
        </w:rPr>
      </w:pPr>
      <w:r>
        <w:rPr>
          <w:rFonts w:hint="eastAsia" w:asciiTheme="minorEastAsia" w:hAnsiTheme="minorEastAsia"/>
          <w:sz w:val="24"/>
        </w:rPr>
        <w:t>采购包： 1(漳州、龙岩、福州固定监测站升级改造（建设）)</w:t>
      </w:r>
    </w:p>
    <w:p w14:paraId="5FC860A2">
      <w:pPr>
        <w:shd w:val="clear" w:color="auto" w:fill="FFFFFF"/>
        <w:spacing w:line="375" w:lineRule="atLeast"/>
        <w:jc w:val="left"/>
        <w:rPr>
          <w:rFonts w:asciiTheme="minorEastAsia" w:hAnsiTheme="minorEastAsia"/>
          <w:sz w:val="24"/>
        </w:rPr>
      </w:pPr>
      <w:r>
        <w:rPr>
          <w:rFonts w:hint="eastAsia" w:asciiTheme="minorEastAsia" w:hAnsiTheme="minorEastAsia"/>
          <w:sz w:val="24"/>
        </w:rPr>
        <w:t>投标人（供应商）名称：</w:t>
      </w:r>
    </w:p>
    <w:tbl>
      <w:tblPr>
        <w:tblStyle w:val="13"/>
        <w:tblW w:w="5000" w:type="pct"/>
        <w:tblInd w:w="0" w:type="dxa"/>
        <w:tblLayout w:type="autofit"/>
        <w:tblCellMar>
          <w:top w:w="0" w:type="dxa"/>
          <w:left w:w="0" w:type="dxa"/>
          <w:bottom w:w="0" w:type="dxa"/>
          <w:right w:w="0" w:type="dxa"/>
        </w:tblCellMar>
      </w:tblPr>
      <w:tblGrid>
        <w:gridCol w:w="689"/>
        <w:gridCol w:w="4392"/>
        <w:gridCol w:w="1742"/>
        <w:gridCol w:w="2032"/>
        <w:gridCol w:w="1108"/>
      </w:tblGrid>
      <w:tr w14:paraId="504B2F00">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BF04920">
            <w:pPr>
              <w:wordWrap w:val="0"/>
              <w:spacing w:line="480" w:lineRule="atLeast"/>
              <w:jc w:val="left"/>
              <w:rPr>
                <w:rFonts w:cs="宋体" w:asciiTheme="minorEastAsia" w:hAnsiTheme="minorEastAsia"/>
                <w:b/>
                <w:bCs/>
                <w:sz w:val="24"/>
              </w:rPr>
            </w:pPr>
            <w:r>
              <w:rPr>
                <w:rFonts w:asciiTheme="minorEastAsia" w:hAnsiTheme="minorEastAsia"/>
                <w:b/>
                <w:bCs/>
                <w:sz w:val="24"/>
              </w:rPr>
              <w:t>序号</w:t>
            </w:r>
          </w:p>
        </w:tc>
        <w:tc>
          <w:tcPr>
            <w:tcW w:w="2204"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D561791">
            <w:pPr>
              <w:wordWrap w:val="0"/>
              <w:spacing w:line="480" w:lineRule="atLeast"/>
              <w:jc w:val="left"/>
              <w:rPr>
                <w:rFonts w:cs="宋体" w:asciiTheme="minorEastAsia" w:hAnsiTheme="minorEastAsia"/>
                <w:b/>
                <w:bCs/>
                <w:sz w:val="24"/>
              </w:rPr>
            </w:pPr>
            <w:r>
              <w:rPr>
                <w:rFonts w:asciiTheme="minorEastAsia" w:hAnsiTheme="minorEastAsia"/>
                <w:b/>
                <w:bCs/>
                <w:sz w:val="24"/>
              </w:rPr>
              <w:t>报价内容</w:t>
            </w:r>
          </w:p>
        </w:tc>
        <w:tc>
          <w:tcPr>
            <w:tcW w:w="874"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CA6267F">
            <w:pPr>
              <w:wordWrap w:val="0"/>
              <w:spacing w:line="480" w:lineRule="atLeast"/>
              <w:jc w:val="left"/>
              <w:rPr>
                <w:rFonts w:cs="宋体" w:asciiTheme="minorEastAsia" w:hAnsiTheme="minorEastAsia"/>
                <w:b/>
                <w:bCs/>
                <w:sz w:val="24"/>
              </w:rPr>
            </w:pPr>
            <w:r>
              <w:rPr>
                <w:rFonts w:asciiTheme="minorEastAsia" w:hAnsiTheme="minorEastAsia"/>
                <w:b/>
                <w:bCs/>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7CA91DA">
            <w:pPr>
              <w:wordWrap w:val="0"/>
              <w:spacing w:line="480" w:lineRule="atLeast"/>
              <w:jc w:val="left"/>
              <w:rPr>
                <w:rFonts w:cs="宋体" w:asciiTheme="minorEastAsia" w:hAnsiTheme="minorEastAsia"/>
                <w:b/>
                <w:bCs/>
                <w:sz w:val="24"/>
              </w:rPr>
            </w:pPr>
            <w:r>
              <w:rPr>
                <w:rFonts w:asciiTheme="minorEastAsia" w:hAnsiTheme="minorEastAsia"/>
                <w:b/>
                <w:bCs/>
                <w:sz w:val="24"/>
              </w:rPr>
              <w:t>响应报价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4D26049">
            <w:pPr>
              <w:wordWrap w:val="0"/>
              <w:spacing w:line="480" w:lineRule="atLeast"/>
              <w:jc w:val="left"/>
              <w:rPr>
                <w:rFonts w:cs="宋体" w:asciiTheme="minorEastAsia" w:hAnsiTheme="minorEastAsia"/>
                <w:b/>
                <w:bCs/>
                <w:sz w:val="24"/>
              </w:rPr>
            </w:pPr>
            <w:r>
              <w:rPr>
                <w:rFonts w:asciiTheme="minorEastAsia" w:hAnsiTheme="minorEastAsia"/>
                <w:b/>
                <w:bCs/>
                <w:sz w:val="24"/>
              </w:rPr>
              <w:t>价款形式</w:t>
            </w:r>
          </w:p>
        </w:tc>
      </w:tr>
      <w:tr w14:paraId="41DDB98D">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2DFF22B">
            <w:pPr>
              <w:wordWrap w:val="0"/>
              <w:spacing w:line="480" w:lineRule="atLeast"/>
              <w:jc w:val="left"/>
              <w:rPr>
                <w:rFonts w:cs="宋体" w:asciiTheme="minorEastAsia" w:hAnsiTheme="minorEastAsia"/>
                <w:sz w:val="24"/>
              </w:rPr>
            </w:pPr>
            <w:r>
              <w:rPr>
                <w:rFonts w:asciiTheme="minorEastAsia" w:hAnsiTheme="minorEastAsia"/>
                <w:sz w:val="24"/>
              </w:rPr>
              <w:t>1</w:t>
            </w:r>
          </w:p>
        </w:tc>
        <w:tc>
          <w:tcPr>
            <w:tcW w:w="2204"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0E9077F">
            <w:pPr>
              <w:wordWrap w:val="0"/>
              <w:spacing w:line="480" w:lineRule="atLeast"/>
              <w:jc w:val="left"/>
              <w:rPr>
                <w:rFonts w:cs="宋体" w:asciiTheme="minorEastAsia" w:hAnsiTheme="minorEastAsia"/>
                <w:sz w:val="24"/>
              </w:rPr>
            </w:pPr>
            <w:r>
              <w:rPr>
                <w:rFonts w:asciiTheme="minorEastAsia" w:hAnsiTheme="minorEastAsia"/>
                <w:sz w:val="24"/>
              </w:rPr>
              <w:t>漳州、龙岩、福州固定监测站升级改造（建设）</w:t>
            </w:r>
          </w:p>
        </w:tc>
        <w:tc>
          <w:tcPr>
            <w:tcW w:w="874"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DAC00F">
            <w:pPr>
              <w:wordWrap w:val="0"/>
              <w:spacing w:line="480" w:lineRule="atLeast"/>
              <w:jc w:val="left"/>
              <w:rPr>
                <w:rFonts w:cs="宋体" w:asciiTheme="minorEastAsia" w:hAnsiTheme="minorEastAsia"/>
                <w:sz w:val="24"/>
              </w:rPr>
            </w:pPr>
            <w:r>
              <w:rPr>
                <w:rFonts w:asciiTheme="minorEastAsia" w:hAnsiTheme="minorEastAsia"/>
                <w:sz w:val="24"/>
              </w:rPr>
              <w:t>6710000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6879A7C">
            <w:pPr>
              <w:wordWrap w:val="0"/>
              <w:spacing w:line="480" w:lineRule="atLeast"/>
              <w:jc w:val="left"/>
              <w:rPr>
                <w:rFonts w:cs="宋体" w:asciiTheme="minorEastAsia" w:hAnsiTheme="minorEastAsia"/>
                <w:sz w:val="24"/>
              </w:rPr>
            </w:pPr>
            <w:r>
              <w:rPr>
                <w:rFonts w:asciiTheme="minorEastAsia" w:hAnsiTheme="minorEastAsia"/>
                <w:sz w:val="24"/>
              </w:rPr>
              <w:t>「汇总引用」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9A2B0FD">
            <w:pPr>
              <w:wordWrap w:val="0"/>
              <w:spacing w:line="480" w:lineRule="atLeast"/>
              <w:jc w:val="left"/>
              <w:rPr>
                <w:rFonts w:cs="宋体" w:asciiTheme="minorEastAsia" w:hAnsiTheme="minorEastAsia"/>
                <w:sz w:val="24"/>
              </w:rPr>
            </w:pPr>
            <w:r>
              <w:rPr>
                <w:rFonts w:asciiTheme="minorEastAsia" w:hAnsiTheme="minorEastAsia"/>
                <w:sz w:val="24"/>
              </w:rPr>
              <w:t>总价</w:t>
            </w:r>
          </w:p>
        </w:tc>
      </w:tr>
    </w:tbl>
    <w:p w14:paraId="3950CE6C">
      <w:pPr>
        <w:shd w:val="clear" w:color="auto" w:fill="FFFFFF"/>
        <w:spacing w:line="480" w:lineRule="atLeast"/>
        <w:jc w:val="left"/>
        <w:rPr>
          <w:rFonts w:asciiTheme="minorEastAsia" w:hAnsiTheme="minorEastAsia"/>
          <w:sz w:val="24"/>
        </w:rPr>
      </w:pPr>
      <w:r>
        <w:rPr>
          <w:rFonts w:hint="eastAsia" w:asciiTheme="minorEastAsia" w:hAnsiTheme="minorEastAsia"/>
          <w:sz w:val="24"/>
        </w:rPr>
        <w:t>备注：无</w:t>
      </w:r>
    </w:p>
    <w:p w14:paraId="54372BA4">
      <w:pPr>
        <w:shd w:val="clear" w:color="auto" w:fill="FFFFFF"/>
        <w:spacing w:line="480" w:lineRule="atLeast"/>
        <w:jc w:val="left"/>
        <w:rPr>
          <w:rFonts w:asciiTheme="minorEastAsia" w:hAnsiTheme="minorEastAsia"/>
          <w:sz w:val="24"/>
        </w:rPr>
      </w:pPr>
      <w:r>
        <w:rPr>
          <w:rFonts w:hint="eastAsia" w:asciiTheme="minorEastAsia" w:hAnsiTheme="minorEastAsia"/>
          <w:sz w:val="24"/>
        </w:rPr>
        <w:t>时间：      年     月     日</w:t>
      </w:r>
    </w:p>
    <w:p w14:paraId="7FD8F19B">
      <w:pPr>
        <w:shd w:val="clear" w:color="auto" w:fill="FFFFFF"/>
        <w:spacing w:line="480" w:lineRule="atLeast"/>
        <w:jc w:val="left"/>
        <w:rPr>
          <w:rFonts w:asciiTheme="minorEastAsia" w:hAnsiTheme="minorEastAsia"/>
          <w:sz w:val="24"/>
        </w:rPr>
      </w:pPr>
      <w:r>
        <w:rPr>
          <w:rFonts w:hint="eastAsia" w:asciiTheme="minorEastAsia" w:hAnsiTheme="minorEastAsia"/>
          <w:sz w:val="24"/>
        </w:rPr>
        <w:t>签章：                    </w:t>
      </w:r>
    </w:p>
    <w:p w14:paraId="696B0A7E">
      <w:pPr>
        <w:widowControl/>
        <w:jc w:val="left"/>
        <w:rPr>
          <w:rFonts w:cs="仿宋_GB2312" w:asciiTheme="minorEastAsia" w:hAnsiTheme="minorEastAsia"/>
          <w:bCs/>
          <w:kern w:val="44"/>
          <w:sz w:val="28"/>
          <w:szCs w:val="28"/>
        </w:rPr>
      </w:pPr>
    </w:p>
    <w:p w14:paraId="36237681">
      <w:pPr>
        <w:shd w:val="clear" w:color="auto" w:fill="FFFFFF"/>
        <w:spacing w:line="375" w:lineRule="atLeast"/>
        <w:jc w:val="left"/>
        <w:rPr>
          <w:rFonts w:asciiTheme="minorEastAsia" w:hAnsiTheme="minorEastAsia"/>
          <w:sz w:val="24"/>
        </w:rPr>
      </w:pPr>
      <w:r>
        <w:rPr>
          <w:rFonts w:hint="eastAsia" w:asciiTheme="minorEastAsia" w:hAnsiTheme="minorEastAsia"/>
          <w:sz w:val="24"/>
        </w:rPr>
        <w:t>项目编号： [350001]FJGC[GK]2025010</w:t>
      </w:r>
    </w:p>
    <w:p w14:paraId="633C7437">
      <w:pPr>
        <w:shd w:val="clear" w:color="auto" w:fill="FFFFFF"/>
        <w:spacing w:line="375" w:lineRule="atLeast"/>
        <w:jc w:val="left"/>
        <w:rPr>
          <w:rFonts w:asciiTheme="minorEastAsia" w:hAnsiTheme="minorEastAsia"/>
          <w:sz w:val="24"/>
        </w:rPr>
      </w:pPr>
      <w:r>
        <w:rPr>
          <w:rFonts w:hint="eastAsia" w:asciiTheme="minorEastAsia" w:hAnsiTheme="minorEastAsia"/>
          <w:sz w:val="24"/>
        </w:rPr>
        <w:t>项目名称： 2025年福建省无线电管理技术设施共性项目</w:t>
      </w:r>
    </w:p>
    <w:p w14:paraId="0B8C3F2A">
      <w:pPr>
        <w:shd w:val="clear" w:color="auto" w:fill="FFFFFF"/>
        <w:spacing w:line="375" w:lineRule="atLeast"/>
        <w:jc w:val="left"/>
        <w:rPr>
          <w:rFonts w:asciiTheme="minorEastAsia" w:hAnsiTheme="minorEastAsia"/>
          <w:sz w:val="24"/>
        </w:rPr>
      </w:pPr>
      <w:r>
        <w:rPr>
          <w:rFonts w:hint="eastAsia" w:asciiTheme="minorEastAsia" w:hAnsiTheme="minorEastAsia"/>
          <w:sz w:val="24"/>
        </w:rPr>
        <w:t>采购包：2(三明、宁德、漳州固定监测站升级改造（建设）)</w:t>
      </w:r>
    </w:p>
    <w:p w14:paraId="475EBB71">
      <w:pPr>
        <w:shd w:val="clear" w:color="auto" w:fill="FFFFFF"/>
        <w:spacing w:line="375" w:lineRule="atLeast"/>
        <w:jc w:val="left"/>
        <w:rPr>
          <w:rFonts w:asciiTheme="minorEastAsia" w:hAnsiTheme="minorEastAsia"/>
          <w:sz w:val="24"/>
        </w:rPr>
      </w:pPr>
      <w:r>
        <w:rPr>
          <w:rFonts w:hint="eastAsia" w:asciiTheme="minorEastAsia" w:hAnsiTheme="minorEastAsia"/>
          <w:sz w:val="24"/>
        </w:rPr>
        <w:t>投标人（供应商）名称：</w:t>
      </w:r>
    </w:p>
    <w:tbl>
      <w:tblPr>
        <w:tblStyle w:val="13"/>
        <w:tblW w:w="5000" w:type="pct"/>
        <w:tblInd w:w="0" w:type="dxa"/>
        <w:tblLayout w:type="autofit"/>
        <w:tblCellMar>
          <w:top w:w="0" w:type="dxa"/>
          <w:left w:w="0" w:type="dxa"/>
          <w:bottom w:w="0" w:type="dxa"/>
          <w:right w:w="0" w:type="dxa"/>
        </w:tblCellMar>
      </w:tblPr>
      <w:tblGrid>
        <w:gridCol w:w="689"/>
        <w:gridCol w:w="4392"/>
        <w:gridCol w:w="1742"/>
        <w:gridCol w:w="2032"/>
        <w:gridCol w:w="1108"/>
      </w:tblGrid>
      <w:tr w14:paraId="735D9D42">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8153A5F">
            <w:pPr>
              <w:wordWrap w:val="0"/>
              <w:spacing w:line="480" w:lineRule="atLeast"/>
              <w:jc w:val="left"/>
              <w:rPr>
                <w:rFonts w:cs="宋体" w:asciiTheme="minorEastAsia" w:hAnsiTheme="minorEastAsia"/>
                <w:b/>
                <w:bCs/>
                <w:sz w:val="24"/>
              </w:rPr>
            </w:pPr>
            <w:r>
              <w:rPr>
                <w:rFonts w:asciiTheme="minorEastAsia" w:hAnsiTheme="minorEastAsia"/>
                <w:b/>
                <w:bCs/>
                <w:sz w:val="24"/>
              </w:rPr>
              <w:t>序号</w:t>
            </w:r>
          </w:p>
        </w:tc>
        <w:tc>
          <w:tcPr>
            <w:tcW w:w="2204"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3DC5E21">
            <w:pPr>
              <w:wordWrap w:val="0"/>
              <w:spacing w:line="480" w:lineRule="atLeast"/>
              <w:jc w:val="left"/>
              <w:rPr>
                <w:rFonts w:cs="宋体" w:asciiTheme="minorEastAsia" w:hAnsiTheme="minorEastAsia"/>
                <w:b/>
                <w:bCs/>
                <w:sz w:val="24"/>
              </w:rPr>
            </w:pPr>
            <w:r>
              <w:rPr>
                <w:rFonts w:asciiTheme="minorEastAsia" w:hAnsiTheme="minorEastAsia"/>
                <w:b/>
                <w:bCs/>
                <w:sz w:val="24"/>
              </w:rPr>
              <w:t>报价内容</w:t>
            </w:r>
          </w:p>
        </w:tc>
        <w:tc>
          <w:tcPr>
            <w:tcW w:w="874"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421688C">
            <w:pPr>
              <w:wordWrap w:val="0"/>
              <w:spacing w:line="480" w:lineRule="atLeast"/>
              <w:jc w:val="left"/>
              <w:rPr>
                <w:rFonts w:cs="宋体" w:asciiTheme="minorEastAsia" w:hAnsiTheme="minorEastAsia"/>
                <w:b/>
                <w:bCs/>
                <w:sz w:val="24"/>
              </w:rPr>
            </w:pPr>
            <w:r>
              <w:rPr>
                <w:rFonts w:asciiTheme="minorEastAsia" w:hAnsiTheme="minorEastAsia"/>
                <w:b/>
                <w:bCs/>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711742B">
            <w:pPr>
              <w:wordWrap w:val="0"/>
              <w:spacing w:line="480" w:lineRule="atLeast"/>
              <w:jc w:val="left"/>
              <w:rPr>
                <w:rFonts w:cs="宋体" w:asciiTheme="minorEastAsia" w:hAnsiTheme="minorEastAsia"/>
                <w:b/>
                <w:bCs/>
                <w:sz w:val="24"/>
              </w:rPr>
            </w:pPr>
            <w:r>
              <w:rPr>
                <w:rFonts w:asciiTheme="minorEastAsia" w:hAnsiTheme="minorEastAsia"/>
                <w:b/>
                <w:bCs/>
                <w:sz w:val="24"/>
              </w:rPr>
              <w:t>响应报价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744E077">
            <w:pPr>
              <w:wordWrap w:val="0"/>
              <w:spacing w:line="480" w:lineRule="atLeast"/>
              <w:jc w:val="left"/>
              <w:rPr>
                <w:rFonts w:cs="宋体" w:asciiTheme="minorEastAsia" w:hAnsiTheme="minorEastAsia"/>
                <w:b/>
                <w:bCs/>
                <w:sz w:val="24"/>
              </w:rPr>
            </w:pPr>
            <w:r>
              <w:rPr>
                <w:rFonts w:asciiTheme="minorEastAsia" w:hAnsiTheme="minorEastAsia"/>
                <w:b/>
                <w:bCs/>
                <w:sz w:val="24"/>
              </w:rPr>
              <w:t>价款形式</w:t>
            </w:r>
          </w:p>
        </w:tc>
      </w:tr>
      <w:tr w14:paraId="6FFF389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28D3415">
            <w:pPr>
              <w:wordWrap w:val="0"/>
              <w:spacing w:line="480" w:lineRule="atLeast"/>
              <w:jc w:val="left"/>
              <w:rPr>
                <w:rFonts w:cs="宋体" w:asciiTheme="minorEastAsia" w:hAnsiTheme="minorEastAsia"/>
                <w:sz w:val="24"/>
              </w:rPr>
            </w:pPr>
            <w:r>
              <w:rPr>
                <w:rFonts w:asciiTheme="minorEastAsia" w:hAnsiTheme="minorEastAsia"/>
                <w:sz w:val="24"/>
              </w:rPr>
              <w:t>1</w:t>
            </w:r>
          </w:p>
        </w:tc>
        <w:tc>
          <w:tcPr>
            <w:tcW w:w="2204"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DF2CC19">
            <w:pPr>
              <w:wordWrap w:val="0"/>
              <w:spacing w:line="480" w:lineRule="atLeast"/>
              <w:jc w:val="left"/>
              <w:rPr>
                <w:rFonts w:cs="宋体" w:asciiTheme="minorEastAsia" w:hAnsiTheme="minorEastAsia"/>
                <w:sz w:val="24"/>
              </w:rPr>
            </w:pPr>
            <w:r>
              <w:rPr>
                <w:rFonts w:hint="eastAsia" w:asciiTheme="minorEastAsia" w:hAnsiTheme="minorEastAsia"/>
                <w:sz w:val="24"/>
              </w:rPr>
              <w:t>三明、宁德、漳州固定监测站升级改造（建设）</w:t>
            </w:r>
          </w:p>
        </w:tc>
        <w:tc>
          <w:tcPr>
            <w:tcW w:w="874"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DBE8157">
            <w:pPr>
              <w:wordWrap w:val="0"/>
              <w:spacing w:line="480" w:lineRule="atLeast"/>
              <w:jc w:val="left"/>
              <w:rPr>
                <w:rFonts w:cs="宋体" w:asciiTheme="minorEastAsia" w:hAnsiTheme="minorEastAsia"/>
                <w:sz w:val="24"/>
              </w:rPr>
            </w:pPr>
            <w:r>
              <w:rPr>
                <w:rFonts w:asciiTheme="minorEastAsia" w:hAnsiTheme="minorEastAsia"/>
                <w:sz w:val="24"/>
              </w:rPr>
              <w:t>13670000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D53AAB2">
            <w:pPr>
              <w:wordWrap w:val="0"/>
              <w:spacing w:line="480" w:lineRule="atLeast"/>
              <w:jc w:val="left"/>
              <w:rPr>
                <w:rFonts w:cs="宋体" w:asciiTheme="minorEastAsia" w:hAnsiTheme="minorEastAsia"/>
                <w:sz w:val="24"/>
              </w:rPr>
            </w:pPr>
            <w:r>
              <w:rPr>
                <w:rFonts w:asciiTheme="minorEastAsia" w:hAnsiTheme="minorEastAsia"/>
                <w:sz w:val="24"/>
              </w:rPr>
              <w:t>「汇总引用」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BB6B68E">
            <w:pPr>
              <w:wordWrap w:val="0"/>
              <w:spacing w:line="480" w:lineRule="atLeast"/>
              <w:jc w:val="left"/>
              <w:rPr>
                <w:rFonts w:cs="宋体" w:asciiTheme="minorEastAsia" w:hAnsiTheme="minorEastAsia"/>
                <w:sz w:val="24"/>
              </w:rPr>
            </w:pPr>
            <w:r>
              <w:rPr>
                <w:rFonts w:asciiTheme="minorEastAsia" w:hAnsiTheme="minorEastAsia"/>
                <w:sz w:val="24"/>
              </w:rPr>
              <w:t>总价</w:t>
            </w:r>
          </w:p>
        </w:tc>
      </w:tr>
    </w:tbl>
    <w:p w14:paraId="6E6AA297">
      <w:pPr>
        <w:shd w:val="clear" w:color="auto" w:fill="FFFFFF"/>
        <w:spacing w:line="480" w:lineRule="atLeast"/>
        <w:jc w:val="left"/>
        <w:rPr>
          <w:rFonts w:asciiTheme="minorEastAsia" w:hAnsiTheme="minorEastAsia"/>
          <w:sz w:val="24"/>
        </w:rPr>
      </w:pPr>
      <w:r>
        <w:rPr>
          <w:rFonts w:hint="eastAsia" w:asciiTheme="minorEastAsia" w:hAnsiTheme="minorEastAsia"/>
          <w:sz w:val="24"/>
        </w:rPr>
        <w:t>备注：无</w:t>
      </w:r>
    </w:p>
    <w:p w14:paraId="2F003C7F">
      <w:pPr>
        <w:shd w:val="clear" w:color="auto" w:fill="FFFFFF"/>
        <w:spacing w:line="480" w:lineRule="atLeast"/>
        <w:jc w:val="left"/>
        <w:rPr>
          <w:rFonts w:asciiTheme="minorEastAsia" w:hAnsiTheme="minorEastAsia"/>
          <w:sz w:val="24"/>
        </w:rPr>
      </w:pPr>
      <w:r>
        <w:rPr>
          <w:rFonts w:hint="eastAsia" w:asciiTheme="minorEastAsia" w:hAnsiTheme="minorEastAsia"/>
          <w:sz w:val="24"/>
        </w:rPr>
        <w:t>时间：      年     月     日</w:t>
      </w:r>
    </w:p>
    <w:p w14:paraId="6A2BB6E8">
      <w:pPr>
        <w:widowControl/>
        <w:jc w:val="left"/>
        <w:rPr>
          <w:rFonts w:cs="仿宋_GB2312" w:asciiTheme="minorEastAsia" w:hAnsiTheme="minorEastAsia"/>
          <w:bCs/>
          <w:kern w:val="44"/>
          <w:sz w:val="28"/>
          <w:szCs w:val="28"/>
        </w:rPr>
      </w:pPr>
      <w:r>
        <w:rPr>
          <w:rFonts w:hint="eastAsia" w:asciiTheme="minorEastAsia" w:hAnsiTheme="minorEastAsia"/>
          <w:sz w:val="24"/>
        </w:rPr>
        <w:t>签章：          </w:t>
      </w:r>
    </w:p>
    <w:p w14:paraId="06963D45">
      <w:pPr>
        <w:pStyle w:val="20"/>
        <w:jc w:val="center"/>
        <w:outlineLvl w:val="2"/>
        <w:rPr>
          <w:rFonts w:hint="default" w:cs="仿宋_GB2312" w:asciiTheme="minorEastAsia" w:hAnsiTheme="minorEastAsia"/>
          <w:b/>
          <w:sz w:val="28"/>
          <w:szCs w:val="28"/>
        </w:rPr>
      </w:pPr>
      <w:r>
        <w:rPr>
          <w:rFonts w:cs="仿宋_GB2312" w:asciiTheme="minorEastAsia" w:hAnsiTheme="minorEastAsia"/>
          <w:b/>
          <w:sz w:val="28"/>
          <w:szCs w:val="28"/>
        </w:rPr>
        <w:t>二、投标（响应）报价明细表</w:t>
      </w:r>
    </w:p>
    <w:p w14:paraId="693E3803">
      <w:pPr>
        <w:shd w:val="clear" w:color="auto" w:fill="FFFFFF"/>
        <w:spacing w:line="480" w:lineRule="atLeast"/>
        <w:jc w:val="left"/>
        <w:rPr>
          <w:rFonts w:asciiTheme="minorEastAsia" w:hAnsiTheme="minorEastAsia"/>
          <w:sz w:val="24"/>
        </w:rPr>
      </w:pPr>
      <w:r>
        <w:rPr>
          <w:rFonts w:hint="eastAsia" w:asciiTheme="minorEastAsia" w:hAnsiTheme="minorEastAsia"/>
          <w:sz w:val="24"/>
        </w:rPr>
        <w:t>项目编号： [350001]FJGC[GK]2025010</w:t>
      </w:r>
    </w:p>
    <w:p w14:paraId="0CF1346B">
      <w:pPr>
        <w:shd w:val="clear" w:color="auto" w:fill="FFFFFF"/>
        <w:spacing w:line="480" w:lineRule="atLeast"/>
        <w:jc w:val="left"/>
        <w:rPr>
          <w:rFonts w:asciiTheme="minorEastAsia" w:hAnsiTheme="minorEastAsia"/>
          <w:sz w:val="24"/>
        </w:rPr>
      </w:pPr>
      <w:r>
        <w:rPr>
          <w:rFonts w:hint="eastAsia" w:asciiTheme="minorEastAsia" w:hAnsiTheme="minorEastAsia"/>
          <w:sz w:val="24"/>
        </w:rPr>
        <w:t>项目名称： 2025年福建省无线电管理技术设施共性项目</w:t>
      </w:r>
    </w:p>
    <w:p w14:paraId="71F4D1F3">
      <w:pPr>
        <w:shd w:val="clear" w:color="auto" w:fill="FFFFFF"/>
        <w:spacing w:line="480" w:lineRule="atLeast"/>
        <w:jc w:val="left"/>
        <w:rPr>
          <w:rFonts w:asciiTheme="minorEastAsia" w:hAnsiTheme="minorEastAsia"/>
          <w:sz w:val="24"/>
        </w:rPr>
      </w:pPr>
      <w:r>
        <w:rPr>
          <w:rFonts w:hint="eastAsia" w:asciiTheme="minorEastAsia" w:hAnsiTheme="minorEastAsia"/>
          <w:sz w:val="24"/>
        </w:rPr>
        <w:t>采购包：三明、宁德、漳州固定监测站升级改造（建设）</w:t>
      </w:r>
    </w:p>
    <w:p w14:paraId="61EE3077">
      <w:pPr>
        <w:shd w:val="clear" w:color="auto" w:fill="FFFFFF"/>
        <w:spacing w:line="480" w:lineRule="atLeast"/>
        <w:jc w:val="left"/>
        <w:rPr>
          <w:rFonts w:asciiTheme="minorEastAsia" w:hAnsiTheme="minorEastAsia"/>
          <w:sz w:val="24"/>
        </w:rPr>
      </w:pPr>
      <w:r>
        <w:rPr>
          <w:rFonts w:hint="eastAsia" w:asciiTheme="minorEastAsia" w:hAnsiTheme="minorEastAsia"/>
          <w:sz w:val="24"/>
        </w:rPr>
        <w:t>投标人名称：</w:t>
      </w:r>
    </w:p>
    <w:p w14:paraId="7391F253">
      <w:pPr>
        <w:shd w:val="clear" w:color="auto" w:fill="FFFFFF"/>
        <w:spacing w:line="480" w:lineRule="atLeast"/>
        <w:jc w:val="left"/>
        <w:rPr>
          <w:rFonts w:asciiTheme="minorEastAsia" w:hAnsiTheme="minorEastAsia"/>
          <w:b/>
          <w:bCs/>
          <w:sz w:val="24"/>
        </w:rPr>
      </w:pPr>
      <w:r>
        <w:rPr>
          <w:rFonts w:hint="eastAsia" w:asciiTheme="minorEastAsia" w:hAnsiTheme="minorEastAsia"/>
          <w:b/>
          <w:bCs/>
          <w:sz w:val="24"/>
        </w:rPr>
        <w:t>泉州三个三类站</w:t>
      </w:r>
    </w:p>
    <w:tbl>
      <w:tblPr>
        <w:tblStyle w:val="13"/>
        <w:tblW w:w="5000" w:type="pct"/>
        <w:tblInd w:w="0" w:type="dxa"/>
        <w:tblLayout w:type="autofit"/>
        <w:tblCellMar>
          <w:top w:w="0" w:type="dxa"/>
          <w:left w:w="0" w:type="dxa"/>
          <w:bottom w:w="0" w:type="dxa"/>
          <w:right w:w="0" w:type="dxa"/>
        </w:tblCellMar>
      </w:tblPr>
      <w:tblGrid>
        <w:gridCol w:w="543"/>
        <w:gridCol w:w="858"/>
        <w:gridCol w:w="883"/>
        <w:gridCol w:w="883"/>
        <w:gridCol w:w="883"/>
        <w:gridCol w:w="883"/>
        <w:gridCol w:w="1028"/>
        <w:gridCol w:w="1363"/>
        <w:gridCol w:w="606"/>
        <w:gridCol w:w="670"/>
        <w:gridCol w:w="1363"/>
      </w:tblGrid>
      <w:tr w14:paraId="2BC4A1E0">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B948B23">
            <w:pPr>
              <w:wordWrap w:val="0"/>
              <w:spacing w:line="480" w:lineRule="atLeast"/>
              <w:rPr>
                <w:rFonts w:cs="宋体" w:asciiTheme="minorEastAsia" w:hAnsiTheme="minorEastAsia"/>
                <w:b/>
                <w:bCs/>
                <w:sz w:val="24"/>
              </w:rPr>
            </w:pPr>
            <w:r>
              <w:rPr>
                <w:rFonts w:asciiTheme="minorEastAsia" w:hAnsiTheme="minorEastAsia"/>
                <w:b/>
                <w:bCs/>
                <w:sz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C958BCB">
            <w:pPr>
              <w:wordWrap w:val="0"/>
              <w:spacing w:line="480" w:lineRule="atLeast"/>
              <w:rPr>
                <w:rFonts w:cs="宋体" w:asciiTheme="minorEastAsia" w:hAnsiTheme="minorEastAsia"/>
                <w:b/>
                <w:bCs/>
                <w:sz w:val="24"/>
              </w:rPr>
            </w:pPr>
            <w:r>
              <w:rPr>
                <w:rFonts w:asciiTheme="minorEastAsia" w:hAnsiTheme="minorEastAsia"/>
                <w:b/>
                <w:bCs/>
                <w:sz w:val="24"/>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32923B9">
            <w:pPr>
              <w:wordWrap w:val="0"/>
              <w:spacing w:line="480" w:lineRule="atLeast"/>
              <w:rPr>
                <w:rFonts w:cs="宋体" w:asciiTheme="minorEastAsia" w:hAnsiTheme="minorEastAsia"/>
                <w:b/>
                <w:bCs/>
                <w:sz w:val="24"/>
              </w:rPr>
            </w:pPr>
            <w:r>
              <w:rPr>
                <w:rFonts w:asciiTheme="minorEastAsia" w:hAnsiTheme="minorEastAsia"/>
                <w:b/>
                <w:bCs/>
                <w:sz w:val="24"/>
              </w:rPr>
              <w:t>规格型号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C43F650">
            <w:pPr>
              <w:wordWrap w:val="0"/>
              <w:spacing w:line="480" w:lineRule="atLeast"/>
              <w:rPr>
                <w:rFonts w:cs="宋体" w:asciiTheme="minorEastAsia" w:hAnsiTheme="minorEastAsia"/>
                <w:b/>
                <w:bCs/>
                <w:sz w:val="24"/>
              </w:rPr>
            </w:pPr>
            <w:r>
              <w:rPr>
                <w:rFonts w:asciiTheme="minorEastAsia" w:hAnsiTheme="minorEastAsia"/>
                <w:b/>
                <w:bCs/>
                <w:sz w:val="24"/>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27DF6CE">
            <w:pPr>
              <w:wordWrap w:val="0"/>
              <w:spacing w:line="480" w:lineRule="atLeast"/>
              <w:rPr>
                <w:rFonts w:cs="宋体" w:asciiTheme="minorEastAsia" w:hAnsiTheme="minorEastAsia"/>
                <w:b/>
                <w:bCs/>
                <w:sz w:val="24"/>
              </w:rPr>
            </w:pPr>
            <w:r>
              <w:rPr>
                <w:rFonts w:asciiTheme="minorEastAsia" w:hAnsiTheme="minorEastAsia"/>
                <w:b/>
                <w:bCs/>
                <w:sz w:val="24"/>
              </w:rPr>
              <w:t>制造商名称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D13E964">
            <w:pPr>
              <w:wordWrap w:val="0"/>
              <w:spacing w:line="480" w:lineRule="atLeast"/>
              <w:rPr>
                <w:rFonts w:cs="宋体" w:asciiTheme="minorEastAsia" w:hAnsiTheme="minorEastAsia"/>
                <w:b/>
                <w:bCs/>
                <w:sz w:val="24"/>
              </w:rPr>
            </w:pPr>
            <w:r>
              <w:rPr>
                <w:rFonts w:asciiTheme="minorEastAsia" w:hAnsiTheme="minorEastAsia"/>
                <w:b/>
                <w:bCs/>
                <w:sz w:val="24"/>
              </w:rPr>
              <w:t>产地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5DDFCE7">
            <w:pPr>
              <w:wordWrap w:val="0"/>
              <w:spacing w:line="480" w:lineRule="atLeast"/>
              <w:rPr>
                <w:rFonts w:cs="宋体" w:asciiTheme="minorEastAsia" w:hAnsiTheme="minorEastAsia"/>
                <w:b/>
                <w:bCs/>
                <w:sz w:val="24"/>
              </w:rPr>
            </w:pPr>
            <w:r>
              <w:rPr>
                <w:rFonts w:asciiTheme="minorEastAsia" w:hAnsiTheme="minorEastAsia"/>
                <w:b/>
                <w:bCs/>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0F5A36E">
            <w:pPr>
              <w:wordWrap w:val="0"/>
              <w:spacing w:line="480" w:lineRule="atLeast"/>
              <w:rPr>
                <w:rFonts w:cs="宋体" w:asciiTheme="minorEastAsia" w:hAnsiTheme="minorEastAsia"/>
                <w:b/>
                <w:bCs/>
                <w:sz w:val="24"/>
              </w:rPr>
            </w:pPr>
            <w:r>
              <w:rPr>
                <w:rFonts w:asciiTheme="minorEastAsia" w:hAnsiTheme="minorEastAsia"/>
                <w:b/>
                <w:bCs/>
                <w:sz w:val="24"/>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2876D1D">
            <w:pPr>
              <w:wordWrap w:val="0"/>
              <w:spacing w:line="480" w:lineRule="atLeast"/>
              <w:rPr>
                <w:rFonts w:cs="宋体" w:asciiTheme="minorEastAsia" w:hAnsiTheme="minorEastAsia"/>
                <w:b/>
                <w:bCs/>
                <w:sz w:val="24"/>
              </w:rPr>
            </w:pPr>
            <w:r>
              <w:rPr>
                <w:rFonts w:asciiTheme="minorEastAsia" w:hAnsiTheme="minorEastAsia"/>
                <w:b/>
                <w:bCs/>
                <w:sz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E1B1B22">
            <w:pPr>
              <w:wordWrap w:val="0"/>
              <w:spacing w:line="480" w:lineRule="atLeast"/>
              <w:rPr>
                <w:rFonts w:cs="宋体" w:asciiTheme="minorEastAsia" w:hAnsiTheme="minorEastAsia"/>
                <w:b/>
                <w:bCs/>
                <w:sz w:val="24"/>
              </w:rPr>
            </w:pPr>
            <w:r>
              <w:rPr>
                <w:rFonts w:asciiTheme="minorEastAsia" w:hAnsiTheme="minorEastAsia"/>
                <w:b/>
                <w:bCs/>
                <w:sz w:val="24"/>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C9B73AA">
            <w:pPr>
              <w:wordWrap w:val="0"/>
              <w:spacing w:line="480" w:lineRule="atLeast"/>
              <w:rPr>
                <w:rFonts w:cs="宋体" w:asciiTheme="minorEastAsia" w:hAnsiTheme="minorEastAsia"/>
                <w:b/>
                <w:bCs/>
                <w:sz w:val="24"/>
              </w:rPr>
            </w:pPr>
            <w:r>
              <w:rPr>
                <w:rFonts w:asciiTheme="minorEastAsia" w:hAnsiTheme="minorEastAsia"/>
                <w:b/>
                <w:bCs/>
                <w:sz w:val="24"/>
              </w:rPr>
              <w:t>总价</w:t>
            </w:r>
          </w:p>
        </w:tc>
      </w:tr>
      <w:tr w14:paraId="5141EF50">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77E02B">
            <w:pPr>
              <w:wordWrap w:val="0"/>
              <w:spacing w:line="480" w:lineRule="atLeast"/>
              <w:rPr>
                <w:rFonts w:cs="宋体" w:asciiTheme="minorEastAsia" w:hAnsiTheme="minorEastAsia"/>
                <w:sz w:val="24"/>
              </w:rPr>
            </w:pPr>
            <w:r>
              <w:rPr>
                <w:rFonts w:asciiTheme="minorEastAsia" w:hAnsiTheme="minorEastAsia"/>
                <w:sz w:val="24"/>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75226AB">
            <w:pPr>
              <w:wordWrap w:val="0"/>
              <w:spacing w:line="480" w:lineRule="atLeast"/>
              <w:rPr>
                <w:rFonts w:cs="宋体" w:asciiTheme="minorEastAsia" w:hAnsiTheme="minorEastAsia"/>
                <w:sz w:val="24"/>
              </w:rPr>
            </w:pPr>
            <w:r>
              <w:rPr>
                <w:rFonts w:hint="eastAsia" w:asciiTheme="minorEastAsia" w:hAnsiTheme="minorEastAsia"/>
                <w:sz w:val="24"/>
              </w:rPr>
              <w:t>泉州三个三类站</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E0C1EB2">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9EB929">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FB6EBF">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E59C7E8">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758103C">
            <w:pPr>
              <w:wordWrap w:val="0"/>
              <w:spacing w:line="480" w:lineRule="atLeast"/>
              <w:rPr>
                <w:rFonts w:cs="宋体" w:asciiTheme="minorEastAsia" w:hAnsiTheme="minorEastAsia"/>
                <w:sz w:val="24"/>
              </w:rPr>
            </w:pPr>
            <w:r>
              <w:rPr>
                <w:rFonts w:asciiTheme="minorEastAsia" w:hAnsiTheme="minorEastAsia"/>
                <w:sz w:val="24"/>
              </w:rPr>
              <w:t>4500000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9FA1CB1">
            <w:pPr>
              <w:wordWrap w:val="0"/>
              <w:spacing w:line="480" w:lineRule="atLeast"/>
              <w:rPr>
                <w:rFonts w:cs="宋体" w:asciiTheme="minorEastAsia" w:hAnsiTheme="minorEastAsia"/>
                <w:sz w:val="24"/>
              </w:rPr>
            </w:pPr>
            <w:r>
              <w:rPr>
                <w:rFonts w:asciiTheme="minorEastAsia" w:hAnsiTheme="minorEastAsia"/>
                <w:sz w:val="24"/>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118F85F">
            <w:pPr>
              <w:wordWrap w:val="0"/>
              <w:spacing w:line="480" w:lineRule="atLeast"/>
              <w:rPr>
                <w:rFonts w:cs="宋体" w:asciiTheme="minorEastAsia" w:hAnsiTheme="minorEastAsia"/>
                <w:sz w:val="24"/>
              </w:rPr>
            </w:pPr>
            <w:r>
              <w:rPr>
                <w:rFonts w:asciiTheme="minorEastAsia" w:hAnsiTheme="minorEastAsia"/>
                <w:sz w:val="24"/>
              </w:rPr>
              <w:t>1.0000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E8B63E1">
            <w:pPr>
              <w:wordWrap w:val="0"/>
              <w:spacing w:line="480" w:lineRule="atLeast"/>
              <w:rPr>
                <w:rFonts w:cs="宋体" w:asciiTheme="minorEastAsia" w:hAnsiTheme="minorEastAsia"/>
                <w:sz w:val="24"/>
              </w:rPr>
            </w:pPr>
            <w:r>
              <w:rPr>
                <w:rFonts w:asciiTheme="minorEastAsia" w:hAnsiTheme="minorEastAsia"/>
                <w:sz w:val="24"/>
              </w:rPr>
              <w:t>套</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7B631DF">
            <w:pPr>
              <w:wordWrap w:val="0"/>
              <w:spacing w:line="480" w:lineRule="atLeast"/>
              <w:rPr>
                <w:rFonts w:cs="宋体" w:asciiTheme="minorEastAsia" w:hAnsiTheme="minorEastAsia"/>
                <w:sz w:val="24"/>
              </w:rPr>
            </w:pPr>
            <w:r>
              <w:rPr>
                <w:rFonts w:asciiTheme="minorEastAsia" w:hAnsiTheme="minorEastAsia"/>
                <w:sz w:val="24"/>
              </w:rPr>
              <w:t>{供应商响应} 元</w:t>
            </w:r>
          </w:p>
        </w:tc>
      </w:tr>
    </w:tbl>
    <w:p w14:paraId="0E83A27E">
      <w:pPr>
        <w:shd w:val="clear" w:color="auto" w:fill="FFFFFF"/>
        <w:spacing w:line="480" w:lineRule="atLeast"/>
        <w:jc w:val="left"/>
        <w:rPr>
          <w:rFonts w:asciiTheme="minorEastAsia" w:hAnsiTheme="minorEastAsia"/>
          <w:sz w:val="24"/>
        </w:rPr>
      </w:pPr>
      <w:r>
        <w:rPr>
          <w:rStyle w:val="38"/>
          <w:rFonts w:hint="eastAsia" w:asciiTheme="minorEastAsia" w:hAnsiTheme="minorEastAsia"/>
          <w:b/>
          <w:bCs/>
          <w:sz w:val="24"/>
        </w:rPr>
        <w:t>合计</w:t>
      </w:r>
      <w:r>
        <w:rPr>
          <w:rFonts w:hint="eastAsia" w:asciiTheme="minorEastAsia" w:hAnsiTheme="minorEastAsia"/>
          <w:sz w:val="24"/>
        </w:rPr>
        <w:t>：</w:t>
      </w:r>
    </w:p>
    <w:p w14:paraId="4E7E7861">
      <w:pPr>
        <w:shd w:val="clear" w:color="auto" w:fill="FFFFFF"/>
        <w:spacing w:line="480" w:lineRule="atLeast"/>
        <w:jc w:val="left"/>
        <w:rPr>
          <w:rFonts w:asciiTheme="minorEastAsia" w:hAnsiTheme="minorEastAsia"/>
          <w:sz w:val="24"/>
        </w:rPr>
      </w:pPr>
      <w:r>
        <w:rPr>
          <w:rFonts w:hint="eastAsia" w:asciiTheme="minorEastAsia" w:hAnsiTheme="minorEastAsia"/>
          <w:sz w:val="24"/>
        </w:rPr>
        <w:t>备注：无</w:t>
      </w:r>
    </w:p>
    <w:p w14:paraId="197C3289">
      <w:pPr>
        <w:shd w:val="clear" w:color="auto" w:fill="FFFFFF"/>
        <w:spacing w:line="480" w:lineRule="atLeast"/>
        <w:jc w:val="left"/>
        <w:rPr>
          <w:rFonts w:asciiTheme="minorEastAsia" w:hAnsiTheme="minorEastAsia"/>
          <w:b/>
          <w:bCs/>
          <w:sz w:val="24"/>
        </w:rPr>
      </w:pPr>
      <w:r>
        <w:rPr>
          <w:rFonts w:hint="eastAsia" w:asciiTheme="minorEastAsia" w:hAnsiTheme="minorEastAsia"/>
          <w:b/>
          <w:bCs/>
          <w:sz w:val="24"/>
        </w:rPr>
        <w:t>宁德三类站</w:t>
      </w:r>
    </w:p>
    <w:tbl>
      <w:tblPr>
        <w:tblStyle w:val="13"/>
        <w:tblW w:w="5000" w:type="pct"/>
        <w:tblInd w:w="0" w:type="dxa"/>
        <w:tblLayout w:type="autofit"/>
        <w:tblCellMar>
          <w:top w:w="0" w:type="dxa"/>
          <w:left w:w="0" w:type="dxa"/>
          <w:bottom w:w="0" w:type="dxa"/>
          <w:right w:w="0" w:type="dxa"/>
        </w:tblCellMar>
      </w:tblPr>
      <w:tblGrid>
        <w:gridCol w:w="546"/>
        <w:gridCol w:w="744"/>
        <w:gridCol w:w="897"/>
        <w:gridCol w:w="897"/>
        <w:gridCol w:w="897"/>
        <w:gridCol w:w="897"/>
        <w:gridCol w:w="1038"/>
        <w:gridCol w:w="1377"/>
        <w:gridCol w:w="613"/>
        <w:gridCol w:w="680"/>
        <w:gridCol w:w="1377"/>
      </w:tblGrid>
      <w:tr w14:paraId="401A5A72">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2729AD7">
            <w:pPr>
              <w:wordWrap w:val="0"/>
              <w:spacing w:line="480" w:lineRule="atLeast"/>
              <w:rPr>
                <w:rFonts w:cs="宋体" w:asciiTheme="minorEastAsia" w:hAnsiTheme="minorEastAsia"/>
                <w:b/>
                <w:bCs/>
                <w:sz w:val="24"/>
              </w:rPr>
            </w:pPr>
            <w:r>
              <w:rPr>
                <w:rFonts w:asciiTheme="minorEastAsia" w:hAnsiTheme="minorEastAsia"/>
                <w:b/>
                <w:bCs/>
                <w:sz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0886F55">
            <w:pPr>
              <w:wordWrap w:val="0"/>
              <w:spacing w:line="480" w:lineRule="atLeast"/>
              <w:rPr>
                <w:rFonts w:cs="宋体" w:asciiTheme="minorEastAsia" w:hAnsiTheme="minorEastAsia"/>
                <w:b/>
                <w:bCs/>
                <w:sz w:val="24"/>
              </w:rPr>
            </w:pPr>
            <w:r>
              <w:rPr>
                <w:rFonts w:asciiTheme="minorEastAsia" w:hAnsiTheme="minorEastAsia"/>
                <w:b/>
                <w:bCs/>
                <w:sz w:val="24"/>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A54F640">
            <w:pPr>
              <w:wordWrap w:val="0"/>
              <w:spacing w:line="480" w:lineRule="atLeast"/>
              <w:rPr>
                <w:rFonts w:cs="宋体" w:asciiTheme="minorEastAsia" w:hAnsiTheme="minorEastAsia"/>
                <w:b/>
                <w:bCs/>
                <w:sz w:val="24"/>
              </w:rPr>
            </w:pPr>
            <w:r>
              <w:rPr>
                <w:rFonts w:asciiTheme="minorEastAsia" w:hAnsiTheme="minorEastAsia"/>
                <w:b/>
                <w:bCs/>
                <w:sz w:val="24"/>
              </w:rPr>
              <w:t>规格型号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7101718">
            <w:pPr>
              <w:wordWrap w:val="0"/>
              <w:spacing w:line="480" w:lineRule="atLeast"/>
              <w:rPr>
                <w:rFonts w:cs="宋体" w:asciiTheme="minorEastAsia" w:hAnsiTheme="minorEastAsia"/>
                <w:b/>
                <w:bCs/>
                <w:sz w:val="24"/>
              </w:rPr>
            </w:pPr>
            <w:r>
              <w:rPr>
                <w:rFonts w:asciiTheme="minorEastAsia" w:hAnsiTheme="minorEastAsia"/>
                <w:b/>
                <w:bCs/>
                <w:sz w:val="24"/>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9A850D4">
            <w:pPr>
              <w:wordWrap w:val="0"/>
              <w:spacing w:line="480" w:lineRule="atLeast"/>
              <w:rPr>
                <w:rFonts w:cs="宋体" w:asciiTheme="minorEastAsia" w:hAnsiTheme="minorEastAsia"/>
                <w:b/>
                <w:bCs/>
                <w:sz w:val="24"/>
              </w:rPr>
            </w:pPr>
            <w:r>
              <w:rPr>
                <w:rFonts w:asciiTheme="minorEastAsia" w:hAnsiTheme="minorEastAsia"/>
                <w:b/>
                <w:bCs/>
                <w:sz w:val="24"/>
              </w:rPr>
              <w:t>制造商名称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EA7810E">
            <w:pPr>
              <w:wordWrap w:val="0"/>
              <w:spacing w:line="480" w:lineRule="atLeast"/>
              <w:rPr>
                <w:rFonts w:cs="宋体" w:asciiTheme="minorEastAsia" w:hAnsiTheme="minorEastAsia"/>
                <w:b/>
                <w:bCs/>
                <w:sz w:val="24"/>
              </w:rPr>
            </w:pPr>
            <w:r>
              <w:rPr>
                <w:rFonts w:asciiTheme="minorEastAsia" w:hAnsiTheme="minorEastAsia"/>
                <w:b/>
                <w:bCs/>
                <w:sz w:val="24"/>
              </w:rPr>
              <w:t>产地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CFB9CC8">
            <w:pPr>
              <w:wordWrap w:val="0"/>
              <w:spacing w:line="480" w:lineRule="atLeast"/>
              <w:rPr>
                <w:rFonts w:cs="宋体" w:asciiTheme="minorEastAsia" w:hAnsiTheme="minorEastAsia"/>
                <w:b/>
                <w:bCs/>
                <w:sz w:val="24"/>
              </w:rPr>
            </w:pPr>
            <w:r>
              <w:rPr>
                <w:rFonts w:asciiTheme="minorEastAsia" w:hAnsiTheme="minorEastAsia"/>
                <w:b/>
                <w:bCs/>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59A4A1C">
            <w:pPr>
              <w:wordWrap w:val="0"/>
              <w:spacing w:line="480" w:lineRule="atLeast"/>
              <w:rPr>
                <w:rFonts w:cs="宋体" w:asciiTheme="minorEastAsia" w:hAnsiTheme="minorEastAsia"/>
                <w:b/>
                <w:bCs/>
                <w:sz w:val="24"/>
              </w:rPr>
            </w:pPr>
            <w:r>
              <w:rPr>
                <w:rFonts w:asciiTheme="minorEastAsia" w:hAnsiTheme="minorEastAsia"/>
                <w:b/>
                <w:bCs/>
                <w:sz w:val="24"/>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3715BCB">
            <w:pPr>
              <w:wordWrap w:val="0"/>
              <w:spacing w:line="480" w:lineRule="atLeast"/>
              <w:rPr>
                <w:rFonts w:cs="宋体" w:asciiTheme="minorEastAsia" w:hAnsiTheme="minorEastAsia"/>
                <w:b/>
                <w:bCs/>
                <w:sz w:val="24"/>
              </w:rPr>
            </w:pPr>
            <w:r>
              <w:rPr>
                <w:rFonts w:asciiTheme="minorEastAsia" w:hAnsiTheme="minorEastAsia"/>
                <w:b/>
                <w:bCs/>
                <w:sz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8BB7A48">
            <w:pPr>
              <w:wordWrap w:val="0"/>
              <w:spacing w:line="480" w:lineRule="atLeast"/>
              <w:rPr>
                <w:rFonts w:cs="宋体" w:asciiTheme="minorEastAsia" w:hAnsiTheme="minorEastAsia"/>
                <w:b/>
                <w:bCs/>
                <w:sz w:val="24"/>
              </w:rPr>
            </w:pPr>
            <w:r>
              <w:rPr>
                <w:rFonts w:asciiTheme="minorEastAsia" w:hAnsiTheme="minorEastAsia"/>
                <w:b/>
                <w:bCs/>
                <w:sz w:val="24"/>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C793853">
            <w:pPr>
              <w:wordWrap w:val="0"/>
              <w:spacing w:line="480" w:lineRule="atLeast"/>
              <w:rPr>
                <w:rFonts w:cs="宋体" w:asciiTheme="minorEastAsia" w:hAnsiTheme="minorEastAsia"/>
                <w:b/>
                <w:bCs/>
                <w:sz w:val="24"/>
              </w:rPr>
            </w:pPr>
            <w:r>
              <w:rPr>
                <w:rFonts w:asciiTheme="minorEastAsia" w:hAnsiTheme="minorEastAsia"/>
                <w:b/>
                <w:bCs/>
                <w:sz w:val="24"/>
              </w:rPr>
              <w:t>总价</w:t>
            </w:r>
          </w:p>
        </w:tc>
      </w:tr>
      <w:tr w14:paraId="72CCA3CA">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75D03B7">
            <w:pPr>
              <w:wordWrap w:val="0"/>
              <w:spacing w:line="480" w:lineRule="atLeast"/>
              <w:rPr>
                <w:rFonts w:cs="宋体" w:asciiTheme="minorEastAsia" w:hAnsiTheme="minorEastAsia"/>
                <w:sz w:val="24"/>
              </w:rPr>
            </w:pPr>
            <w:r>
              <w:rPr>
                <w:rFonts w:asciiTheme="minorEastAsia" w:hAnsiTheme="minorEastAsia"/>
                <w:sz w:val="24"/>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3071B08">
            <w:pPr>
              <w:wordWrap w:val="0"/>
              <w:spacing w:line="480" w:lineRule="atLeast"/>
              <w:rPr>
                <w:rFonts w:cs="宋体" w:asciiTheme="minorEastAsia" w:hAnsiTheme="minorEastAsia"/>
                <w:sz w:val="24"/>
              </w:rPr>
            </w:pPr>
            <w:r>
              <w:rPr>
                <w:rFonts w:hint="eastAsia" w:asciiTheme="minorEastAsia" w:hAnsiTheme="minorEastAsia"/>
                <w:sz w:val="24"/>
              </w:rPr>
              <w:t>宁德三类站</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D7CC56">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A1964F">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D454F43">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46335DD">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F00C3F4">
            <w:pPr>
              <w:wordWrap w:val="0"/>
              <w:spacing w:line="480" w:lineRule="atLeast"/>
              <w:rPr>
                <w:rFonts w:cs="宋体" w:asciiTheme="minorEastAsia" w:hAnsiTheme="minorEastAsia"/>
                <w:sz w:val="24"/>
              </w:rPr>
            </w:pPr>
            <w:r>
              <w:rPr>
                <w:rFonts w:asciiTheme="minorEastAsia" w:hAnsiTheme="minorEastAsia"/>
                <w:sz w:val="24"/>
              </w:rPr>
              <w:t>1500000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C2779E0">
            <w:pPr>
              <w:wordWrap w:val="0"/>
              <w:spacing w:line="480" w:lineRule="atLeast"/>
              <w:rPr>
                <w:rFonts w:cs="宋体" w:asciiTheme="minorEastAsia" w:hAnsiTheme="minorEastAsia"/>
                <w:sz w:val="24"/>
              </w:rPr>
            </w:pPr>
            <w:r>
              <w:rPr>
                <w:rFonts w:asciiTheme="minorEastAsia" w:hAnsiTheme="minorEastAsia"/>
                <w:sz w:val="24"/>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E145F69">
            <w:pPr>
              <w:wordWrap w:val="0"/>
              <w:spacing w:line="480" w:lineRule="atLeast"/>
              <w:rPr>
                <w:rFonts w:cs="宋体" w:asciiTheme="minorEastAsia" w:hAnsiTheme="minorEastAsia"/>
                <w:sz w:val="24"/>
              </w:rPr>
            </w:pPr>
            <w:r>
              <w:rPr>
                <w:rFonts w:asciiTheme="minorEastAsia" w:hAnsiTheme="minorEastAsia"/>
                <w:sz w:val="24"/>
              </w:rPr>
              <w:t>1.0000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9B9ADC5">
            <w:pPr>
              <w:wordWrap w:val="0"/>
              <w:spacing w:line="480" w:lineRule="atLeast"/>
              <w:rPr>
                <w:rFonts w:cs="宋体" w:asciiTheme="minorEastAsia" w:hAnsiTheme="minorEastAsia"/>
                <w:sz w:val="24"/>
              </w:rPr>
            </w:pPr>
            <w:r>
              <w:rPr>
                <w:rFonts w:asciiTheme="minorEastAsia" w:hAnsiTheme="minorEastAsia"/>
                <w:sz w:val="24"/>
              </w:rPr>
              <w:t>套</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83C91E7">
            <w:pPr>
              <w:wordWrap w:val="0"/>
              <w:spacing w:line="480" w:lineRule="atLeast"/>
              <w:rPr>
                <w:rFonts w:cs="宋体" w:asciiTheme="minorEastAsia" w:hAnsiTheme="minorEastAsia"/>
                <w:sz w:val="24"/>
              </w:rPr>
            </w:pPr>
            <w:r>
              <w:rPr>
                <w:rFonts w:asciiTheme="minorEastAsia" w:hAnsiTheme="minorEastAsia"/>
                <w:sz w:val="24"/>
              </w:rPr>
              <w:t>{供应商响应} 元</w:t>
            </w:r>
          </w:p>
        </w:tc>
      </w:tr>
    </w:tbl>
    <w:p w14:paraId="601E877D">
      <w:pPr>
        <w:shd w:val="clear" w:color="auto" w:fill="FFFFFF"/>
        <w:spacing w:line="480" w:lineRule="atLeast"/>
        <w:jc w:val="left"/>
        <w:rPr>
          <w:rFonts w:asciiTheme="minorEastAsia" w:hAnsiTheme="minorEastAsia"/>
          <w:sz w:val="24"/>
        </w:rPr>
      </w:pPr>
      <w:r>
        <w:rPr>
          <w:rStyle w:val="38"/>
          <w:rFonts w:hint="eastAsia" w:asciiTheme="minorEastAsia" w:hAnsiTheme="minorEastAsia"/>
          <w:b/>
          <w:bCs/>
          <w:sz w:val="24"/>
        </w:rPr>
        <w:t>合计</w:t>
      </w:r>
      <w:r>
        <w:rPr>
          <w:rFonts w:hint="eastAsia" w:asciiTheme="minorEastAsia" w:hAnsiTheme="minorEastAsia"/>
          <w:sz w:val="24"/>
        </w:rPr>
        <w:t>：</w:t>
      </w:r>
    </w:p>
    <w:p w14:paraId="3A147DE4">
      <w:pPr>
        <w:shd w:val="clear" w:color="auto" w:fill="FFFFFF"/>
        <w:spacing w:line="480" w:lineRule="atLeast"/>
        <w:jc w:val="left"/>
        <w:rPr>
          <w:rFonts w:asciiTheme="minorEastAsia" w:hAnsiTheme="minorEastAsia"/>
          <w:sz w:val="24"/>
        </w:rPr>
      </w:pPr>
      <w:r>
        <w:rPr>
          <w:rFonts w:hint="eastAsia" w:asciiTheme="minorEastAsia" w:hAnsiTheme="minorEastAsia"/>
          <w:sz w:val="24"/>
        </w:rPr>
        <w:t>备注：无</w:t>
      </w:r>
    </w:p>
    <w:p w14:paraId="38C5C4C0">
      <w:pPr>
        <w:shd w:val="clear" w:color="auto" w:fill="FFFFFF"/>
        <w:spacing w:line="480" w:lineRule="atLeast"/>
        <w:jc w:val="left"/>
        <w:rPr>
          <w:rFonts w:asciiTheme="minorEastAsia" w:hAnsiTheme="minorEastAsia"/>
          <w:b/>
          <w:bCs/>
          <w:sz w:val="24"/>
        </w:rPr>
      </w:pPr>
      <w:r>
        <w:rPr>
          <w:rFonts w:hint="eastAsia" w:asciiTheme="minorEastAsia" w:hAnsiTheme="minorEastAsia"/>
          <w:b/>
          <w:bCs/>
          <w:sz w:val="24"/>
        </w:rPr>
        <w:t>宁德二类站一</w:t>
      </w:r>
    </w:p>
    <w:tbl>
      <w:tblPr>
        <w:tblStyle w:val="13"/>
        <w:tblW w:w="5000" w:type="pct"/>
        <w:tblInd w:w="0" w:type="dxa"/>
        <w:tblLayout w:type="autofit"/>
        <w:tblCellMar>
          <w:top w:w="0" w:type="dxa"/>
          <w:left w:w="0" w:type="dxa"/>
          <w:bottom w:w="0" w:type="dxa"/>
          <w:right w:w="0" w:type="dxa"/>
        </w:tblCellMar>
      </w:tblPr>
      <w:tblGrid>
        <w:gridCol w:w="545"/>
        <w:gridCol w:w="801"/>
        <w:gridCol w:w="890"/>
        <w:gridCol w:w="890"/>
        <w:gridCol w:w="890"/>
        <w:gridCol w:w="890"/>
        <w:gridCol w:w="1033"/>
        <w:gridCol w:w="1370"/>
        <w:gridCol w:w="609"/>
        <w:gridCol w:w="675"/>
        <w:gridCol w:w="1370"/>
      </w:tblGrid>
      <w:tr w14:paraId="2922CC13">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4CD1DB1">
            <w:pPr>
              <w:wordWrap w:val="0"/>
              <w:spacing w:line="480" w:lineRule="atLeast"/>
              <w:rPr>
                <w:rFonts w:cs="宋体" w:asciiTheme="minorEastAsia" w:hAnsiTheme="minorEastAsia"/>
                <w:b/>
                <w:bCs/>
                <w:sz w:val="24"/>
              </w:rPr>
            </w:pPr>
            <w:r>
              <w:rPr>
                <w:rFonts w:asciiTheme="minorEastAsia" w:hAnsiTheme="minorEastAsia"/>
                <w:b/>
                <w:bCs/>
                <w:sz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140CE14">
            <w:pPr>
              <w:wordWrap w:val="0"/>
              <w:spacing w:line="480" w:lineRule="atLeast"/>
              <w:rPr>
                <w:rFonts w:cs="宋体" w:asciiTheme="minorEastAsia" w:hAnsiTheme="minorEastAsia"/>
                <w:b/>
                <w:bCs/>
                <w:sz w:val="24"/>
              </w:rPr>
            </w:pPr>
            <w:r>
              <w:rPr>
                <w:rFonts w:asciiTheme="minorEastAsia" w:hAnsiTheme="minorEastAsia"/>
                <w:b/>
                <w:bCs/>
                <w:sz w:val="24"/>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3DEBF2F">
            <w:pPr>
              <w:wordWrap w:val="0"/>
              <w:spacing w:line="480" w:lineRule="atLeast"/>
              <w:rPr>
                <w:rFonts w:cs="宋体" w:asciiTheme="minorEastAsia" w:hAnsiTheme="minorEastAsia"/>
                <w:b/>
                <w:bCs/>
                <w:sz w:val="24"/>
              </w:rPr>
            </w:pPr>
            <w:r>
              <w:rPr>
                <w:rFonts w:asciiTheme="minorEastAsia" w:hAnsiTheme="minorEastAsia"/>
                <w:b/>
                <w:bCs/>
                <w:sz w:val="24"/>
              </w:rPr>
              <w:t>规格型号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76479CF">
            <w:pPr>
              <w:wordWrap w:val="0"/>
              <w:spacing w:line="480" w:lineRule="atLeast"/>
              <w:rPr>
                <w:rFonts w:cs="宋体" w:asciiTheme="minorEastAsia" w:hAnsiTheme="minorEastAsia"/>
                <w:b/>
                <w:bCs/>
                <w:sz w:val="24"/>
              </w:rPr>
            </w:pPr>
            <w:r>
              <w:rPr>
                <w:rFonts w:asciiTheme="minorEastAsia" w:hAnsiTheme="minorEastAsia"/>
                <w:b/>
                <w:bCs/>
                <w:sz w:val="24"/>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14CC8ED">
            <w:pPr>
              <w:wordWrap w:val="0"/>
              <w:spacing w:line="480" w:lineRule="atLeast"/>
              <w:rPr>
                <w:rFonts w:cs="宋体" w:asciiTheme="minorEastAsia" w:hAnsiTheme="minorEastAsia"/>
                <w:b/>
                <w:bCs/>
                <w:sz w:val="24"/>
              </w:rPr>
            </w:pPr>
            <w:r>
              <w:rPr>
                <w:rFonts w:asciiTheme="minorEastAsia" w:hAnsiTheme="minorEastAsia"/>
                <w:b/>
                <w:bCs/>
                <w:sz w:val="24"/>
              </w:rPr>
              <w:t>制造商名称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DB57CA3">
            <w:pPr>
              <w:wordWrap w:val="0"/>
              <w:spacing w:line="480" w:lineRule="atLeast"/>
              <w:rPr>
                <w:rFonts w:cs="宋体" w:asciiTheme="minorEastAsia" w:hAnsiTheme="minorEastAsia"/>
                <w:b/>
                <w:bCs/>
                <w:sz w:val="24"/>
              </w:rPr>
            </w:pPr>
            <w:r>
              <w:rPr>
                <w:rFonts w:asciiTheme="minorEastAsia" w:hAnsiTheme="minorEastAsia"/>
                <w:b/>
                <w:bCs/>
                <w:sz w:val="24"/>
              </w:rPr>
              <w:t>产地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1A1D212">
            <w:pPr>
              <w:wordWrap w:val="0"/>
              <w:spacing w:line="480" w:lineRule="atLeast"/>
              <w:rPr>
                <w:rFonts w:cs="宋体" w:asciiTheme="minorEastAsia" w:hAnsiTheme="minorEastAsia"/>
                <w:b/>
                <w:bCs/>
                <w:sz w:val="24"/>
              </w:rPr>
            </w:pPr>
            <w:r>
              <w:rPr>
                <w:rFonts w:asciiTheme="minorEastAsia" w:hAnsiTheme="minorEastAsia"/>
                <w:b/>
                <w:bCs/>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573D791">
            <w:pPr>
              <w:wordWrap w:val="0"/>
              <w:spacing w:line="480" w:lineRule="atLeast"/>
              <w:rPr>
                <w:rFonts w:cs="宋体" w:asciiTheme="minorEastAsia" w:hAnsiTheme="minorEastAsia"/>
                <w:b/>
                <w:bCs/>
                <w:sz w:val="24"/>
              </w:rPr>
            </w:pPr>
            <w:r>
              <w:rPr>
                <w:rFonts w:asciiTheme="minorEastAsia" w:hAnsiTheme="minorEastAsia"/>
                <w:b/>
                <w:bCs/>
                <w:sz w:val="24"/>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CD4FBB3">
            <w:pPr>
              <w:wordWrap w:val="0"/>
              <w:spacing w:line="480" w:lineRule="atLeast"/>
              <w:rPr>
                <w:rFonts w:cs="宋体" w:asciiTheme="minorEastAsia" w:hAnsiTheme="minorEastAsia"/>
                <w:b/>
                <w:bCs/>
                <w:sz w:val="24"/>
              </w:rPr>
            </w:pPr>
            <w:r>
              <w:rPr>
                <w:rFonts w:asciiTheme="minorEastAsia" w:hAnsiTheme="minorEastAsia"/>
                <w:b/>
                <w:bCs/>
                <w:sz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3662D13">
            <w:pPr>
              <w:wordWrap w:val="0"/>
              <w:spacing w:line="480" w:lineRule="atLeast"/>
              <w:rPr>
                <w:rFonts w:cs="宋体" w:asciiTheme="minorEastAsia" w:hAnsiTheme="minorEastAsia"/>
                <w:b/>
                <w:bCs/>
                <w:sz w:val="24"/>
              </w:rPr>
            </w:pPr>
            <w:r>
              <w:rPr>
                <w:rFonts w:asciiTheme="minorEastAsia" w:hAnsiTheme="minorEastAsia"/>
                <w:b/>
                <w:bCs/>
                <w:sz w:val="24"/>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7B46605">
            <w:pPr>
              <w:wordWrap w:val="0"/>
              <w:spacing w:line="480" w:lineRule="atLeast"/>
              <w:rPr>
                <w:rFonts w:cs="宋体" w:asciiTheme="minorEastAsia" w:hAnsiTheme="minorEastAsia"/>
                <w:b/>
                <w:bCs/>
                <w:sz w:val="24"/>
              </w:rPr>
            </w:pPr>
            <w:r>
              <w:rPr>
                <w:rFonts w:asciiTheme="minorEastAsia" w:hAnsiTheme="minorEastAsia"/>
                <w:b/>
                <w:bCs/>
                <w:sz w:val="24"/>
              </w:rPr>
              <w:t>总价</w:t>
            </w:r>
          </w:p>
        </w:tc>
      </w:tr>
      <w:tr w14:paraId="7B593782">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9D08EC">
            <w:pPr>
              <w:wordWrap w:val="0"/>
              <w:spacing w:line="480" w:lineRule="atLeast"/>
              <w:rPr>
                <w:rFonts w:cs="宋体" w:asciiTheme="minorEastAsia" w:hAnsiTheme="minorEastAsia"/>
                <w:sz w:val="24"/>
              </w:rPr>
            </w:pPr>
            <w:r>
              <w:rPr>
                <w:rFonts w:asciiTheme="minorEastAsia" w:hAnsiTheme="minorEastAsia"/>
                <w:sz w:val="24"/>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C93946B">
            <w:pPr>
              <w:wordWrap w:val="0"/>
              <w:spacing w:line="480" w:lineRule="atLeast"/>
              <w:rPr>
                <w:rFonts w:cs="宋体" w:asciiTheme="minorEastAsia" w:hAnsiTheme="minorEastAsia"/>
                <w:sz w:val="24"/>
              </w:rPr>
            </w:pPr>
            <w:r>
              <w:rPr>
                <w:rFonts w:hint="eastAsia" w:asciiTheme="minorEastAsia" w:hAnsiTheme="minorEastAsia"/>
                <w:sz w:val="24"/>
              </w:rPr>
              <w:t>宁德二类站一</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FCFB554">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8A1DF74">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FC9AA4">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F22BA8B">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510294">
            <w:pPr>
              <w:wordWrap w:val="0"/>
              <w:spacing w:line="480" w:lineRule="atLeast"/>
              <w:rPr>
                <w:rFonts w:cs="宋体" w:asciiTheme="minorEastAsia" w:hAnsiTheme="minorEastAsia"/>
                <w:sz w:val="24"/>
              </w:rPr>
            </w:pPr>
            <w:r>
              <w:rPr>
                <w:rFonts w:asciiTheme="minorEastAsia" w:hAnsiTheme="minorEastAsia"/>
                <w:sz w:val="24"/>
              </w:rPr>
              <w:t>2410000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5C6A47E">
            <w:pPr>
              <w:wordWrap w:val="0"/>
              <w:spacing w:line="480" w:lineRule="atLeast"/>
              <w:rPr>
                <w:rFonts w:cs="宋体" w:asciiTheme="minorEastAsia" w:hAnsiTheme="minorEastAsia"/>
                <w:sz w:val="24"/>
              </w:rPr>
            </w:pPr>
            <w:r>
              <w:rPr>
                <w:rFonts w:asciiTheme="minorEastAsia" w:hAnsiTheme="minorEastAsia"/>
                <w:sz w:val="24"/>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F3EEF1D">
            <w:pPr>
              <w:wordWrap w:val="0"/>
              <w:spacing w:line="480" w:lineRule="atLeast"/>
              <w:rPr>
                <w:rFonts w:cs="宋体" w:asciiTheme="minorEastAsia" w:hAnsiTheme="minorEastAsia"/>
                <w:sz w:val="24"/>
              </w:rPr>
            </w:pPr>
            <w:r>
              <w:rPr>
                <w:rFonts w:asciiTheme="minorEastAsia" w:hAnsiTheme="minorEastAsia"/>
                <w:sz w:val="24"/>
              </w:rPr>
              <w:t>1.0000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354358">
            <w:pPr>
              <w:wordWrap w:val="0"/>
              <w:spacing w:line="480" w:lineRule="atLeast"/>
              <w:rPr>
                <w:rFonts w:cs="宋体" w:asciiTheme="minorEastAsia" w:hAnsiTheme="minorEastAsia"/>
                <w:sz w:val="24"/>
              </w:rPr>
            </w:pPr>
            <w:r>
              <w:rPr>
                <w:rFonts w:asciiTheme="minorEastAsia" w:hAnsiTheme="minorEastAsia"/>
                <w:sz w:val="24"/>
              </w:rPr>
              <w:t>套</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7583E7F">
            <w:pPr>
              <w:wordWrap w:val="0"/>
              <w:spacing w:line="480" w:lineRule="atLeast"/>
              <w:rPr>
                <w:rFonts w:cs="宋体" w:asciiTheme="minorEastAsia" w:hAnsiTheme="minorEastAsia"/>
                <w:sz w:val="24"/>
              </w:rPr>
            </w:pPr>
            <w:r>
              <w:rPr>
                <w:rFonts w:asciiTheme="minorEastAsia" w:hAnsiTheme="minorEastAsia"/>
                <w:sz w:val="24"/>
              </w:rPr>
              <w:t>{供应商响应} 元</w:t>
            </w:r>
          </w:p>
        </w:tc>
      </w:tr>
    </w:tbl>
    <w:p w14:paraId="3D829332">
      <w:pPr>
        <w:shd w:val="clear" w:color="auto" w:fill="FFFFFF"/>
        <w:spacing w:line="480" w:lineRule="atLeast"/>
        <w:jc w:val="left"/>
        <w:rPr>
          <w:rStyle w:val="38"/>
          <w:b/>
          <w:bCs/>
        </w:rPr>
      </w:pPr>
      <w:r>
        <w:rPr>
          <w:rStyle w:val="38"/>
          <w:rFonts w:hint="eastAsia" w:asciiTheme="minorEastAsia" w:hAnsiTheme="minorEastAsia"/>
          <w:b/>
          <w:bCs/>
          <w:sz w:val="24"/>
        </w:rPr>
        <w:t>合计</w:t>
      </w:r>
      <w:r>
        <w:rPr>
          <w:rStyle w:val="38"/>
          <w:rFonts w:hint="eastAsia"/>
          <w:b/>
          <w:bCs/>
        </w:rPr>
        <w:t>：</w:t>
      </w:r>
    </w:p>
    <w:p w14:paraId="3AF1513B">
      <w:pPr>
        <w:shd w:val="clear" w:color="auto" w:fill="FFFFFF"/>
        <w:spacing w:line="480" w:lineRule="atLeast"/>
        <w:jc w:val="left"/>
        <w:rPr>
          <w:rStyle w:val="38"/>
          <w:rFonts w:asciiTheme="minorEastAsia" w:hAnsiTheme="minorEastAsia"/>
          <w:b/>
          <w:bCs/>
          <w:sz w:val="24"/>
        </w:rPr>
      </w:pPr>
      <w:r>
        <w:rPr>
          <w:rStyle w:val="38"/>
          <w:rFonts w:hint="eastAsia" w:asciiTheme="minorEastAsia" w:hAnsiTheme="minorEastAsia"/>
          <w:b/>
          <w:bCs/>
          <w:sz w:val="24"/>
        </w:rPr>
        <w:t>备注：无</w:t>
      </w:r>
    </w:p>
    <w:p w14:paraId="03CD7206">
      <w:pPr>
        <w:shd w:val="clear" w:color="auto" w:fill="FFFFFF"/>
        <w:spacing w:line="480" w:lineRule="atLeast"/>
        <w:jc w:val="left"/>
        <w:rPr>
          <w:rStyle w:val="38"/>
        </w:rPr>
      </w:pPr>
      <w:r>
        <w:rPr>
          <w:rStyle w:val="38"/>
          <w:rFonts w:hint="eastAsia"/>
        </w:rPr>
        <w:t>宁德二类站二</w:t>
      </w:r>
    </w:p>
    <w:tbl>
      <w:tblPr>
        <w:tblStyle w:val="13"/>
        <w:tblW w:w="5000" w:type="pct"/>
        <w:tblInd w:w="0" w:type="dxa"/>
        <w:tblLayout w:type="autofit"/>
        <w:tblCellMar>
          <w:top w:w="0" w:type="dxa"/>
          <w:left w:w="0" w:type="dxa"/>
          <w:bottom w:w="0" w:type="dxa"/>
          <w:right w:w="0" w:type="dxa"/>
        </w:tblCellMar>
      </w:tblPr>
      <w:tblGrid>
        <w:gridCol w:w="545"/>
        <w:gridCol w:w="801"/>
        <w:gridCol w:w="890"/>
        <w:gridCol w:w="890"/>
        <w:gridCol w:w="890"/>
        <w:gridCol w:w="890"/>
        <w:gridCol w:w="1033"/>
        <w:gridCol w:w="1370"/>
        <w:gridCol w:w="609"/>
        <w:gridCol w:w="675"/>
        <w:gridCol w:w="1370"/>
      </w:tblGrid>
      <w:tr w14:paraId="015E5769">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A4ABCEA">
            <w:pPr>
              <w:wordWrap w:val="0"/>
              <w:spacing w:line="480" w:lineRule="atLeast"/>
              <w:rPr>
                <w:rFonts w:cs="宋体" w:asciiTheme="minorEastAsia" w:hAnsiTheme="minorEastAsia"/>
                <w:b/>
                <w:bCs/>
                <w:sz w:val="24"/>
              </w:rPr>
            </w:pPr>
            <w:r>
              <w:rPr>
                <w:rFonts w:asciiTheme="minorEastAsia" w:hAnsiTheme="minorEastAsia"/>
                <w:b/>
                <w:bCs/>
                <w:sz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A1E8242">
            <w:pPr>
              <w:wordWrap w:val="0"/>
              <w:spacing w:line="480" w:lineRule="atLeast"/>
              <w:rPr>
                <w:rFonts w:cs="宋体" w:asciiTheme="minorEastAsia" w:hAnsiTheme="minorEastAsia"/>
                <w:b/>
                <w:bCs/>
                <w:sz w:val="24"/>
              </w:rPr>
            </w:pPr>
            <w:r>
              <w:rPr>
                <w:rFonts w:asciiTheme="minorEastAsia" w:hAnsiTheme="minorEastAsia"/>
                <w:b/>
                <w:bCs/>
                <w:sz w:val="24"/>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A6808E7">
            <w:pPr>
              <w:wordWrap w:val="0"/>
              <w:spacing w:line="480" w:lineRule="atLeast"/>
              <w:rPr>
                <w:rFonts w:cs="宋体" w:asciiTheme="minorEastAsia" w:hAnsiTheme="minorEastAsia"/>
                <w:b/>
                <w:bCs/>
                <w:sz w:val="24"/>
              </w:rPr>
            </w:pPr>
            <w:r>
              <w:rPr>
                <w:rFonts w:asciiTheme="minorEastAsia" w:hAnsiTheme="minorEastAsia"/>
                <w:b/>
                <w:bCs/>
                <w:sz w:val="24"/>
              </w:rPr>
              <w:t>规格型号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F748535">
            <w:pPr>
              <w:wordWrap w:val="0"/>
              <w:spacing w:line="480" w:lineRule="atLeast"/>
              <w:rPr>
                <w:rFonts w:cs="宋体" w:asciiTheme="minorEastAsia" w:hAnsiTheme="minorEastAsia"/>
                <w:b/>
                <w:bCs/>
                <w:sz w:val="24"/>
              </w:rPr>
            </w:pPr>
            <w:r>
              <w:rPr>
                <w:rFonts w:asciiTheme="minorEastAsia" w:hAnsiTheme="minorEastAsia"/>
                <w:b/>
                <w:bCs/>
                <w:sz w:val="24"/>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6B687AD">
            <w:pPr>
              <w:wordWrap w:val="0"/>
              <w:spacing w:line="480" w:lineRule="atLeast"/>
              <w:rPr>
                <w:rFonts w:cs="宋体" w:asciiTheme="minorEastAsia" w:hAnsiTheme="minorEastAsia"/>
                <w:b/>
                <w:bCs/>
                <w:sz w:val="24"/>
              </w:rPr>
            </w:pPr>
            <w:r>
              <w:rPr>
                <w:rFonts w:asciiTheme="minorEastAsia" w:hAnsiTheme="minorEastAsia"/>
                <w:b/>
                <w:bCs/>
                <w:sz w:val="24"/>
              </w:rPr>
              <w:t>制造商名称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781B33D">
            <w:pPr>
              <w:wordWrap w:val="0"/>
              <w:spacing w:line="480" w:lineRule="atLeast"/>
              <w:rPr>
                <w:rFonts w:cs="宋体" w:asciiTheme="minorEastAsia" w:hAnsiTheme="minorEastAsia"/>
                <w:b/>
                <w:bCs/>
                <w:sz w:val="24"/>
              </w:rPr>
            </w:pPr>
            <w:r>
              <w:rPr>
                <w:rFonts w:asciiTheme="minorEastAsia" w:hAnsiTheme="minorEastAsia"/>
                <w:b/>
                <w:bCs/>
                <w:sz w:val="24"/>
              </w:rPr>
              <w:t>产地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48244E8">
            <w:pPr>
              <w:wordWrap w:val="0"/>
              <w:spacing w:line="480" w:lineRule="atLeast"/>
              <w:rPr>
                <w:rFonts w:cs="宋体" w:asciiTheme="minorEastAsia" w:hAnsiTheme="minorEastAsia"/>
                <w:b/>
                <w:bCs/>
                <w:sz w:val="24"/>
              </w:rPr>
            </w:pPr>
            <w:r>
              <w:rPr>
                <w:rFonts w:asciiTheme="minorEastAsia" w:hAnsiTheme="minorEastAsia"/>
                <w:b/>
                <w:bCs/>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4B67D23">
            <w:pPr>
              <w:wordWrap w:val="0"/>
              <w:spacing w:line="480" w:lineRule="atLeast"/>
              <w:rPr>
                <w:rFonts w:cs="宋体" w:asciiTheme="minorEastAsia" w:hAnsiTheme="minorEastAsia"/>
                <w:b/>
                <w:bCs/>
                <w:sz w:val="24"/>
              </w:rPr>
            </w:pPr>
            <w:r>
              <w:rPr>
                <w:rFonts w:asciiTheme="minorEastAsia" w:hAnsiTheme="minorEastAsia"/>
                <w:b/>
                <w:bCs/>
                <w:sz w:val="24"/>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CF64ADE">
            <w:pPr>
              <w:wordWrap w:val="0"/>
              <w:spacing w:line="480" w:lineRule="atLeast"/>
              <w:rPr>
                <w:rFonts w:cs="宋体" w:asciiTheme="minorEastAsia" w:hAnsiTheme="minorEastAsia"/>
                <w:b/>
                <w:bCs/>
                <w:sz w:val="24"/>
              </w:rPr>
            </w:pPr>
            <w:r>
              <w:rPr>
                <w:rFonts w:asciiTheme="minorEastAsia" w:hAnsiTheme="minorEastAsia"/>
                <w:b/>
                <w:bCs/>
                <w:sz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B023FE5">
            <w:pPr>
              <w:wordWrap w:val="0"/>
              <w:spacing w:line="480" w:lineRule="atLeast"/>
              <w:rPr>
                <w:rFonts w:cs="宋体" w:asciiTheme="minorEastAsia" w:hAnsiTheme="minorEastAsia"/>
                <w:b/>
                <w:bCs/>
                <w:sz w:val="24"/>
              </w:rPr>
            </w:pPr>
            <w:r>
              <w:rPr>
                <w:rFonts w:asciiTheme="minorEastAsia" w:hAnsiTheme="minorEastAsia"/>
                <w:b/>
                <w:bCs/>
                <w:sz w:val="24"/>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F1E5942">
            <w:pPr>
              <w:wordWrap w:val="0"/>
              <w:spacing w:line="480" w:lineRule="atLeast"/>
              <w:rPr>
                <w:rFonts w:cs="宋体" w:asciiTheme="minorEastAsia" w:hAnsiTheme="minorEastAsia"/>
                <w:b/>
                <w:bCs/>
                <w:sz w:val="24"/>
              </w:rPr>
            </w:pPr>
            <w:r>
              <w:rPr>
                <w:rFonts w:asciiTheme="minorEastAsia" w:hAnsiTheme="minorEastAsia"/>
                <w:b/>
                <w:bCs/>
                <w:sz w:val="24"/>
              </w:rPr>
              <w:t>总价</w:t>
            </w:r>
          </w:p>
        </w:tc>
      </w:tr>
      <w:tr w14:paraId="0C21441B">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A0A5D13">
            <w:pPr>
              <w:wordWrap w:val="0"/>
              <w:spacing w:line="480" w:lineRule="atLeast"/>
              <w:rPr>
                <w:rFonts w:cs="宋体" w:asciiTheme="minorEastAsia" w:hAnsiTheme="minorEastAsia"/>
                <w:sz w:val="24"/>
              </w:rPr>
            </w:pPr>
            <w:r>
              <w:rPr>
                <w:rFonts w:asciiTheme="minorEastAsia" w:hAnsiTheme="minorEastAsia"/>
                <w:sz w:val="24"/>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D2AB8D8">
            <w:pPr>
              <w:wordWrap w:val="0"/>
              <w:spacing w:line="480" w:lineRule="atLeast"/>
              <w:rPr>
                <w:rFonts w:cs="宋体" w:asciiTheme="minorEastAsia" w:hAnsiTheme="minorEastAsia"/>
                <w:sz w:val="24"/>
              </w:rPr>
            </w:pPr>
            <w:r>
              <w:rPr>
                <w:rFonts w:hint="eastAsia" w:asciiTheme="minorEastAsia" w:hAnsiTheme="minorEastAsia"/>
                <w:sz w:val="24"/>
              </w:rPr>
              <w:t>宁德二类站二</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35AB8C2">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F3458D6">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F28010B">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3397CC8">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252E66F">
            <w:pPr>
              <w:wordWrap w:val="0"/>
              <w:spacing w:line="480" w:lineRule="atLeast"/>
              <w:rPr>
                <w:rFonts w:cs="宋体" w:asciiTheme="minorEastAsia" w:hAnsiTheme="minorEastAsia"/>
                <w:sz w:val="24"/>
              </w:rPr>
            </w:pPr>
            <w:r>
              <w:rPr>
                <w:rFonts w:asciiTheme="minorEastAsia" w:hAnsiTheme="minorEastAsia"/>
                <w:sz w:val="24"/>
              </w:rPr>
              <w:t>2410000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85AF929">
            <w:pPr>
              <w:wordWrap w:val="0"/>
              <w:spacing w:line="480" w:lineRule="atLeast"/>
              <w:rPr>
                <w:rFonts w:cs="宋体" w:asciiTheme="minorEastAsia" w:hAnsiTheme="minorEastAsia"/>
                <w:sz w:val="24"/>
              </w:rPr>
            </w:pPr>
            <w:r>
              <w:rPr>
                <w:rFonts w:asciiTheme="minorEastAsia" w:hAnsiTheme="minorEastAsia"/>
                <w:sz w:val="24"/>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8AD6AA7">
            <w:pPr>
              <w:wordWrap w:val="0"/>
              <w:spacing w:line="480" w:lineRule="atLeast"/>
              <w:rPr>
                <w:rFonts w:cs="宋体" w:asciiTheme="minorEastAsia" w:hAnsiTheme="minorEastAsia"/>
                <w:sz w:val="24"/>
              </w:rPr>
            </w:pPr>
            <w:r>
              <w:rPr>
                <w:rFonts w:asciiTheme="minorEastAsia" w:hAnsiTheme="minorEastAsia"/>
                <w:sz w:val="24"/>
              </w:rPr>
              <w:t>1.0000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90A2C9">
            <w:pPr>
              <w:wordWrap w:val="0"/>
              <w:spacing w:line="480" w:lineRule="atLeast"/>
              <w:rPr>
                <w:rFonts w:cs="宋体" w:asciiTheme="minorEastAsia" w:hAnsiTheme="minorEastAsia"/>
                <w:sz w:val="24"/>
              </w:rPr>
            </w:pPr>
            <w:r>
              <w:rPr>
                <w:rFonts w:asciiTheme="minorEastAsia" w:hAnsiTheme="minorEastAsia"/>
                <w:sz w:val="24"/>
              </w:rPr>
              <w:t>套</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42BDA5">
            <w:pPr>
              <w:wordWrap w:val="0"/>
              <w:spacing w:line="480" w:lineRule="atLeast"/>
              <w:rPr>
                <w:rFonts w:cs="宋体" w:asciiTheme="minorEastAsia" w:hAnsiTheme="minorEastAsia"/>
                <w:sz w:val="24"/>
              </w:rPr>
            </w:pPr>
            <w:r>
              <w:rPr>
                <w:rFonts w:asciiTheme="minorEastAsia" w:hAnsiTheme="minorEastAsia"/>
                <w:sz w:val="24"/>
              </w:rPr>
              <w:t>{供应商响应} 元</w:t>
            </w:r>
          </w:p>
        </w:tc>
      </w:tr>
    </w:tbl>
    <w:p w14:paraId="1A4A0F07">
      <w:pPr>
        <w:shd w:val="clear" w:color="auto" w:fill="FFFFFF"/>
        <w:spacing w:line="480" w:lineRule="atLeast"/>
        <w:jc w:val="left"/>
        <w:rPr>
          <w:rStyle w:val="38"/>
          <w:b/>
          <w:bCs/>
        </w:rPr>
      </w:pPr>
      <w:r>
        <w:rPr>
          <w:rStyle w:val="38"/>
          <w:rFonts w:hint="eastAsia" w:asciiTheme="minorEastAsia" w:hAnsiTheme="minorEastAsia"/>
          <w:b/>
          <w:bCs/>
          <w:sz w:val="24"/>
        </w:rPr>
        <w:t>合计</w:t>
      </w:r>
      <w:r>
        <w:rPr>
          <w:rStyle w:val="38"/>
          <w:rFonts w:hint="eastAsia"/>
          <w:b/>
          <w:bCs/>
        </w:rPr>
        <w:t>：</w:t>
      </w:r>
    </w:p>
    <w:p w14:paraId="6ED4414B">
      <w:pPr>
        <w:shd w:val="clear" w:color="auto" w:fill="FFFFFF"/>
        <w:spacing w:line="480" w:lineRule="atLeast"/>
        <w:jc w:val="left"/>
        <w:rPr>
          <w:rStyle w:val="38"/>
          <w:b/>
          <w:bCs/>
        </w:rPr>
      </w:pPr>
      <w:r>
        <w:rPr>
          <w:rStyle w:val="38"/>
          <w:rFonts w:hint="eastAsia"/>
          <w:b/>
          <w:bCs/>
        </w:rPr>
        <w:t>备注：无</w:t>
      </w:r>
    </w:p>
    <w:p w14:paraId="58ED84E4">
      <w:pPr>
        <w:shd w:val="clear" w:color="auto" w:fill="FFFFFF"/>
        <w:spacing w:line="480" w:lineRule="atLeast"/>
        <w:jc w:val="left"/>
        <w:rPr>
          <w:rStyle w:val="38"/>
        </w:rPr>
      </w:pPr>
      <w:r>
        <w:rPr>
          <w:rStyle w:val="38"/>
          <w:rFonts w:hint="eastAsia"/>
        </w:rPr>
        <w:t>三明三类站</w:t>
      </w:r>
    </w:p>
    <w:tbl>
      <w:tblPr>
        <w:tblStyle w:val="13"/>
        <w:tblW w:w="5000" w:type="pct"/>
        <w:tblInd w:w="0" w:type="dxa"/>
        <w:tblLayout w:type="autofit"/>
        <w:tblCellMar>
          <w:top w:w="0" w:type="dxa"/>
          <w:left w:w="0" w:type="dxa"/>
          <w:bottom w:w="0" w:type="dxa"/>
          <w:right w:w="0" w:type="dxa"/>
        </w:tblCellMar>
      </w:tblPr>
      <w:tblGrid>
        <w:gridCol w:w="554"/>
        <w:gridCol w:w="775"/>
        <w:gridCol w:w="931"/>
        <w:gridCol w:w="931"/>
        <w:gridCol w:w="931"/>
        <w:gridCol w:w="931"/>
        <w:gridCol w:w="757"/>
        <w:gridCol w:w="1411"/>
        <w:gridCol w:w="628"/>
        <w:gridCol w:w="703"/>
        <w:gridCol w:w="1411"/>
      </w:tblGrid>
      <w:tr w14:paraId="5F4B6D0B">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99F9173">
            <w:pPr>
              <w:wordWrap w:val="0"/>
              <w:spacing w:line="480" w:lineRule="atLeast"/>
              <w:rPr>
                <w:rFonts w:cs="宋体" w:asciiTheme="minorEastAsia" w:hAnsiTheme="minorEastAsia"/>
                <w:b/>
                <w:bCs/>
                <w:sz w:val="24"/>
              </w:rPr>
            </w:pPr>
            <w:r>
              <w:rPr>
                <w:rFonts w:asciiTheme="minorEastAsia" w:hAnsiTheme="minorEastAsia"/>
                <w:b/>
                <w:bCs/>
                <w:sz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31449D3">
            <w:pPr>
              <w:wordWrap w:val="0"/>
              <w:spacing w:line="480" w:lineRule="atLeast"/>
              <w:rPr>
                <w:rFonts w:cs="宋体" w:asciiTheme="minorEastAsia" w:hAnsiTheme="minorEastAsia"/>
                <w:b/>
                <w:bCs/>
                <w:sz w:val="24"/>
              </w:rPr>
            </w:pPr>
            <w:r>
              <w:rPr>
                <w:rFonts w:asciiTheme="minorEastAsia" w:hAnsiTheme="minorEastAsia"/>
                <w:b/>
                <w:bCs/>
                <w:sz w:val="24"/>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91FB689">
            <w:pPr>
              <w:wordWrap w:val="0"/>
              <w:spacing w:line="480" w:lineRule="atLeast"/>
              <w:rPr>
                <w:rFonts w:cs="宋体" w:asciiTheme="minorEastAsia" w:hAnsiTheme="minorEastAsia"/>
                <w:b/>
                <w:bCs/>
                <w:sz w:val="24"/>
              </w:rPr>
            </w:pPr>
            <w:r>
              <w:rPr>
                <w:rFonts w:asciiTheme="minorEastAsia" w:hAnsiTheme="minorEastAsia"/>
                <w:b/>
                <w:bCs/>
                <w:sz w:val="24"/>
              </w:rPr>
              <w:t>规格型号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2CC319F">
            <w:pPr>
              <w:wordWrap w:val="0"/>
              <w:spacing w:line="480" w:lineRule="atLeast"/>
              <w:rPr>
                <w:rFonts w:cs="宋体" w:asciiTheme="minorEastAsia" w:hAnsiTheme="minorEastAsia"/>
                <w:b/>
                <w:bCs/>
                <w:sz w:val="24"/>
              </w:rPr>
            </w:pPr>
            <w:r>
              <w:rPr>
                <w:rFonts w:asciiTheme="minorEastAsia" w:hAnsiTheme="minorEastAsia"/>
                <w:b/>
                <w:bCs/>
                <w:sz w:val="24"/>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7BE715A">
            <w:pPr>
              <w:wordWrap w:val="0"/>
              <w:spacing w:line="480" w:lineRule="atLeast"/>
              <w:rPr>
                <w:rFonts w:cs="宋体" w:asciiTheme="minorEastAsia" w:hAnsiTheme="minorEastAsia"/>
                <w:b/>
                <w:bCs/>
                <w:sz w:val="24"/>
              </w:rPr>
            </w:pPr>
            <w:r>
              <w:rPr>
                <w:rFonts w:asciiTheme="minorEastAsia" w:hAnsiTheme="minorEastAsia"/>
                <w:b/>
                <w:bCs/>
                <w:sz w:val="24"/>
              </w:rPr>
              <w:t>制造商名称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1ABB0E6">
            <w:pPr>
              <w:wordWrap w:val="0"/>
              <w:spacing w:line="480" w:lineRule="atLeast"/>
              <w:rPr>
                <w:rFonts w:cs="宋体" w:asciiTheme="minorEastAsia" w:hAnsiTheme="minorEastAsia"/>
                <w:b/>
                <w:bCs/>
                <w:sz w:val="24"/>
              </w:rPr>
            </w:pPr>
            <w:r>
              <w:rPr>
                <w:rFonts w:asciiTheme="minorEastAsia" w:hAnsiTheme="minorEastAsia"/>
                <w:b/>
                <w:bCs/>
                <w:sz w:val="24"/>
              </w:rPr>
              <w:t>产地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77F220B">
            <w:pPr>
              <w:wordWrap w:val="0"/>
              <w:spacing w:line="480" w:lineRule="atLeast"/>
              <w:rPr>
                <w:rFonts w:cs="宋体" w:asciiTheme="minorEastAsia" w:hAnsiTheme="minorEastAsia"/>
                <w:b/>
                <w:bCs/>
                <w:sz w:val="24"/>
              </w:rPr>
            </w:pPr>
            <w:r>
              <w:rPr>
                <w:rFonts w:asciiTheme="minorEastAsia" w:hAnsiTheme="minorEastAsia"/>
                <w:b/>
                <w:bCs/>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F96ED00">
            <w:pPr>
              <w:wordWrap w:val="0"/>
              <w:spacing w:line="480" w:lineRule="atLeast"/>
              <w:rPr>
                <w:rFonts w:cs="宋体" w:asciiTheme="minorEastAsia" w:hAnsiTheme="minorEastAsia"/>
                <w:b/>
                <w:bCs/>
                <w:sz w:val="24"/>
              </w:rPr>
            </w:pPr>
            <w:r>
              <w:rPr>
                <w:rFonts w:asciiTheme="minorEastAsia" w:hAnsiTheme="minorEastAsia"/>
                <w:b/>
                <w:bCs/>
                <w:sz w:val="24"/>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8492883">
            <w:pPr>
              <w:wordWrap w:val="0"/>
              <w:spacing w:line="480" w:lineRule="atLeast"/>
              <w:rPr>
                <w:rFonts w:cs="宋体" w:asciiTheme="minorEastAsia" w:hAnsiTheme="minorEastAsia"/>
                <w:b/>
                <w:bCs/>
                <w:sz w:val="24"/>
              </w:rPr>
            </w:pPr>
            <w:r>
              <w:rPr>
                <w:rFonts w:asciiTheme="minorEastAsia" w:hAnsiTheme="minorEastAsia"/>
                <w:b/>
                <w:bCs/>
                <w:sz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72AE873">
            <w:pPr>
              <w:wordWrap w:val="0"/>
              <w:spacing w:line="480" w:lineRule="atLeast"/>
              <w:rPr>
                <w:rFonts w:cs="宋体" w:asciiTheme="minorEastAsia" w:hAnsiTheme="minorEastAsia"/>
                <w:b/>
                <w:bCs/>
                <w:sz w:val="24"/>
              </w:rPr>
            </w:pPr>
            <w:r>
              <w:rPr>
                <w:rFonts w:asciiTheme="minorEastAsia" w:hAnsiTheme="minorEastAsia"/>
                <w:b/>
                <w:bCs/>
                <w:sz w:val="24"/>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46A477E">
            <w:pPr>
              <w:wordWrap w:val="0"/>
              <w:spacing w:line="480" w:lineRule="atLeast"/>
              <w:rPr>
                <w:rFonts w:cs="宋体" w:asciiTheme="minorEastAsia" w:hAnsiTheme="minorEastAsia"/>
                <w:b/>
                <w:bCs/>
                <w:sz w:val="24"/>
              </w:rPr>
            </w:pPr>
            <w:r>
              <w:rPr>
                <w:rFonts w:asciiTheme="minorEastAsia" w:hAnsiTheme="minorEastAsia"/>
                <w:b/>
                <w:bCs/>
                <w:sz w:val="24"/>
              </w:rPr>
              <w:t>总价</w:t>
            </w:r>
          </w:p>
        </w:tc>
      </w:tr>
      <w:tr w14:paraId="47124D8D">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FB9F45">
            <w:pPr>
              <w:wordWrap w:val="0"/>
              <w:spacing w:line="480" w:lineRule="atLeast"/>
              <w:rPr>
                <w:rFonts w:cs="宋体" w:asciiTheme="minorEastAsia" w:hAnsiTheme="minorEastAsia"/>
                <w:sz w:val="24"/>
              </w:rPr>
            </w:pPr>
            <w:r>
              <w:rPr>
                <w:rFonts w:asciiTheme="minorEastAsia" w:hAnsiTheme="minorEastAsia"/>
                <w:sz w:val="24"/>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3BB942E">
            <w:pPr>
              <w:wordWrap w:val="0"/>
              <w:spacing w:line="480" w:lineRule="atLeast"/>
              <w:rPr>
                <w:rFonts w:cs="宋体" w:asciiTheme="minorEastAsia" w:hAnsiTheme="minorEastAsia"/>
                <w:sz w:val="24"/>
              </w:rPr>
            </w:pPr>
            <w:r>
              <w:rPr>
                <w:rFonts w:hint="eastAsia" w:asciiTheme="minorEastAsia" w:hAnsiTheme="minorEastAsia"/>
                <w:sz w:val="24"/>
              </w:rPr>
              <w:t>三明三类站</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9FB6828">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6A35884">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D6A5C91">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912D510">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7205E12">
            <w:pPr>
              <w:wordWrap w:val="0"/>
              <w:spacing w:line="480" w:lineRule="atLeast"/>
              <w:rPr>
                <w:rFonts w:cs="宋体" w:asciiTheme="minorEastAsia" w:hAnsiTheme="minorEastAsia"/>
                <w:sz w:val="24"/>
              </w:rPr>
            </w:pPr>
            <w:r>
              <w:rPr>
                <w:rFonts w:asciiTheme="minorEastAsia" w:hAnsiTheme="minorEastAsia"/>
                <w:sz w:val="24"/>
              </w:rPr>
              <w:t>1500000元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E08F5FC">
            <w:pPr>
              <w:wordWrap w:val="0"/>
              <w:spacing w:line="480" w:lineRule="atLeast"/>
              <w:rPr>
                <w:rFonts w:cs="宋体" w:asciiTheme="minorEastAsia" w:hAnsiTheme="minorEastAsia"/>
                <w:sz w:val="24"/>
              </w:rPr>
            </w:pPr>
            <w:r>
              <w:rPr>
                <w:rFonts w:asciiTheme="minorEastAsia" w:hAnsiTheme="minorEastAsia"/>
                <w:sz w:val="24"/>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15657AA">
            <w:pPr>
              <w:wordWrap w:val="0"/>
              <w:spacing w:line="480" w:lineRule="atLeast"/>
              <w:rPr>
                <w:rFonts w:cs="宋体" w:asciiTheme="minorEastAsia" w:hAnsiTheme="minorEastAsia"/>
                <w:sz w:val="24"/>
              </w:rPr>
            </w:pPr>
            <w:r>
              <w:rPr>
                <w:rFonts w:asciiTheme="minorEastAsia" w:hAnsiTheme="minorEastAsia"/>
                <w:sz w:val="24"/>
              </w:rPr>
              <w:t>1.0000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F7A8D37">
            <w:pPr>
              <w:wordWrap w:val="0"/>
              <w:spacing w:line="480" w:lineRule="atLeast"/>
              <w:rPr>
                <w:rFonts w:cs="宋体" w:asciiTheme="minorEastAsia" w:hAnsiTheme="minorEastAsia"/>
                <w:sz w:val="24"/>
              </w:rPr>
            </w:pPr>
            <w:r>
              <w:rPr>
                <w:rFonts w:asciiTheme="minorEastAsia" w:hAnsiTheme="minorEastAsia"/>
                <w:sz w:val="24"/>
              </w:rPr>
              <w:t>套</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95ACBD5">
            <w:pPr>
              <w:wordWrap w:val="0"/>
              <w:spacing w:line="480" w:lineRule="atLeast"/>
              <w:rPr>
                <w:rFonts w:cs="宋体" w:asciiTheme="minorEastAsia" w:hAnsiTheme="minorEastAsia"/>
                <w:sz w:val="24"/>
              </w:rPr>
            </w:pPr>
            <w:r>
              <w:rPr>
                <w:rFonts w:asciiTheme="minorEastAsia" w:hAnsiTheme="minorEastAsia"/>
                <w:sz w:val="24"/>
              </w:rPr>
              <w:t>{供应商响应} 元</w:t>
            </w:r>
          </w:p>
        </w:tc>
      </w:tr>
    </w:tbl>
    <w:p w14:paraId="7BFDD1F0">
      <w:pPr>
        <w:shd w:val="clear" w:color="auto" w:fill="FFFFFF"/>
        <w:spacing w:line="480" w:lineRule="atLeast"/>
        <w:jc w:val="left"/>
        <w:rPr>
          <w:rStyle w:val="38"/>
          <w:b/>
          <w:bCs/>
        </w:rPr>
      </w:pPr>
      <w:r>
        <w:rPr>
          <w:rStyle w:val="38"/>
          <w:rFonts w:hint="eastAsia" w:asciiTheme="minorEastAsia" w:hAnsiTheme="minorEastAsia"/>
          <w:b/>
          <w:bCs/>
          <w:sz w:val="24"/>
        </w:rPr>
        <w:t>合计</w:t>
      </w:r>
      <w:r>
        <w:rPr>
          <w:rStyle w:val="38"/>
          <w:rFonts w:hint="eastAsia"/>
          <w:b/>
          <w:bCs/>
        </w:rPr>
        <w:t>：</w:t>
      </w:r>
    </w:p>
    <w:p w14:paraId="2C077FE1">
      <w:pPr>
        <w:shd w:val="clear" w:color="auto" w:fill="FFFFFF"/>
        <w:spacing w:line="480" w:lineRule="atLeast"/>
        <w:jc w:val="left"/>
        <w:rPr>
          <w:rStyle w:val="38"/>
          <w:b/>
          <w:bCs/>
        </w:rPr>
      </w:pPr>
      <w:r>
        <w:rPr>
          <w:rStyle w:val="38"/>
          <w:rFonts w:hint="eastAsia"/>
          <w:b/>
          <w:bCs/>
        </w:rPr>
        <w:t>备注：无</w:t>
      </w:r>
    </w:p>
    <w:p w14:paraId="7AB4C29C">
      <w:pPr>
        <w:shd w:val="clear" w:color="auto" w:fill="FFFFFF"/>
        <w:spacing w:line="480" w:lineRule="atLeast"/>
        <w:jc w:val="left"/>
        <w:rPr>
          <w:rStyle w:val="38"/>
        </w:rPr>
      </w:pPr>
      <w:r>
        <w:rPr>
          <w:rStyle w:val="38"/>
          <w:rFonts w:hint="eastAsia"/>
        </w:rPr>
        <w:t>三明四类站一</w:t>
      </w:r>
    </w:p>
    <w:tbl>
      <w:tblPr>
        <w:tblStyle w:val="13"/>
        <w:tblW w:w="5000" w:type="pct"/>
        <w:tblInd w:w="0" w:type="dxa"/>
        <w:tblLayout w:type="autofit"/>
        <w:tblCellMar>
          <w:top w:w="0" w:type="dxa"/>
          <w:left w:w="0" w:type="dxa"/>
          <w:bottom w:w="0" w:type="dxa"/>
          <w:right w:w="0" w:type="dxa"/>
        </w:tblCellMar>
      </w:tblPr>
      <w:tblGrid>
        <w:gridCol w:w="554"/>
        <w:gridCol w:w="844"/>
        <w:gridCol w:w="927"/>
        <w:gridCol w:w="927"/>
        <w:gridCol w:w="927"/>
        <w:gridCol w:w="927"/>
        <w:gridCol w:w="717"/>
        <w:gridCol w:w="1407"/>
        <w:gridCol w:w="626"/>
        <w:gridCol w:w="700"/>
        <w:gridCol w:w="1407"/>
      </w:tblGrid>
      <w:tr w14:paraId="68FC03CC">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3118170">
            <w:pPr>
              <w:wordWrap w:val="0"/>
              <w:spacing w:line="480" w:lineRule="atLeast"/>
              <w:rPr>
                <w:rFonts w:cs="宋体" w:asciiTheme="minorEastAsia" w:hAnsiTheme="minorEastAsia"/>
                <w:b/>
                <w:bCs/>
                <w:sz w:val="24"/>
              </w:rPr>
            </w:pPr>
            <w:r>
              <w:rPr>
                <w:rFonts w:asciiTheme="minorEastAsia" w:hAnsiTheme="minorEastAsia"/>
                <w:b/>
                <w:bCs/>
                <w:sz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FE22EF5">
            <w:pPr>
              <w:wordWrap w:val="0"/>
              <w:spacing w:line="480" w:lineRule="atLeast"/>
              <w:rPr>
                <w:rFonts w:cs="宋体" w:asciiTheme="minorEastAsia" w:hAnsiTheme="minorEastAsia"/>
                <w:b/>
                <w:bCs/>
                <w:sz w:val="24"/>
              </w:rPr>
            </w:pPr>
            <w:r>
              <w:rPr>
                <w:rFonts w:asciiTheme="minorEastAsia" w:hAnsiTheme="minorEastAsia"/>
                <w:b/>
                <w:bCs/>
                <w:sz w:val="24"/>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7EDED8E">
            <w:pPr>
              <w:wordWrap w:val="0"/>
              <w:spacing w:line="480" w:lineRule="atLeast"/>
              <w:rPr>
                <w:rFonts w:cs="宋体" w:asciiTheme="minorEastAsia" w:hAnsiTheme="minorEastAsia"/>
                <w:b/>
                <w:bCs/>
                <w:sz w:val="24"/>
              </w:rPr>
            </w:pPr>
            <w:r>
              <w:rPr>
                <w:rFonts w:asciiTheme="minorEastAsia" w:hAnsiTheme="minorEastAsia"/>
                <w:b/>
                <w:bCs/>
                <w:sz w:val="24"/>
              </w:rPr>
              <w:t>规格型号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5AEF1B8">
            <w:pPr>
              <w:wordWrap w:val="0"/>
              <w:spacing w:line="480" w:lineRule="atLeast"/>
              <w:rPr>
                <w:rFonts w:cs="宋体" w:asciiTheme="minorEastAsia" w:hAnsiTheme="minorEastAsia"/>
                <w:b/>
                <w:bCs/>
                <w:sz w:val="24"/>
              </w:rPr>
            </w:pPr>
            <w:r>
              <w:rPr>
                <w:rFonts w:asciiTheme="minorEastAsia" w:hAnsiTheme="minorEastAsia"/>
                <w:b/>
                <w:bCs/>
                <w:sz w:val="24"/>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A70DFA7">
            <w:pPr>
              <w:wordWrap w:val="0"/>
              <w:spacing w:line="480" w:lineRule="atLeast"/>
              <w:rPr>
                <w:rFonts w:cs="宋体" w:asciiTheme="minorEastAsia" w:hAnsiTheme="minorEastAsia"/>
                <w:b/>
                <w:bCs/>
                <w:sz w:val="24"/>
              </w:rPr>
            </w:pPr>
            <w:r>
              <w:rPr>
                <w:rFonts w:asciiTheme="minorEastAsia" w:hAnsiTheme="minorEastAsia"/>
                <w:b/>
                <w:bCs/>
                <w:sz w:val="24"/>
              </w:rPr>
              <w:t>制造商名称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A543FC9">
            <w:pPr>
              <w:wordWrap w:val="0"/>
              <w:spacing w:line="480" w:lineRule="atLeast"/>
              <w:rPr>
                <w:rFonts w:cs="宋体" w:asciiTheme="minorEastAsia" w:hAnsiTheme="minorEastAsia"/>
                <w:b/>
                <w:bCs/>
                <w:sz w:val="24"/>
              </w:rPr>
            </w:pPr>
            <w:r>
              <w:rPr>
                <w:rFonts w:asciiTheme="minorEastAsia" w:hAnsiTheme="minorEastAsia"/>
                <w:b/>
                <w:bCs/>
                <w:sz w:val="24"/>
              </w:rPr>
              <w:t>产地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007EE98">
            <w:pPr>
              <w:wordWrap w:val="0"/>
              <w:spacing w:line="480" w:lineRule="atLeast"/>
              <w:rPr>
                <w:rFonts w:cs="宋体" w:asciiTheme="minorEastAsia" w:hAnsiTheme="minorEastAsia"/>
                <w:b/>
                <w:bCs/>
                <w:sz w:val="24"/>
              </w:rPr>
            </w:pPr>
            <w:r>
              <w:rPr>
                <w:rFonts w:asciiTheme="minorEastAsia" w:hAnsiTheme="minorEastAsia"/>
                <w:b/>
                <w:bCs/>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F8B9B09">
            <w:pPr>
              <w:wordWrap w:val="0"/>
              <w:spacing w:line="480" w:lineRule="atLeast"/>
              <w:rPr>
                <w:rFonts w:cs="宋体" w:asciiTheme="minorEastAsia" w:hAnsiTheme="minorEastAsia"/>
                <w:b/>
                <w:bCs/>
                <w:sz w:val="24"/>
              </w:rPr>
            </w:pPr>
            <w:r>
              <w:rPr>
                <w:rFonts w:asciiTheme="minorEastAsia" w:hAnsiTheme="minorEastAsia"/>
                <w:b/>
                <w:bCs/>
                <w:sz w:val="24"/>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C8EA18C">
            <w:pPr>
              <w:wordWrap w:val="0"/>
              <w:spacing w:line="480" w:lineRule="atLeast"/>
              <w:rPr>
                <w:rFonts w:cs="宋体" w:asciiTheme="minorEastAsia" w:hAnsiTheme="minorEastAsia"/>
                <w:b/>
                <w:bCs/>
                <w:sz w:val="24"/>
              </w:rPr>
            </w:pPr>
            <w:r>
              <w:rPr>
                <w:rFonts w:asciiTheme="minorEastAsia" w:hAnsiTheme="minorEastAsia"/>
                <w:b/>
                <w:bCs/>
                <w:sz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321131A">
            <w:pPr>
              <w:wordWrap w:val="0"/>
              <w:spacing w:line="480" w:lineRule="atLeast"/>
              <w:rPr>
                <w:rFonts w:cs="宋体" w:asciiTheme="minorEastAsia" w:hAnsiTheme="minorEastAsia"/>
                <w:b/>
                <w:bCs/>
                <w:sz w:val="24"/>
              </w:rPr>
            </w:pPr>
            <w:r>
              <w:rPr>
                <w:rFonts w:asciiTheme="minorEastAsia" w:hAnsiTheme="minorEastAsia"/>
                <w:b/>
                <w:bCs/>
                <w:sz w:val="24"/>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2EB6563">
            <w:pPr>
              <w:wordWrap w:val="0"/>
              <w:spacing w:line="480" w:lineRule="atLeast"/>
              <w:rPr>
                <w:rFonts w:cs="宋体" w:asciiTheme="minorEastAsia" w:hAnsiTheme="minorEastAsia"/>
                <w:b/>
                <w:bCs/>
                <w:sz w:val="24"/>
              </w:rPr>
            </w:pPr>
            <w:r>
              <w:rPr>
                <w:rFonts w:asciiTheme="minorEastAsia" w:hAnsiTheme="minorEastAsia"/>
                <w:b/>
                <w:bCs/>
                <w:sz w:val="24"/>
              </w:rPr>
              <w:t>总价</w:t>
            </w:r>
          </w:p>
        </w:tc>
      </w:tr>
      <w:tr w14:paraId="006BC19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4554BC8">
            <w:pPr>
              <w:wordWrap w:val="0"/>
              <w:spacing w:line="480" w:lineRule="atLeast"/>
              <w:rPr>
                <w:rFonts w:cs="宋体" w:asciiTheme="minorEastAsia" w:hAnsiTheme="minorEastAsia"/>
                <w:sz w:val="24"/>
              </w:rPr>
            </w:pPr>
            <w:r>
              <w:rPr>
                <w:rFonts w:asciiTheme="minorEastAsia" w:hAnsiTheme="minorEastAsia"/>
                <w:sz w:val="24"/>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8E56D63">
            <w:pPr>
              <w:wordWrap w:val="0"/>
              <w:spacing w:line="480" w:lineRule="atLeast"/>
              <w:rPr>
                <w:rFonts w:cs="宋体" w:asciiTheme="minorEastAsia" w:hAnsiTheme="minorEastAsia"/>
                <w:sz w:val="24"/>
              </w:rPr>
            </w:pPr>
            <w:r>
              <w:rPr>
                <w:rFonts w:hint="eastAsia" w:asciiTheme="minorEastAsia" w:hAnsiTheme="minorEastAsia"/>
                <w:sz w:val="24"/>
              </w:rPr>
              <w:t>三明四类站一</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4B45082">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E2C39A9">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B61811A">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21DE1D">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D0094FE">
            <w:pPr>
              <w:wordWrap w:val="0"/>
              <w:spacing w:line="480" w:lineRule="atLeast"/>
              <w:rPr>
                <w:rFonts w:cs="宋体" w:asciiTheme="minorEastAsia" w:hAnsiTheme="minorEastAsia"/>
                <w:sz w:val="24"/>
              </w:rPr>
            </w:pPr>
            <w:r>
              <w:rPr>
                <w:rFonts w:hint="eastAsia" w:asciiTheme="minorEastAsia" w:hAnsiTheme="minorEastAsia"/>
                <w:sz w:val="24"/>
              </w:rPr>
              <w:t>450000</w:t>
            </w:r>
            <w:r>
              <w:rPr>
                <w:rFonts w:asciiTheme="minorEastAsia" w:hAnsiTheme="minorEastAsia"/>
                <w:sz w:val="24"/>
              </w:rPr>
              <w:t>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A247BFA">
            <w:pPr>
              <w:wordWrap w:val="0"/>
              <w:spacing w:line="480" w:lineRule="atLeast"/>
              <w:rPr>
                <w:rFonts w:cs="宋体" w:asciiTheme="minorEastAsia" w:hAnsiTheme="minorEastAsia"/>
                <w:sz w:val="24"/>
              </w:rPr>
            </w:pPr>
            <w:r>
              <w:rPr>
                <w:rFonts w:asciiTheme="minorEastAsia" w:hAnsiTheme="minorEastAsia"/>
                <w:sz w:val="24"/>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5AF5BC">
            <w:pPr>
              <w:wordWrap w:val="0"/>
              <w:spacing w:line="480" w:lineRule="atLeast"/>
              <w:rPr>
                <w:rFonts w:cs="宋体" w:asciiTheme="minorEastAsia" w:hAnsiTheme="minorEastAsia"/>
                <w:sz w:val="24"/>
              </w:rPr>
            </w:pPr>
            <w:r>
              <w:rPr>
                <w:rFonts w:asciiTheme="minorEastAsia" w:hAnsiTheme="minorEastAsia"/>
                <w:sz w:val="24"/>
              </w:rPr>
              <w:t>1.0000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9936253">
            <w:pPr>
              <w:wordWrap w:val="0"/>
              <w:spacing w:line="480" w:lineRule="atLeast"/>
              <w:rPr>
                <w:rFonts w:cs="宋体" w:asciiTheme="minorEastAsia" w:hAnsiTheme="minorEastAsia"/>
                <w:sz w:val="24"/>
              </w:rPr>
            </w:pPr>
            <w:r>
              <w:rPr>
                <w:rFonts w:asciiTheme="minorEastAsia" w:hAnsiTheme="minorEastAsia"/>
                <w:sz w:val="24"/>
              </w:rPr>
              <w:t>套</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5DE3BFE">
            <w:pPr>
              <w:wordWrap w:val="0"/>
              <w:spacing w:line="480" w:lineRule="atLeast"/>
              <w:rPr>
                <w:rFonts w:cs="宋体" w:asciiTheme="minorEastAsia" w:hAnsiTheme="minorEastAsia"/>
                <w:sz w:val="24"/>
              </w:rPr>
            </w:pPr>
            <w:r>
              <w:rPr>
                <w:rFonts w:asciiTheme="minorEastAsia" w:hAnsiTheme="minorEastAsia"/>
                <w:sz w:val="24"/>
              </w:rPr>
              <w:t>{供应商响应} 元</w:t>
            </w:r>
          </w:p>
        </w:tc>
      </w:tr>
    </w:tbl>
    <w:p w14:paraId="2DBC11B4">
      <w:pPr>
        <w:shd w:val="clear" w:color="auto" w:fill="FFFFFF"/>
        <w:spacing w:line="480" w:lineRule="atLeast"/>
        <w:jc w:val="left"/>
        <w:rPr>
          <w:rStyle w:val="38"/>
          <w:b/>
          <w:bCs/>
        </w:rPr>
      </w:pPr>
      <w:r>
        <w:rPr>
          <w:rStyle w:val="38"/>
          <w:rFonts w:hint="eastAsia" w:asciiTheme="minorEastAsia" w:hAnsiTheme="minorEastAsia"/>
          <w:b/>
          <w:bCs/>
          <w:sz w:val="24"/>
        </w:rPr>
        <w:t>合计</w:t>
      </w:r>
      <w:r>
        <w:rPr>
          <w:rStyle w:val="38"/>
          <w:rFonts w:hint="eastAsia"/>
          <w:b/>
          <w:bCs/>
        </w:rPr>
        <w:t>：</w:t>
      </w:r>
    </w:p>
    <w:p w14:paraId="1773C154">
      <w:pPr>
        <w:shd w:val="clear" w:color="auto" w:fill="FFFFFF"/>
        <w:spacing w:line="480" w:lineRule="atLeast"/>
        <w:jc w:val="left"/>
        <w:rPr>
          <w:rStyle w:val="38"/>
          <w:b/>
          <w:bCs/>
        </w:rPr>
      </w:pPr>
      <w:r>
        <w:rPr>
          <w:rStyle w:val="38"/>
          <w:rFonts w:hint="eastAsia"/>
          <w:b/>
          <w:bCs/>
        </w:rPr>
        <w:t>备注：无</w:t>
      </w:r>
    </w:p>
    <w:p w14:paraId="1A19BE8F">
      <w:pPr>
        <w:shd w:val="clear" w:color="auto" w:fill="FFFFFF"/>
        <w:spacing w:line="480" w:lineRule="atLeast"/>
        <w:jc w:val="left"/>
        <w:rPr>
          <w:rStyle w:val="38"/>
        </w:rPr>
      </w:pPr>
      <w:r>
        <w:rPr>
          <w:rStyle w:val="38"/>
          <w:rFonts w:hint="eastAsia"/>
        </w:rPr>
        <w:t>三明四类站二</w:t>
      </w:r>
    </w:p>
    <w:tbl>
      <w:tblPr>
        <w:tblStyle w:val="13"/>
        <w:tblW w:w="5000" w:type="pct"/>
        <w:tblInd w:w="0" w:type="dxa"/>
        <w:tblLayout w:type="autofit"/>
        <w:tblCellMar>
          <w:top w:w="0" w:type="dxa"/>
          <w:left w:w="0" w:type="dxa"/>
          <w:bottom w:w="0" w:type="dxa"/>
          <w:right w:w="0" w:type="dxa"/>
        </w:tblCellMar>
      </w:tblPr>
      <w:tblGrid>
        <w:gridCol w:w="554"/>
        <w:gridCol w:w="844"/>
        <w:gridCol w:w="927"/>
        <w:gridCol w:w="927"/>
        <w:gridCol w:w="927"/>
        <w:gridCol w:w="927"/>
        <w:gridCol w:w="717"/>
        <w:gridCol w:w="1407"/>
        <w:gridCol w:w="626"/>
        <w:gridCol w:w="700"/>
        <w:gridCol w:w="1407"/>
      </w:tblGrid>
      <w:tr w14:paraId="3D568643">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29BB3A2">
            <w:pPr>
              <w:wordWrap w:val="0"/>
              <w:spacing w:line="480" w:lineRule="atLeast"/>
              <w:rPr>
                <w:rFonts w:cs="宋体" w:asciiTheme="minorEastAsia" w:hAnsiTheme="minorEastAsia"/>
                <w:b/>
                <w:bCs/>
                <w:sz w:val="24"/>
              </w:rPr>
            </w:pPr>
            <w:r>
              <w:rPr>
                <w:rFonts w:asciiTheme="minorEastAsia" w:hAnsiTheme="minorEastAsia"/>
                <w:b/>
                <w:bCs/>
                <w:sz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9550C79">
            <w:pPr>
              <w:wordWrap w:val="0"/>
              <w:spacing w:line="480" w:lineRule="atLeast"/>
              <w:rPr>
                <w:rFonts w:cs="宋体" w:asciiTheme="minorEastAsia" w:hAnsiTheme="minorEastAsia"/>
                <w:b/>
                <w:bCs/>
                <w:sz w:val="24"/>
              </w:rPr>
            </w:pPr>
            <w:r>
              <w:rPr>
                <w:rFonts w:asciiTheme="minorEastAsia" w:hAnsiTheme="minorEastAsia"/>
                <w:b/>
                <w:bCs/>
                <w:sz w:val="24"/>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A6E0B6D">
            <w:pPr>
              <w:wordWrap w:val="0"/>
              <w:spacing w:line="480" w:lineRule="atLeast"/>
              <w:rPr>
                <w:rFonts w:cs="宋体" w:asciiTheme="minorEastAsia" w:hAnsiTheme="minorEastAsia"/>
                <w:b/>
                <w:bCs/>
                <w:sz w:val="24"/>
              </w:rPr>
            </w:pPr>
            <w:r>
              <w:rPr>
                <w:rFonts w:asciiTheme="minorEastAsia" w:hAnsiTheme="minorEastAsia"/>
                <w:b/>
                <w:bCs/>
                <w:sz w:val="24"/>
              </w:rPr>
              <w:t>规格型号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B726E9E">
            <w:pPr>
              <w:wordWrap w:val="0"/>
              <w:spacing w:line="480" w:lineRule="atLeast"/>
              <w:rPr>
                <w:rFonts w:cs="宋体" w:asciiTheme="minorEastAsia" w:hAnsiTheme="minorEastAsia"/>
                <w:b/>
                <w:bCs/>
                <w:sz w:val="24"/>
              </w:rPr>
            </w:pPr>
            <w:r>
              <w:rPr>
                <w:rFonts w:asciiTheme="minorEastAsia" w:hAnsiTheme="minorEastAsia"/>
                <w:b/>
                <w:bCs/>
                <w:sz w:val="24"/>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8E3A539">
            <w:pPr>
              <w:wordWrap w:val="0"/>
              <w:spacing w:line="480" w:lineRule="atLeast"/>
              <w:rPr>
                <w:rFonts w:cs="宋体" w:asciiTheme="minorEastAsia" w:hAnsiTheme="minorEastAsia"/>
                <w:b/>
                <w:bCs/>
                <w:sz w:val="24"/>
              </w:rPr>
            </w:pPr>
            <w:r>
              <w:rPr>
                <w:rFonts w:asciiTheme="minorEastAsia" w:hAnsiTheme="minorEastAsia"/>
                <w:b/>
                <w:bCs/>
                <w:sz w:val="24"/>
              </w:rPr>
              <w:t>制造商名称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0B6CAF6">
            <w:pPr>
              <w:wordWrap w:val="0"/>
              <w:spacing w:line="480" w:lineRule="atLeast"/>
              <w:rPr>
                <w:rFonts w:cs="宋体" w:asciiTheme="minorEastAsia" w:hAnsiTheme="minorEastAsia"/>
                <w:b/>
                <w:bCs/>
                <w:sz w:val="24"/>
              </w:rPr>
            </w:pPr>
            <w:r>
              <w:rPr>
                <w:rFonts w:asciiTheme="minorEastAsia" w:hAnsiTheme="minorEastAsia"/>
                <w:b/>
                <w:bCs/>
                <w:sz w:val="24"/>
              </w:rPr>
              <w:t>产地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6516F42">
            <w:pPr>
              <w:wordWrap w:val="0"/>
              <w:spacing w:line="480" w:lineRule="atLeast"/>
              <w:rPr>
                <w:rFonts w:cs="宋体" w:asciiTheme="minorEastAsia" w:hAnsiTheme="minorEastAsia"/>
                <w:b/>
                <w:bCs/>
                <w:sz w:val="24"/>
              </w:rPr>
            </w:pPr>
            <w:r>
              <w:rPr>
                <w:rFonts w:asciiTheme="minorEastAsia" w:hAnsiTheme="minorEastAsia"/>
                <w:b/>
                <w:bCs/>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DBA8540">
            <w:pPr>
              <w:wordWrap w:val="0"/>
              <w:spacing w:line="480" w:lineRule="atLeast"/>
              <w:rPr>
                <w:rFonts w:cs="宋体" w:asciiTheme="minorEastAsia" w:hAnsiTheme="minorEastAsia"/>
                <w:b/>
                <w:bCs/>
                <w:sz w:val="24"/>
              </w:rPr>
            </w:pPr>
            <w:r>
              <w:rPr>
                <w:rFonts w:asciiTheme="minorEastAsia" w:hAnsiTheme="minorEastAsia"/>
                <w:b/>
                <w:bCs/>
                <w:sz w:val="24"/>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345AE00">
            <w:pPr>
              <w:wordWrap w:val="0"/>
              <w:spacing w:line="480" w:lineRule="atLeast"/>
              <w:rPr>
                <w:rFonts w:cs="宋体" w:asciiTheme="minorEastAsia" w:hAnsiTheme="minorEastAsia"/>
                <w:b/>
                <w:bCs/>
                <w:sz w:val="24"/>
              </w:rPr>
            </w:pPr>
            <w:r>
              <w:rPr>
                <w:rFonts w:asciiTheme="minorEastAsia" w:hAnsiTheme="minorEastAsia"/>
                <w:b/>
                <w:bCs/>
                <w:sz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C55AA36">
            <w:pPr>
              <w:wordWrap w:val="0"/>
              <w:spacing w:line="480" w:lineRule="atLeast"/>
              <w:rPr>
                <w:rFonts w:cs="宋体" w:asciiTheme="minorEastAsia" w:hAnsiTheme="minorEastAsia"/>
                <w:b/>
                <w:bCs/>
                <w:sz w:val="24"/>
              </w:rPr>
            </w:pPr>
            <w:r>
              <w:rPr>
                <w:rFonts w:asciiTheme="minorEastAsia" w:hAnsiTheme="minorEastAsia"/>
                <w:b/>
                <w:bCs/>
                <w:sz w:val="24"/>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EB98D5F">
            <w:pPr>
              <w:wordWrap w:val="0"/>
              <w:spacing w:line="480" w:lineRule="atLeast"/>
              <w:rPr>
                <w:rFonts w:cs="宋体" w:asciiTheme="minorEastAsia" w:hAnsiTheme="minorEastAsia"/>
                <w:b/>
                <w:bCs/>
                <w:sz w:val="24"/>
              </w:rPr>
            </w:pPr>
            <w:r>
              <w:rPr>
                <w:rFonts w:asciiTheme="minorEastAsia" w:hAnsiTheme="minorEastAsia"/>
                <w:b/>
                <w:bCs/>
                <w:sz w:val="24"/>
              </w:rPr>
              <w:t>总价</w:t>
            </w:r>
          </w:p>
        </w:tc>
      </w:tr>
      <w:tr w14:paraId="44F82E56">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AEDAD3E">
            <w:pPr>
              <w:wordWrap w:val="0"/>
              <w:spacing w:line="480" w:lineRule="atLeast"/>
              <w:rPr>
                <w:rFonts w:cs="宋体" w:asciiTheme="minorEastAsia" w:hAnsiTheme="minorEastAsia"/>
                <w:sz w:val="24"/>
              </w:rPr>
            </w:pPr>
            <w:r>
              <w:rPr>
                <w:rFonts w:asciiTheme="minorEastAsia" w:hAnsiTheme="minorEastAsia"/>
                <w:sz w:val="24"/>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A2F27F1">
            <w:pPr>
              <w:wordWrap w:val="0"/>
              <w:spacing w:line="480" w:lineRule="atLeast"/>
              <w:rPr>
                <w:rFonts w:cs="宋体" w:asciiTheme="minorEastAsia" w:hAnsiTheme="minorEastAsia"/>
                <w:sz w:val="24"/>
              </w:rPr>
            </w:pPr>
            <w:r>
              <w:rPr>
                <w:rFonts w:hint="eastAsia" w:asciiTheme="minorEastAsia" w:hAnsiTheme="minorEastAsia"/>
                <w:sz w:val="24"/>
              </w:rPr>
              <w:t>三明四类站二</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2FCEBCA">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3AC5674">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BBCB9C">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AB32D7E">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EACEFDE">
            <w:pPr>
              <w:wordWrap w:val="0"/>
              <w:spacing w:line="480" w:lineRule="atLeast"/>
              <w:rPr>
                <w:rFonts w:cs="宋体" w:asciiTheme="minorEastAsia" w:hAnsiTheme="minorEastAsia"/>
                <w:sz w:val="24"/>
              </w:rPr>
            </w:pPr>
            <w:r>
              <w:rPr>
                <w:rFonts w:hint="eastAsia" w:asciiTheme="minorEastAsia" w:hAnsiTheme="minorEastAsia"/>
                <w:sz w:val="24"/>
              </w:rPr>
              <w:t>450000</w:t>
            </w:r>
            <w:r>
              <w:rPr>
                <w:rFonts w:asciiTheme="minorEastAsia" w:hAnsiTheme="minorEastAsia"/>
                <w:sz w:val="24"/>
              </w:rPr>
              <w:t>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2F76C6E">
            <w:pPr>
              <w:wordWrap w:val="0"/>
              <w:spacing w:line="480" w:lineRule="atLeast"/>
              <w:rPr>
                <w:rFonts w:cs="宋体" w:asciiTheme="minorEastAsia" w:hAnsiTheme="minorEastAsia"/>
                <w:sz w:val="24"/>
              </w:rPr>
            </w:pPr>
            <w:r>
              <w:rPr>
                <w:rFonts w:asciiTheme="minorEastAsia" w:hAnsiTheme="minorEastAsia"/>
                <w:sz w:val="24"/>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16EFE3D">
            <w:pPr>
              <w:wordWrap w:val="0"/>
              <w:spacing w:line="480" w:lineRule="atLeast"/>
              <w:rPr>
                <w:rFonts w:cs="宋体" w:asciiTheme="minorEastAsia" w:hAnsiTheme="minorEastAsia"/>
                <w:sz w:val="24"/>
              </w:rPr>
            </w:pPr>
            <w:r>
              <w:rPr>
                <w:rFonts w:asciiTheme="minorEastAsia" w:hAnsiTheme="minorEastAsia"/>
                <w:sz w:val="24"/>
              </w:rPr>
              <w:t>1.0000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DA43DFD">
            <w:pPr>
              <w:wordWrap w:val="0"/>
              <w:spacing w:line="480" w:lineRule="atLeast"/>
              <w:rPr>
                <w:rFonts w:cs="宋体" w:asciiTheme="minorEastAsia" w:hAnsiTheme="minorEastAsia"/>
                <w:sz w:val="24"/>
              </w:rPr>
            </w:pPr>
            <w:r>
              <w:rPr>
                <w:rFonts w:asciiTheme="minorEastAsia" w:hAnsiTheme="minorEastAsia"/>
                <w:sz w:val="24"/>
              </w:rPr>
              <w:t>套</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F8E2A1D">
            <w:pPr>
              <w:wordWrap w:val="0"/>
              <w:spacing w:line="480" w:lineRule="atLeast"/>
              <w:rPr>
                <w:rFonts w:cs="宋体" w:asciiTheme="minorEastAsia" w:hAnsiTheme="minorEastAsia"/>
                <w:sz w:val="24"/>
              </w:rPr>
            </w:pPr>
            <w:r>
              <w:rPr>
                <w:rFonts w:asciiTheme="minorEastAsia" w:hAnsiTheme="minorEastAsia"/>
                <w:sz w:val="24"/>
              </w:rPr>
              <w:t>{供应商响应} 元</w:t>
            </w:r>
          </w:p>
        </w:tc>
      </w:tr>
    </w:tbl>
    <w:p w14:paraId="73A87D9C">
      <w:pPr>
        <w:shd w:val="clear" w:color="auto" w:fill="FFFFFF"/>
        <w:spacing w:line="480" w:lineRule="atLeast"/>
        <w:jc w:val="left"/>
        <w:rPr>
          <w:rStyle w:val="38"/>
          <w:b/>
          <w:bCs/>
        </w:rPr>
      </w:pPr>
      <w:r>
        <w:rPr>
          <w:rStyle w:val="38"/>
          <w:rFonts w:hint="eastAsia" w:asciiTheme="minorEastAsia" w:hAnsiTheme="minorEastAsia"/>
          <w:b/>
          <w:bCs/>
          <w:sz w:val="24"/>
        </w:rPr>
        <w:t>合计</w:t>
      </w:r>
      <w:r>
        <w:rPr>
          <w:rStyle w:val="38"/>
          <w:rFonts w:hint="eastAsia"/>
          <w:b/>
          <w:bCs/>
        </w:rPr>
        <w:t>：</w:t>
      </w:r>
    </w:p>
    <w:p w14:paraId="4642F1E7">
      <w:pPr>
        <w:shd w:val="clear" w:color="auto" w:fill="FFFFFF"/>
        <w:spacing w:line="480" w:lineRule="atLeast"/>
        <w:jc w:val="left"/>
        <w:rPr>
          <w:rStyle w:val="38"/>
          <w:b/>
          <w:bCs/>
        </w:rPr>
      </w:pPr>
      <w:r>
        <w:rPr>
          <w:rStyle w:val="38"/>
          <w:rFonts w:hint="eastAsia"/>
          <w:b/>
          <w:bCs/>
        </w:rPr>
        <w:t>备注：无</w:t>
      </w:r>
    </w:p>
    <w:p w14:paraId="5811B542">
      <w:pPr>
        <w:shd w:val="clear" w:color="auto" w:fill="FFFFFF"/>
        <w:spacing w:line="480" w:lineRule="atLeast"/>
        <w:jc w:val="left"/>
        <w:rPr>
          <w:rStyle w:val="38"/>
        </w:rPr>
      </w:pPr>
      <w:r>
        <w:rPr>
          <w:rStyle w:val="38"/>
          <w:rFonts w:hint="eastAsia"/>
        </w:rPr>
        <w:t>三明四类站三</w:t>
      </w:r>
    </w:p>
    <w:tbl>
      <w:tblPr>
        <w:tblStyle w:val="13"/>
        <w:tblW w:w="5000" w:type="pct"/>
        <w:tblInd w:w="0" w:type="dxa"/>
        <w:tblLayout w:type="autofit"/>
        <w:tblCellMar>
          <w:top w:w="0" w:type="dxa"/>
          <w:left w:w="0" w:type="dxa"/>
          <w:bottom w:w="0" w:type="dxa"/>
          <w:right w:w="0" w:type="dxa"/>
        </w:tblCellMar>
      </w:tblPr>
      <w:tblGrid>
        <w:gridCol w:w="554"/>
        <w:gridCol w:w="844"/>
        <w:gridCol w:w="927"/>
        <w:gridCol w:w="927"/>
        <w:gridCol w:w="927"/>
        <w:gridCol w:w="927"/>
        <w:gridCol w:w="717"/>
        <w:gridCol w:w="1407"/>
        <w:gridCol w:w="626"/>
        <w:gridCol w:w="700"/>
        <w:gridCol w:w="1407"/>
      </w:tblGrid>
      <w:tr w14:paraId="2FC9EC4A">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67E19F1">
            <w:pPr>
              <w:wordWrap w:val="0"/>
              <w:spacing w:line="480" w:lineRule="atLeast"/>
              <w:rPr>
                <w:rFonts w:cs="宋体" w:asciiTheme="minorEastAsia" w:hAnsiTheme="minorEastAsia"/>
                <w:b/>
                <w:bCs/>
                <w:sz w:val="24"/>
              </w:rPr>
            </w:pPr>
            <w:r>
              <w:rPr>
                <w:rFonts w:asciiTheme="minorEastAsia" w:hAnsiTheme="minorEastAsia"/>
                <w:b/>
                <w:bCs/>
                <w:sz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DA8B4B5">
            <w:pPr>
              <w:wordWrap w:val="0"/>
              <w:spacing w:line="480" w:lineRule="atLeast"/>
              <w:rPr>
                <w:rFonts w:cs="宋体" w:asciiTheme="minorEastAsia" w:hAnsiTheme="minorEastAsia"/>
                <w:b/>
                <w:bCs/>
                <w:sz w:val="24"/>
              </w:rPr>
            </w:pPr>
            <w:r>
              <w:rPr>
                <w:rFonts w:asciiTheme="minorEastAsia" w:hAnsiTheme="minorEastAsia"/>
                <w:b/>
                <w:bCs/>
                <w:sz w:val="24"/>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F941354">
            <w:pPr>
              <w:wordWrap w:val="0"/>
              <w:spacing w:line="480" w:lineRule="atLeast"/>
              <w:rPr>
                <w:rFonts w:cs="宋体" w:asciiTheme="minorEastAsia" w:hAnsiTheme="minorEastAsia"/>
                <w:b/>
                <w:bCs/>
                <w:sz w:val="24"/>
              </w:rPr>
            </w:pPr>
            <w:r>
              <w:rPr>
                <w:rFonts w:asciiTheme="minorEastAsia" w:hAnsiTheme="minorEastAsia"/>
                <w:b/>
                <w:bCs/>
                <w:sz w:val="24"/>
              </w:rPr>
              <w:t>规格型号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6A227C3">
            <w:pPr>
              <w:wordWrap w:val="0"/>
              <w:spacing w:line="480" w:lineRule="atLeast"/>
              <w:rPr>
                <w:rFonts w:cs="宋体" w:asciiTheme="minorEastAsia" w:hAnsiTheme="minorEastAsia"/>
                <w:b/>
                <w:bCs/>
                <w:sz w:val="24"/>
              </w:rPr>
            </w:pPr>
            <w:r>
              <w:rPr>
                <w:rFonts w:asciiTheme="minorEastAsia" w:hAnsiTheme="minorEastAsia"/>
                <w:b/>
                <w:bCs/>
                <w:sz w:val="24"/>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0975833">
            <w:pPr>
              <w:wordWrap w:val="0"/>
              <w:spacing w:line="480" w:lineRule="atLeast"/>
              <w:rPr>
                <w:rFonts w:cs="宋体" w:asciiTheme="minorEastAsia" w:hAnsiTheme="minorEastAsia"/>
                <w:b/>
                <w:bCs/>
                <w:sz w:val="24"/>
              </w:rPr>
            </w:pPr>
            <w:r>
              <w:rPr>
                <w:rFonts w:asciiTheme="minorEastAsia" w:hAnsiTheme="minorEastAsia"/>
                <w:b/>
                <w:bCs/>
                <w:sz w:val="24"/>
              </w:rPr>
              <w:t>制造商名称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39B6619">
            <w:pPr>
              <w:wordWrap w:val="0"/>
              <w:spacing w:line="480" w:lineRule="atLeast"/>
              <w:rPr>
                <w:rFonts w:cs="宋体" w:asciiTheme="minorEastAsia" w:hAnsiTheme="minorEastAsia"/>
                <w:b/>
                <w:bCs/>
                <w:sz w:val="24"/>
              </w:rPr>
            </w:pPr>
            <w:r>
              <w:rPr>
                <w:rFonts w:asciiTheme="minorEastAsia" w:hAnsiTheme="minorEastAsia"/>
                <w:b/>
                <w:bCs/>
                <w:sz w:val="24"/>
              </w:rPr>
              <w:t>产地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A75439D">
            <w:pPr>
              <w:wordWrap w:val="0"/>
              <w:spacing w:line="480" w:lineRule="atLeast"/>
              <w:rPr>
                <w:rFonts w:cs="宋体" w:asciiTheme="minorEastAsia" w:hAnsiTheme="minorEastAsia"/>
                <w:b/>
                <w:bCs/>
                <w:sz w:val="24"/>
              </w:rPr>
            </w:pPr>
            <w:r>
              <w:rPr>
                <w:rFonts w:asciiTheme="minorEastAsia" w:hAnsiTheme="minorEastAsia"/>
                <w:b/>
                <w:bCs/>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3DAC082">
            <w:pPr>
              <w:wordWrap w:val="0"/>
              <w:spacing w:line="480" w:lineRule="atLeast"/>
              <w:rPr>
                <w:rFonts w:cs="宋体" w:asciiTheme="minorEastAsia" w:hAnsiTheme="minorEastAsia"/>
                <w:b/>
                <w:bCs/>
                <w:sz w:val="24"/>
              </w:rPr>
            </w:pPr>
            <w:r>
              <w:rPr>
                <w:rFonts w:asciiTheme="minorEastAsia" w:hAnsiTheme="minorEastAsia"/>
                <w:b/>
                <w:bCs/>
                <w:sz w:val="24"/>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0A900E1">
            <w:pPr>
              <w:wordWrap w:val="0"/>
              <w:spacing w:line="480" w:lineRule="atLeast"/>
              <w:rPr>
                <w:rFonts w:cs="宋体" w:asciiTheme="minorEastAsia" w:hAnsiTheme="minorEastAsia"/>
                <w:b/>
                <w:bCs/>
                <w:sz w:val="24"/>
              </w:rPr>
            </w:pPr>
            <w:r>
              <w:rPr>
                <w:rFonts w:asciiTheme="minorEastAsia" w:hAnsiTheme="minorEastAsia"/>
                <w:b/>
                <w:bCs/>
                <w:sz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791B083">
            <w:pPr>
              <w:wordWrap w:val="0"/>
              <w:spacing w:line="480" w:lineRule="atLeast"/>
              <w:rPr>
                <w:rFonts w:cs="宋体" w:asciiTheme="minorEastAsia" w:hAnsiTheme="minorEastAsia"/>
                <w:b/>
                <w:bCs/>
                <w:sz w:val="24"/>
              </w:rPr>
            </w:pPr>
            <w:r>
              <w:rPr>
                <w:rFonts w:asciiTheme="minorEastAsia" w:hAnsiTheme="minorEastAsia"/>
                <w:b/>
                <w:bCs/>
                <w:sz w:val="24"/>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5DD5CAA">
            <w:pPr>
              <w:wordWrap w:val="0"/>
              <w:spacing w:line="480" w:lineRule="atLeast"/>
              <w:rPr>
                <w:rFonts w:cs="宋体" w:asciiTheme="minorEastAsia" w:hAnsiTheme="minorEastAsia"/>
                <w:b/>
                <w:bCs/>
                <w:sz w:val="24"/>
              </w:rPr>
            </w:pPr>
            <w:r>
              <w:rPr>
                <w:rFonts w:asciiTheme="minorEastAsia" w:hAnsiTheme="minorEastAsia"/>
                <w:b/>
                <w:bCs/>
                <w:sz w:val="24"/>
              </w:rPr>
              <w:t>总价</w:t>
            </w:r>
          </w:p>
        </w:tc>
      </w:tr>
      <w:tr w14:paraId="4BD8FB74">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AF8EFAD">
            <w:pPr>
              <w:wordWrap w:val="0"/>
              <w:spacing w:line="480" w:lineRule="atLeast"/>
              <w:rPr>
                <w:rFonts w:cs="宋体" w:asciiTheme="minorEastAsia" w:hAnsiTheme="minorEastAsia"/>
                <w:sz w:val="24"/>
              </w:rPr>
            </w:pPr>
            <w:r>
              <w:rPr>
                <w:rFonts w:asciiTheme="minorEastAsia" w:hAnsiTheme="minorEastAsia"/>
                <w:sz w:val="24"/>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D2FD60">
            <w:pPr>
              <w:wordWrap w:val="0"/>
              <w:spacing w:line="480" w:lineRule="atLeast"/>
              <w:rPr>
                <w:rFonts w:cs="宋体" w:asciiTheme="minorEastAsia" w:hAnsiTheme="minorEastAsia"/>
                <w:sz w:val="24"/>
              </w:rPr>
            </w:pPr>
            <w:r>
              <w:rPr>
                <w:rFonts w:hint="eastAsia" w:asciiTheme="minorEastAsia" w:hAnsiTheme="minorEastAsia"/>
                <w:sz w:val="24"/>
              </w:rPr>
              <w:t>三明四类站三</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8902B9">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5239C1F">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8AE7CAD">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8B2EE32">
            <w:pPr>
              <w:wordWrap w:val="0"/>
              <w:spacing w:line="480" w:lineRule="atLeast"/>
              <w:rPr>
                <w:rFonts w:cs="宋体" w:asciiTheme="minorEastAsia" w:hAnsiTheme="minorEastAsia"/>
                <w:sz w:val="24"/>
              </w:rPr>
            </w:pPr>
            <w:r>
              <w:rPr>
                <w:rFonts w:asciiTheme="minorEastAsia" w:hAnsiTheme="minorEastAsia"/>
                <w:sz w:val="24"/>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6CE7C5B">
            <w:pPr>
              <w:wordWrap w:val="0"/>
              <w:spacing w:line="480" w:lineRule="atLeast"/>
              <w:rPr>
                <w:rFonts w:cs="宋体" w:asciiTheme="minorEastAsia" w:hAnsiTheme="minorEastAsia"/>
                <w:sz w:val="24"/>
              </w:rPr>
            </w:pPr>
            <w:r>
              <w:rPr>
                <w:rFonts w:hint="eastAsia" w:asciiTheme="minorEastAsia" w:hAnsiTheme="minorEastAsia"/>
                <w:sz w:val="24"/>
              </w:rPr>
              <w:t>450000</w:t>
            </w:r>
            <w:r>
              <w:rPr>
                <w:rFonts w:asciiTheme="minorEastAsia" w:hAnsiTheme="minorEastAsia"/>
                <w:sz w:val="24"/>
              </w:rPr>
              <w:t>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9CD216C">
            <w:pPr>
              <w:wordWrap w:val="0"/>
              <w:spacing w:line="480" w:lineRule="atLeast"/>
              <w:rPr>
                <w:rFonts w:cs="宋体" w:asciiTheme="minorEastAsia" w:hAnsiTheme="minorEastAsia"/>
                <w:sz w:val="24"/>
              </w:rPr>
            </w:pPr>
            <w:r>
              <w:rPr>
                <w:rFonts w:asciiTheme="minorEastAsia" w:hAnsiTheme="minorEastAsia"/>
                <w:sz w:val="24"/>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DA4D3EC">
            <w:pPr>
              <w:wordWrap w:val="0"/>
              <w:spacing w:line="480" w:lineRule="atLeast"/>
              <w:rPr>
                <w:rFonts w:cs="宋体" w:asciiTheme="minorEastAsia" w:hAnsiTheme="minorEastAsia"/>
                <w:sz w:val="24"/>
              </w:rPr>
            </w:pPr>
            <w:r>
              <w:rPr>
                <w:rFonts w:asciiTheme="minorEastAsia" w:hAnsiTheme="minorEastAsia"/>
                <w:sz w:val="24"/>
              </w:rPr>
              <w:t>1.0000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EBB793F">
            <w:pPr>
              <w:wordWrap w:val="0"/>
              <w:spacing w:line="480" w:lineRule="atLeast"/>
              <w:rPr>
                <w:rFonts w:cs="宋体" w:asciiTheme="minorEastAsia" w:hAnsiTheme="minorEastAsia"/>
                <w:sz w:val="24"/>
              </w:rPr>
            </w:pPr>
            <w:r>
              <w:rPr>
                <w:rFonts w:asciiTheme="minorEastAsia" w:hAnsiTheme="minorEastAsia"/>
                <w:sz w:val="24"/>
              </w:rPr>
              <w:t>套</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8254EEF">
            <w:pPr>
              <w:wordWrap w:val="0"/>
              <w:spacing w:line="480" w:lineRule="atLeast"/>
              <w:rPr>
                <w:rFonts w:cs="宋体" w:asciiTheme="minorEastAsia" w:hAnsiTheme="minorEastAsia"/>
                <w:sz w:val="24"/>
              </w:rPr>
            </w:pPr>
            <w:r>
              <w:rPr>
                <w:rFonts w:asciiTheme="minorEastAsia" w:hAnsiTheme="minorEastAsia"/>
                <w:sz w:val="24"/>
              </w:rPr>
              <w:t>{供应商响应} 元</w:t>
            </w:r>
          </w:p>
        </w:tc>
      </w:tr>
    </w:tbl>
    <w:p w14:paraId="7B60671B">
      <w:pPr>
        <w:shd w:val="clear" w:color="auto" w:fill="FFFFFF"/>
        <w:spacing w:line="480" w:lineRule="atLeast"/>
        <w:jc w:val="left"/>
        <w:rPr>
          <w:rStyle w:val="38"/>
          <w:b/>
          <w:bCs/>
        </w:rPr>
      </w:pPr>
      <w:r>
        <w:rPr>
          <w:rStyle w:val="38"/>
          <w:rFonts w:hint="eastAsia" w:asciiTheme="minorEastAsia" w:hAnsiTheme="minorEastAsia"/>
          <w:b/>
          <w:bCs/>
          <w:sz w:val="24"/>
        </w:rPr>
        <w:t>合计</w:t>
      </w:r>
      <w:r>
        <w:rPr>
          <w:rStyle w:val="38"/>
          <w:rFonts w:hint="eastAsia"/>
          <w:b/>
          <w:bCs/>
        </w:rPr>
        <w:t>：</w:t>
      </w:r>
    </w:p>
    <w:p w14:paraId="7B5D9081">
      <w:pPr>
        <w:shd w:val="clear" w:color="auto" w:fill="FFFFFF"/>
        <w:spacing w:line="480" w:lineRule="atLeast"/>
        <w:jc w:val="left"/>
        <w:rPr>
          <w:rStyle w:val="38"/>
          <w:b/>
          <w:bCs/>
        </w:rPr>
      </w:pPr>
      <w:r>
        <w:rPr>
          <w:rStyle w:val="38"/>
          <w:rFonts w:hint="eastAsia"/>
          <w:b/>
          <w:bCs/>
        </w:rPr>
        <w:t>备注：无</w:t>
      </w:r>
    </w:p>
    <w:p w14:paraId="46B4677F">
      <w:pPr>
        <w:shd w:val="clear" w:color="auto" w:fill="FFFFFF"/>
        <w:spacing w:line="480" w:lineRule="atLeast"/>
        <w:jc w:val="left"/>
        <w:rPr>
          <w:rStyle w:val="38"/>
          <w:b/>
          <w:bCs/>
        </w:rPr>
      </w:pPr>
    </w:p>
    <w:p w14:paraId="7430DDCE">
      <w:pPr>
        <w:shd w:val="clear" w:color="auto" w:fill="FFFFFF"/>
        <w:spacing w:line="480" w:lineRule="atLeast"/>
        <w:jc w:val="left"/>
        <w:rPr>
          <w:rStyle w:val="38"/>
          <w:b/>
          <w:bCs/>
        </w:rPr>
      </w:pPr>
      <w:r>
        <w:rPr>
          <w:rStyle w:val="38"/>
          <w:rFonts w:hint="eastAsia"/>
          <w:b/>
          <w:bCs/>
        </w:rPr>
        <w:t>时间：      年     月     日</w:t>
      </w:r>
    </w:p>
    <w:p w14:paraId="56532E93">
      <w:pPr>
        <w:shd w:val="clear" w:color="auto" w:fill="FFFFFF"/>
        <w:spacing w:line="480" w:lineRule="atLeast"/>
        <w:jc w:val="left"/>
        <w:rPr>
          <w:rFonts w:ascii="微软雅黑" w:hAnsi="微软雅黑" w:eastAsia="微软雅黑"/>
          <w:color w:val="0A82E5"/>
        </w:rPr>
      </w:pPr>
      <w:r>
        <w:rPr>
          <w:rStyle w:val="38"/>
          <w:rFonts w:hint="eastAsia"/>
          <w:b/>
          <w:bCs/>
        </w:rPr>
        <w:t>签章：  </w:t>
      </w:r>
      <w:r>
        <w:rPr>
          <w:rStyle w:val="38"/>
          <w:rFonts w:hint="eastAsia" w:asciiTheme="minorEastAsia" w:hAnsiTheme="minorEastAsia"/>
          <w:b/>
          <w:bCs/>
          <w:sz w:val="24"/>
        </w:rPr>
        <w:t> </w:t>
      </w:r>
      <w:r>
        <w:rPr>
          <w:rFonts w:hint="eastAsia" w:ascii="微软雅黑" w:hAnsi="微软雅黑" w:eastAsia="微软雅黑"/>
          <w:color w:val="0A82E5"/>
        </w:rPr>
        <w:t>                </w:t>
      </w:r>
    </w:p>
    <w:p w14:paraId="4FC24075">
      <w:pPr>
        <w:pStyle w:val="20"/>
        <w:rPr>
          <w:rFonts w:hint="default" w:asciiTheme="minorEastAsia" w:hAnsiTheme="minorEastAsia"/>
          <w:sz w:val="28"/>
          <w:szCs w:val="28"/>
        </w:rPr>
      </w:pP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78E155CA">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三、招标文件规定的价格扣除证明材料(若有)</w:t>
      </w:r>
    </w:p>
    <w:p w14:paraId="7152312A">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三-1优先类节能产品、环境标志产品价格扣除证明材料(若有)</w:t>
      </w:r>
    </w:p>
    <w:p w14:paraId="6CD9D678">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三-1-①优先类节能产品、环境标志产品统计表(价格扣除适用，若有)</w:t>
      </w:r>
    </w:p>
    <w:p w14:paraId="6042C720">
      <w:pPr>
        <w:pStyle w:val="20"/>
        <w:ind w:firstLine="480"/>
        <w:rPr>
          <w:rFonts w:hint="default" w:asciiTheme="minorEastAsia" w:hAnsiTheme="minorEastAsia"/>
          <w:sz w:val="28"/>
          <w:szCs w:val="28"/>
        </w:rPr>
      </w:pPr>
      <w:r>
        <w:rPr>
          <w:rFonts w:cs="仿宋_GB2312" w:asciiTheme="minorEastAsia" w:hAnsiTheme="minorEastAsia"/>
          <w:sz w:val="28"/>
          <w:szCs w:val="28"/>
        </w:rPr>
        <w:t>项目编号：</w:t>
      </w:r>
      <w:r>
        <w:rPr>
          <w:rFonts w:cs="仿宋_GB2312" w:asciiTheme="minorEastAsia" w:hAnsiTheme="minorEastAsia"/>
          <w:sz w:val="28"/>
          <w:szCs w:val="28"/>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6E1FB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25FF935">
            <w:pPr>
              <w:rPr>
                <w:rFonts w:asciiTheme="minorEastAsia" w:hAnsiTheme="minorEastAsia"/>
                <w:sz w:val="28"/>
                <w:szCs w:val="28"/>
              </w:rPr>
            </w:pPr>
          </w:p>
        </w:tc>
        <w:tc>
          <w:tcPr>
            <w:tcW w:w="7122" w:type="dxa"/>
            <w:gridSpan w:val="3"/>
          </w:tcPr>
          <w:p w14:paraId="11F089F1">
            <w:pPr>
              <w:pStyle w:val="20"/>
              <w:jc w:val="center"/>
              <w:rPr>
                <w:rFonts w:hint="default" w:asciiTheme="minorEastAsia" w:hAnsiTheme="minorEastAsia"/>
                <w:sz w:val="28"/>
                <w:szCs w:val="28"/>
              </w:rPr>
            </w:pPr>
            <w:r>
              <w:rPr>
                <w:rFonts w:cs="仿宋_GB2312" w:asciiTheme="minorEastAsia" w:hAnsiTheme="minorEastAsia"/>
                <w:sz w:val="28"/>
                <w:szCs w:val="28"/>
              </w:rPr>
              <w:t>本采购包内属于节能、环境标志产品情况</w:t>
            </w:r>
          </w:p>
        </w:tc>
      </w:tr>
      <w:tr w14:paraId="6D0C7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9B4C39">
            <w:pPr>
              <w:pStyle w:val="20"/>
              <w:rPr>
                <w:rFonts w:hint="default" w:asciiTheme="minorEastAsia" w:hAnsiTheme="minorEastAsia"/>
                <w:sz w:val="28"/>
                <w:szCs w:val="28"/>
              </w:rPr>
            </w:pPr>
            <w:r>
              <w:rPr>
                <w:rFonts w:cs="仿宋_GB2312" w:asciiTheme="minorEastAsia" w:hAnsiTheme="minorEastAsia"/>
                <w:sz w:val="28"/>
                <w:szCs w:val="28"/>
              </w:rPr>
              <w:t>采购包</w:t>
            </w:r>
          </w:p>
        </w:tc>
        <w:tc>
          <w:tcPr>
            <w:tcW w:w="1187" w:type="dxa"/>
          </w:tcPr>
          <w:p w14:paraId="428C2DF6">
            <w:pPr>
              <w:pStyle w:val="20"/>
              <w:rPr>
                <w:rFonts w:hint="default" w:asciiTheme="minorEastAsia" w:hAnsiTheme="minorEastAsia"/>
                <w:sz w:val="28"/>
                <w:szCs w:val="28"/>
              </w:rPr>
            </w:pPr>
            <w:r>
              <w:rPr>
                <w:rFonts w:cs="仿宋_GB2312" w:asciiTheme="minorEastAsia" w:hAnsiTheme="minorEastAsia"/>
                <w:sz w:val="28"/>
                <w:szCs w:val="28"/>
              </w:rPr>
              <w:t>品目号</w:t>
            </w:r>
          </w:p>
        </w:tc>
        <w:tc>
          <w:tcPr>
            <w:tcW w:w="1187" w:type="dxa"/>
          </w:tcPr>
          <w:p w14:paraId="3F3EB3B6">
            <w:pPr>
              <w:pStyle w:val="20"/>
              <w:rPr>
                <w:rFonts w:hint="default" w:asciiTheme="minorEastAsia" w:hAnsiTheme="minorEastAsia"/>
                <w:sz w:val="28"/>
                <w:szCs w:val="28"/>
              </w:rPr>
            </w:pPr>
            <w:r>
              <w:rPr>
                <w:rFonts w:cs="仿宋_GB2312" w:asciiTheme="minorEastAsia" w:hAnsiTheme="minorEastAsia"/>
                <w:sz w:val="28"/>
                <w:szCs w:val="28"/>
              </w:rPr>
              <w:t>产品名称</w:t>
            </w:r>
          </w:p>
        </w:tc>
        <w:tc>
          <w:tcPr>
            <w:tcW w:w="4748" w:type="dxa"/>
          </w:tcPr>
          <w:p w14:paraId="0E44764A">
            <w:pPr>
              <w:pStyle w:val="20"/>
              <w:rPr>
                <w:rFonts w:hint="default" w:asciiTheme="minorEastAsia" w:hAnsiTheme="minorEastAsia"/>
                <w:sz w:val="28"/>
                <w:szCs w:val="28"/>
              </w:rPr>
            </w:pPr>
            <w:r>
              <w:rPr>
                <w:rFonts w:cs="仿宋_GB2312" w:asciiTheme="minorEastAsia" w:hAnsiTheme="minorEastAsia"/>
                <w:sz w:val="28"/>
                <w:szCs w:val="28"/>
              </w:rPr>
              <w:t>认证种类</w:t>
            </w:r>
          </w:p>
        </w:tc>
      </w:tr>
      <w:tr w14:paraId="0E0DF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695F78D9">
            <w:pPr>
              <w:pStyle w:val="20"/>
              <w:rPr>
                <w:rFonts w:hint="default" w:asciiTheme="minorEastAsia" w:hAnsiTheme="minorEastAsia"/>
                <w:sz w:val="28"/>
                <w:szCs w:val="28"/>
              </w:rPr>
            </w:pPr>
            <w:r>
              <w:rPr>
                <w:rFonts w:cs="仿宋_GB2312" w:asciiTheme="minorEastAsia" w:hAnsiTheme="minorEastAsia"/>
                <w:sz w:val="28"/>
                <w:szCs w:val="28"/>
              </w:rPr>
              <w:t>*</w:t>
            </w:r>
          </w:p>
        </w:tc>
        <w:tc>
          <w:tcPr>
            <w:tcW w:w="1187" w:type="dxa"/>
          </w:tcPr>
          <w:p w14:paraId="21714757">
            <w:pPr>
              <w:pStyle w:val="20"/>
              <w:rPr>
                <w:rFonts w:hint="default" w:asciiTheme="minorEastAsia" w:hAnsiTheme="minorEastAsia"/>
                <w:sz w:val="28"/>
                <w:szCs w:val="28"/>
              </w:rPr>
            </w:pPr>
            <w:r>
              <w:rPr>
                <w:rFonts w:cs="仿宋_GB2312" w:asciiTheme="minorEastAsia" w:hAnsiTheme="minorEastAsia"/>
                <w:sz w:val="28"/>
                <w:szCs w:val="28"/>
              </w:rPr>
              <w:t>*-1</w:t>
            </w:r>
          </w:p>
        </w:tc>
        <w:tc>
          <w:tcPr>
            <w:tcW w:w="1187" w:type="dxa"/>
          </w:tcPr>
          <w:p w14:paraId="4B58C890">
            <w:pPr>
              <w:rPr>
                <w:rFonts w:asciiTheme="minorEastAsia" w:hAnsiTheme="minorEastAsia"/>
                <w:sz w:val="28"/>
                <w:szCs w:val="28"/>
              </w:rPr>
            </w:pPr>
          </w:p>
        </w:tc>
        <w:tc>
          <w:tcPr>
            <w:tcW w:w="4748" w:type="dxa"/>
          </w:tcPr>
          <w:p w14:paraId="0247FA3C">
            <w:pPr>
              <w:pStyle w:val="20"/>
              <w:rPr>
                <w:rFonts w:hint="default" w:asciiTheme="minorEastAsia" w:hAnsiTheme="minorEastAsia"/>
                <w:sz w:val="28"/>
                <w:szCs w:val="28"/>
              </w:rPr>
            </w:pPr>
            <w:r>
              <w:rPr>
                <w:rFonts w:cs="仿宋_GB2312" w:asciiTheme="minorEastAsia" w:hAnsiTheme="minorEastAsia"/>
                <w:sz w:val="28"/>
                <w:szCs w:val="28"/>
              </w:rPr>
              <w:t>供应商自行填写种类，并上传证明附件以便评审查看</w:t>
            </w:r>
          </w:p>
        </w:tc>
      </w:tr>
      <w:tr w14:paraId="217BF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45261553">
            <w:pPr>
              <w:rPr>
                <w:rFonts w:asciiTheme="minorEastAsia" w:hAnsiTheme="minorEastAsia"/>
                <w:sz w:val="28"/>
                <w:szCs w:val="28"/>
              </w:rPr>
            </w:pPr>
          </w:p>
        </w:tc>
        <w:tc>
          <w:tcPr>
            <w:tcW w:w="1187" w:type="dxa"/>
          </w:tcPr>
          <w:p w14:paraId="44FFC31B">
            <w:pPr>
              <w:pStyle w:val="20"/>
              <w:rPr>
                <w:rFonts w:hint="default" w:asciiTheme="minorEastAsia" w:hAnsiTheme="minorEastAsia"/>
                <w:sz w:val="28"/>
                <w:szCs w:val="28"/>
              </w:rPr>
            </w:pPr>
            <w:r>
              <w:rPr>
                <w:rFonts w:cs="仿宋_GB2312" w:asciiTheme="minorEastAsia" w:hAnsiTheme="minorEastAsia"/>
                <w:sz w:val="28"/>
                <w:szCs w:val="28"/>
              </w:rPr>
              <w:t>…</w:t>
            </w:r>
          </w:p>
          <w:p w14:paraId="0E37088C">
            <w:pPr>
              <w:pStyle w:val="20"/>
              <w:rPr>
                <w:rFonts w:hint="default" w:asciiTheme="minorEastAsia" w:hAnsiTheme="minorEastAsia"/>
                <w:sz w:val="28"/>
                <w:szCs w:val="28"/>
              </w:rPr>
            </w:pPr>
          </w:p>
        </w:tc>
        <w:tc>
          <w:tcPr>
            <w:tcW w:w="1187" w:type="dxa"/>
          </w:tcPr>
          <w:p w14:paraId="563EF8B2">
            <w:pPr>
              <w:rPr>
                <w:rFonts w:asciiTheme="minorEastAsia" w:hAnsiTheme="minorEastAsia"/>
                <w:sz w:val="28"/>
                <w:szCs w:val="28"/>
              </w:rPr>
            </w:pPr>
          </w:p>
        </w:tc>
        <w:tc>
          <w:tcPr>
            <w:tcW w:w="4748" w:type="dxa"/>
          </w:tcPr>
          <w:p w14:paraId="49111188">
            <w:pPr>
              <w:rPr>
                <w:rFonts w:asciiTheme="minorEastAsia" w:hAnsiTheme="minorEastAsia"/>
                <w:sz w:val="28"/>
                <w:szCs w:val="28"/>
              </w:rPr>
            </w:pPr>
          </w:p>
        </w:tc>
      </w:tr>
      <w:tr w14:paraId="2E387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4AA60A">
            <w:pPr>
              <w:pStyle w:val="20"/>
              <w:rPr>
                <w:rFonts w:hint="default" w:asciiTheme="minorEastAsia" w:hAnsiTheme="minorEastAsia"/>
                <w:sz w:val="28"/>
                <w:szCs w:val="28"/>
              </w:rPr>
            </w:pPr>
            <w:r>
              <w:rPr>
                <w:rFonts w:cs="仿宋_GB2312" w:asciiTheme="minorEastAsia" w:hAnsiTheme="minorEastAsia"/>
                <w:sz w:val="28"/>
                <w:szCs w:val="28"/>
              </w:rPr>
              <w:t>备注</w:t>
            </w:r>
          </w:p>
        </w:tc>
        <w:tc>
          <w:tcPr>
            <w:tcW w:w="7122" w:type="dxa"/>
            <w:gridSpan w:val="3"/>
          </w:tcPr>
          <w:p w14:paraId="0BF09730">
            <w:pPr>
              <w:pStyle w:val="20"/>
              <w:rPr>
                <w:rFonts w:hint="default" w:asciiTheme="minorEastAsia" w:hAnsiTheme="minorEastAsia"/>
                <w:sz w:val="28"/>
                <w:szCs w:val="28"/>
              </w:rPr>
            </w:pPr>
          </w:p>
        </w:tc>
      </w:tr>
    </w:tbl>
    <w:p w14:paraId="4B2F7474">
      <w:pPr>
        <w:pStyle w:val="20"/>
        <w:rPr>
          <w:rFonts w:hint="default" w:asciiTheme="minorEastAsia" w:hAnsiTheme="minorEastAsia"/>
          <w:sz w:val="28"/>
          <w:szCs w:val="28"/>
        </w:rPr>
      </w:pPr>
      <w:r>
        <w:rPr>
          <w:rFonts w:cs="仿宋_GB2312" w:asciiTheme="minorEastAsia" w:hAnsiTheme="minorEastAsia"/>
          <w:sz w:val="28"/>
          <w:szCs w:val="28"/>
        </w:rPr>
        <w:t>※注意：</w:t>
      </w:r>
    </w:p>
    <w:p w14:paraId="741A41EE">
      <w:pPr>
        <w:pStyle w:val="20"/>
        <w:ind w:firstLine="480"/>
        <w:rPr>
          <w:rFonts w:hint="default" w:asciiTheme="minorEastAsia" w:hAnsiTheme="minorEastAsia"/>
          <w:sz w:val="28"/>
          <w:szCs w:val="28"/>
        </w:rPr>
      </w:pPr>
      <w:r>
        <w:rPr>
          <w:rFonts w:cs="仿宋_GB2312" w:asciiTheme="minorEastAsia" w:hAnsiTheme="minorEastAsia"/>
          <w:sz w:val="28"/>
          <w:szCs w:val="28"/>
        </w:rPr>
        <w:t>1、对节能、环境标志产品计算价格扣除时，只依据电子投标(响应)文件“投标(响应)报价明细表”以及“优先类节能产品、环境标志产品证明材料(价格扣除适用，若有)。</w:t>
      </w:r>
    </w:p>
    <w:p w14:paraId="27CA02CF">
      <w:pPr>
        <w:pStyle w:val="20"/>
        <w:ind w:firstLine="480"/>
        <w:rPr>
          <w:rFonts w:hint="default" w:asciiTheme="minorEastAsia" w:hAnsiTheme="minorEastAsia"/>
          <w:sz w:val="28"/>
          <w:szCs w:val="28"/>
        </w:rPr>
      </w:pPr>
      <w:r>
        <w:rPr>
          <w:rFonts w:cs="仿宋_GB2312" w:asciiTheme="minorEastAsia" w:hAnsiTheme="minorEastAsia"/>
          <w:sz w:val="28"/>
          <w:szCs w:val="28"/>
        </w:rPr>
        <w:t>2、本表以采购包为单位，不同采购包请分别填写；同一采购包请按照其品目号顺序分别填写。</w:t>
      </w:r>
    </w:p>
    <w:p w14:paraId="11A8D624">
      <w:pPr>
        <w:pStyle w:val="20"/>
        <w:ind w:firstLine="480"/>
        <w:rPr>
          <w:rFonts w:hint="default" w:asciiTheme="minorEastAsia" w:hAnsiTheme="minorEastAsia"/>
          <w:sz w:val="28"/>
          <w:szCs w:val="28"/>
        </w:rPr>
      </w:pPr>
      <w:r>
        <w:rPr>
          <w:rFonts w:cs="仿宋_GB2312" w:asciiTheme="minorEastAsia" w:hAnsiTheme="minorEastAsia"/>
          <w:sz w:val="28"/>
          <w:szCs w:val="28"/>
        </w:rPr>
        <w:t>3、具体统计、计算：</w:t>
      </w:r>
    </w:p>
    <w:p w14:paraId="4C9A7034">
      <w:pPr>
        <w:pStyle w:val="20"/>
        <w:ind w:firstLine="480"/>
        <w:rPr>
          <w:rFonts w:hint="default" w:asciiTheme="minorEastAsia" w:hAnsiTheme="minorEastAsia"/>
          <w:sz w:val="28"/>
          <w:szCs w:val="28"/>
        </w:rPr>
      </w:pPr>
      <w:r>
        <w:rPr>
          <w:rFonts w:cs="仿宋_GB2312" w:asciiTheme="minorEastAsia" w:hAnsiTheme="minorEastAsia"/>
          <w:sz w:val="28"/>
          <w:szCs w:val="28"/>
        </w:rPr>
        <w:t>3.1若同一采购包内的单个或多个货物取得或同时取得节能、环境标志产品等两项或多项认证的，均按照单个货物对应一项认证的原则统计、计算1次。</w:t>
      </w:r>
    </w:p>
    <w:p w14:paraId="688490D5">
      <w:pPr>
        <w:pStyle w:val="20"/>
        <w:ind w:firstLine="480"/>
        <w:rPr>
          <w:rFonts w:hint="default" w:asciiTheme="minorEastAsia" w:hAnsiTheme="minorEastAsia"/>
          <w:sz w:val="28"/>
          <w:szCs w:val="28"/>
        </w:rPr>
      </w:pPr>
      <w:r>
        <w:rPr>
          <w:rFonts w:cs="仿宋_GB2312" w:asciiTheme="minorEastAsia" w:hAnsiTheme="minorEastAsia"/>
          <w:sz w:val="28"/>
          <w:szCs w:val="28"/>
        </w:rPr>
        <w:t>3.2计算结果若除不尽，可四舍五入保留到小数点后两位。</w:t>
      </w:r>
    </w:p>
    <w:p w14:paraId="2D9177F5">
      <w:pPr>
        <w:pStyle w:val="20"/>
        <w:ind w:firstLine="480"/>
        <w:rPr>
          <w:rFonts w:hint="default" w:asciiTheme="minorEastAsia" w:hAnsiTheme="minorEastAsia"/>
          <w:sz w:val="28"/>
          <w:szCs w:val="28"/>
        </w:rPr>
      </w:pPr>
      <w:r>
        <w:rPr>
          <w:rFonts w:cs="仿宋_GB2312" w:asciiTheme="minorEastAsia" w:hAnsiTheme="minorEastAsia"/>
          <w:sz w:val="28"/>
          <w:szCs w:val="28"/>
        </w:rPr>
        <w:t>3.3投标人(供应商)按照采购文件要求认真统计、计算。</w:t>
      </w:r>
    </w:p>
    <w:p w14:paraId="13A32C4C">
      <w:pPr>
        <w:pStyle w:val="20"/>
        <w:ind w:firstLine="480"/>
        <w:rPr>
          <w:rFonts w:hint="default" w:asciiTheme="minorEastAsia" w:hAnsiTheme="minorEastAsia"/>
          <w:sz w:val="28"/>
          <w:szCs w:val="28"/>
        </w:rPr>
      </w:pPr>
      <w:r>
        <w:rPr>
          <w:rFonts w:cs="仿宋_GB2312" w:asciiTheme="minorEastAsia" w:hAnsiTheme="minorEastAsia"/>
          <w:sz w:val="28"/>
          <w:szCs w:val="28"/>
        </w:rPr>
        <w:t>3.4若无节能、环境标志产品，不填写本表。</w:t>
      </w:r>
    </w:p>
    <w:p w14:paraId="01A835BC">
      <w:pPr>
        <w:pStyle w:val="20"/>
        <w:ind w:firstLine="480"/>
        <w:rPr>
          <w:rFonts w:hint="default" w:asciiTheme="minorEastAsia" w:hAnsiTheme="minorEastAsia"/>
          <w:sz w:val="28"/>
          <w:szCs w:val="28"/>
        </w:rPr>
      </w:pPr>
      <w:r>
        <w:rPr>
          <w:rFonts w:cs="仿宋_GB2312" w:asciiTheme="minorEastAsia" w:hAnsiTheme="minorEastAsia"/>
          <w:sz w:val="28"/>
          <w:szCs w:val="28"/>
        </w:rPr>
        <w:t>3.5强制类节能产品不享受价格扣除。</w:t>
      </w:r>
    </w:p>
    <w:p w14:paraId="2AF6E164">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22DD1459">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4590A8D7">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40324984">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三-1-②优先类节能产品、环境标志产品证明材料(价格扣除适用，若有)</w:t>
      </w:r>
    </w:p>
    <w:p w14:paraId="33BF52A8">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三-2小型、微型企业产品等价格扣除证明材料(若有)</w:t>
      </w:r>
    </w:p>
    <w:p w14:paraId="71CD4438">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三-2-①中小企业声明函(价格扣除适用，若有)</w:t>
      </w:r>
    </w:p>
    <w:p w14:paraId="7657DA4F">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中小企业声明函(货物)</w:t>
      </w:r>
    </w:p>
    <w:p w14:paraId="3A902213">
      <w:pPr>
        <w:pStyle w:val="20"/>
        <w:ind w:firstLine="480"/>
        <w:rPr>
          <w:rFonts w:hint="default" w:asciiTheme="minorEastAsia" w:hAnsiTheme="minorEastAsia"/>
          <w:sz w:val="28"/>
          <w:szCs w:val="28"/>
        </w:rPr>
      </w:pPr>
      <w:r>
        <w:rPr>
          <w:rFonts w:cs="仿宋_GB2312" w:asciiTheme="minorEastAsia" w:hAnsiTheme="minorEastAsia"/>
          <w:sz w:val="28"/>
          <w:szCs w:val="28"/>
        </w:rPr>
        <w:t>本公司(联合体)郑重声明，根据《政府采购促进中小企业发展管理办法》(财库﹝2020﹞46 号)的规定，本公司(联合体)参加</w:t>
      </w:r>
      <w:r>
        <w:rPr>
          <w:rFonts w:cs="仿宋_GB2312" w:asciiTheme="minorEastAsia" w:hAnsiTheme="minorEastAsia"/>
          <w:sz w:val="28"/>
          <w:szCs w:val="28"/>
          <w:u w:val="single"/>
        </w:rPr>
        <w:t>(单位名称)</w:t>
      </w:r>
      <w:r>
        <w:rPr>
          <w:rFonts w:cs="仿宋_GB2312" w:asciiTheme="minorEastAsia" w:hAnsiTheme="minorEastAsia"/>
          <w:sz w:val="28"/>
          <w:szCs w:val="28"/>
        </w:rPr>
        <w:t>的</w:t>
      </w:r>
      <w:r>
        <w:rPr>
          <w:rFonts w:cs="仿宋_GB2312" w:asciiTheme="minorEastAsia" w:hAnsiTheme="minorEastAsia"/>
          <w:sz w:val="28"/>
          <w:szCs w:val="28"/>
          <w:u w:val="single"/>
        </w:rPr>
        <w:t>(项目名称)</w:t>
      </w:r>
      <w:r>
        <w:rPr>
          <w:rFonts w:cs="仿宋_GB2312" w:asciiTheme="minorEastAsia" w:hAnsiTheme="minorEastAsia"/>
          <w:sz w:val="28"/>
          <w:szCs w:val="28"/>
        </w:rPr>
        <w:t>采购活动，提供的货物全部由符合政策要求的中小企业制造。相关企业(含联合体中的中小企业、签订分包意向协议的中小企业)的具体情况如下：</w:t>
      </w:r>
    </w:p>
    <w:p w14:paraId="1B7B3B73">
      <w:pPr>
        <w:pStyle w:val="20"/>
        <w:ind w:firstLine="480"/>
        <w:rPr>
          <w:rFonts w:hint="default" w:asciiTheme="minorEastAsia" w:hAnsiTheme="minorEastAsia"/>
          <w:sz w:val="28"/>
          <w:szCs w:val="28"/>
        </w:rPr>
      </w:pPr>
      <w:r>
        <w:rPr>
          <w:rFonts w:cs="仿宋_GB2312" w:asciiTheme="minorEastAsia" w:hAnsiTheme="minorEastAsia"/>
          <w:sz w:val="28"/>
          <w:szCs w:val="28"/>
        </w:rPr>
        <w:t>1.</w:t>
      </w:r>
      <w:r>
        <w:rPr>
          <w:rFonts w:cs="仿宋_GB2312" w:asciiTheme="minorEastAsia" w:hAnsiTheme="minorEastAsia"/>
          <w:sz w:val="28"/>
          <w:szCs w:val="28"/>
          <w:u w:val="single"/>
        </w:rPr>
        <w:t xml:space="preserve"> (标的名称) </w:t>
      </w:r>
      <w:r>
        <w:rPr>
          <w:rFonts w:cs="仿宋_GB2312" w:asciiTheme="minorEastAsia" w:hAnsiTheme="minorEastAsia"/>
          <w:sz w:val="28"/>
          <w:szCs w:val="28"/>
        </w:rPr>
        <w:t>，属于</w:t>
      </w:r>
      <w:r>
        <w:rPr>
          <w:rFonts w:cs="仿宋_GB2312" w:asciiTheme="minorEastAsia" w:hAnsiTheme="minorEastAsia"/>
          <w:sz w:val="28"/>
          <w:szCs w:val="28"/>
          <w:u w:val="single"/>
        </w:rPr>
        <w:t>(采购文件中明确的所属行业)</w:t>
      </w:r>
      <w:r>
        <w:rPr>
          <w:rFonts w:cs="仿宋_GB2312" w:asciiTheme="minorEastAsia" w:hAnsiTheme="minorEastAsia"/>
          <w:sz w:val="28"/>
          <w:szCs w:val="28"/>
        </w:rPr>
        <w:t>行业；制造商为</w:t>
      </w:r>
      <w:r>
        <w:rPr>
          <w:rFonts w:cs="仿宋_GB2312" w:asciiTheme="minorEastAsia" w:hAnsiTheme="minorEastAsia"/>
          <w:sz w:val="28"/>
          <w:szCs w:val="28"/>
          <w:u w:val="single"/>
        </w:rPr>
        <w:t>(企业名称)</w:t>
      </w:r>
      <w:r>
        <w:rPr>
          <w:rFonts w:cs="仿宋_GB2312" w:asciiTheme="minorEastAsia" w:hAnsiTheme="minorEastAsia"/>
          <w:sz w:val="28"/>
          <w:szCs w:val="28"/>
        </w:rPr>
        <w:t>，从业人员</w:t>
      </w:r>
      <w:r>
        <w:rPr>
          <w:rFonts w:cs="仿宋_GB2312" w:asciiTheme="minorEastAsia" w:hAnsiTheme="minorEastAsia"/>
          <w:sz w:val="28"/>
          <w:szCs w:val="28"/>
          <w:u w:val="single"/>
        </w:rPr>
        <w:t>　　　　　</w:t>
      </w:r>
      <w:r>
        <w:rPr>
          <w:rFonts w:cs="仿宋_GB2312" w:asciiTheme="minorEastAsia" w:hAnsiTheme="minorEastAsia"/>
          <w:sz w:val="28"/>
          <w:szCs w:val="28"/>
        </w:rPr>
        <w:t>人，营业收入为</w:t>
      </w:r>
      <w:r>
        <w:rPr>
          <w:rFonts w:cs="仿宋_GB2312" w:asciiTheme="minorEastAsia" w:hAnsiTheme="minorEastAsia"/>
          <w:sz w:val="28"/>
          <w:szCs w:val="28"/>
          <w:u w:val="single"/>
        </w:rPr>
        <w:t>　　　　　</w:t>
      </w:r>
      <w:r>
        <w:rPr>
          <w:rFonts w:cs="仿宋_GB2312" w:asciiTheme="minorEastAsia" w:hAnsiTheme="minorEastAsia"/>
          <w:sz w:val="28"/>
          <w:szCs w:val="28"/>
        </w:rPr>
        <w:t>万元，资产总额为</w:t>
      </w:r>
      <w:r>
        <w:rPr>
          <w:rFonts w:cs="仿宋_GB2312" w:asciiTheme="minorEastAsia" w:hAnsiTheme="minorEastAsia"/>
          <w:sz w:val="28"/>
          <w:szCs w:val="28"/>
          <w:u w:val="single"/>
        </w:rPr>
        <w:t>　　　　　</w:t>
      </w:r>
      <w:r>
        <w:rPr>
          <w:rFonts w:cs="仿宋_GB2312" w:asciiTheme="minorEastAsia" w:hAnsiTheme="minorEastAsia"/>
          <w:sz w:val="28"/>
          <w:szCs w:val="28"/>
        </w:rPr>
        <w:t>万元</w:t>
      </w:r>
      <w:r>
        <w:rPr>
          <w:rFonts w:cs="仿宋_GB2312" w:asciiTheme="minorEastAsia" w:hAnsiTheme="minorEastAsia"/>
          <w:sz w:val="28"/>
          <w:szCs w:val="28"/>
          <w:vertAlign w:val="superscript"/>
        </w:rPr>
        <w:t>1</w:t>
      </w:r>
      <w:r>
        <w:rPr>
          <w:rFonts w:cs="仿宋_GB2312" w:asciiTheme="minorEastAsia" w:hAnsiTheme="minorEastAsia"/>
          <w:sz w:val="28"/>
          <w:szCs w:val="28"/>
        </w:rPr>
        <w:t>，属于</w:t>
      </w:r>
      <w:r>
        <w:rPr>
          <w:rFonts w:cs="仿宋_GB2312" w:asciiTheme="minorEastAsia" w:hAnsiTheme="minorEastAsia"/>
          <w:sz w:val="28"/>
          <w:szCs w:val="28"/>
          <w:u w:val="single"/>
        </w:rPr>
        <w:t>(中型企业、小型企业、微型企业)</w:t>
      </w:r>
      <w:r>
        <w:rPr>
          <w:rFonts w:cs="仿宋_GB2312" w:asciiTheme="minorEastAsia" w:hAnsiTheme="minorEastAsia"/>
          <w:sz w:val="28"/>
          <w:szCs w:val="28"/>
        </w:rPr>
        <w:t>；</w:t>
      </w:r>
    </w:p>
    <w:p w14:paraId="11899C8B">
      <w:pPr>
        <w:pStyle w:val="20"/>
        <w:ind w:firstLine="480"/>
        <w:rPr>
          <w:rFonts w:hint="default" w:asciiTheme="minorEastAsia" w:hAnsiTheme="minorEastAsia"/>
          <w:sz w:val="28"/>
          <w:szCs w:val="28"/>
        </w:rPr>
      </w:pPr>
      <w:r>
        <w:rPr>
          <w:rFonts w:cs="仿宋_GB2312" w:asciiTheme="minorEastAsia" w:hAnsiTheme="minorEastAsia"/>
          <w:sz w:val="28"/>
          <w:szCs w:val="28"/>
        </w:rPr>
        <w:t>2.</w:t>
      </w:r>
      <w:r>
        <w:rPr>
          <w:rFonts w:cs="仿宋_GB2312" w:asciiTheme="minorEastAsia" w:hAnsiTheme="minorEastAsia"/>
          <w:sz w:val="28"/>
          <w:szCs w:val="28"/>
          <w:u w:val="single"/>
        </w:rPr>
        <w:t xml:space="preserve"> (标的名称) </w:t>
      </w:r>
      <w:r>
        <w:rPr>
          <w:rFonts w:cs="仿宋_GB2312" w:asciiTheme="minorEastAsia" w:hAnsiTheme="minorEastAsia"/>
          <w:sz w:val="28"/>
          <w:szCs w:val="28"/>
        </w:rPr>
        <w:t>，属于</w:t>
      </w:r>
      <w:r>
        <w:rPr>
          <w:rFonts w:cs="仿宋_GB2312" w:asciiTheme="minorEastAsia" w:hAnsiTheme="minorEastAsia"/>
          <w:sz w:val="28"/>
          <w:szCs w:val="28"/>
          <w:u w:val="single"/>
        </w:rPr>
        <w:t>(采购文件中明确的所属行业)</w:t>
      </w:r>
      <w:r>
        <w:rPr>
          <w:rFonts w:cs="仿宋_GB2312" w:asciiTheme="minorEastAsia" w:hAnsiTheme="minorEastAsia"/>
          <w:sz w:val="28"/>
          <w:szCs w:val="28"/>
        </w:rPr>
        <w:t>行业；制造商为</w:t>
      </w:r>
      <w:r>
        <w:rPr>
          <w:rFonts w:cs="仿宋_GB2312" w:asciiTheme="minorEastAsia" w:hAnsiTheme="minorEastAsia"/>
          <w:sz w:val="28"/>
          <w:szCs w:val="28"/>
          <w:u w:val="single"/>
        </w:rPr>
        <w:t>(企业名称)</w:t>
      </w:r>
      <w:r>
        <w:rPr>
          <w:rFonts w:cs="仿宋_GB2312" w:asciiTheme="minorEastAsia" w:hAnsiTheme="minorEastAsia"/>
          <w:sz w:val="28"/>
          <w:szCs w:val="28"/>
        </w:rPr>
        <w:t>，从业人员</w:t>
      </w:r>
      <w:r>
        <w:rPr>
          <w:rFonts w:cs="仿宋_GB2312" w:asciiTheme="minorEastAsia" w:hAnsiTheme="minorEastAsia"/>
          <w:sz w:val="28"/>
          <w:szCs w:val="28"/>
          <w:u w:val="single"/>
        </w:rPr>
        <w:t>　　　　　</w:t>
      </w:r>
      <w:r>
        <w:rPr>
          <w:rFonts w:cs="仿宋_GB2312" w:asciiTheme="minorEastAsia" w:hAnsiTheme="minorEastAsia"/>
          <w:sz w:val="28"/>
          <w:szCs w:val="28"/>
        </w:rPr>
        <w:t>人，营业收入为</w:t>
      </w:r>
      <w:r>
        <w:rPr>
          <w:rFonts w:cs="仿宋_GB2312" w:asciiTheme="minorEastAsia" w:hAnsiTheme="minorEastAsia"/>
          <w:sz w:val="28"/>
          <w:szCs w:val="28"/>
          <w:u w:val="single"/>
        </w:rPr>
        <w:t>　　　　　</w:t>
      </w:r>
      <w:r>
        <w:rPr>
          <w:rFonts w:cs="仿宋_GB2312" w:asciiTheme="minorEastAsia" w:hAnsiTheme="minorEastAsia"/>
          <w:sz w:val="28"/>
          <w:szCs w:val="28"/>
        </w:rPr>
        <w:t>万元，资产总额为</w:t>
      </w:r>
      <w:r>
        <w:rPr>
          <w:rFonts w:cs="仿宋_GB2312" w:asciiTheme="minorEastAsia" w:hAnsiTheme="minorEastAsia"/>
          <w:sz w:val="28"/>
          <w:szCs w:val="28"/>
          <w:u w:val="single"/>
        </w:rPr>
        <w:t>　　　　　</w:t>
      </w:r>
      <w:r>
        <w:rPr>
          <w:rFonts w:cs="仿宋_GB2312" w:asciiTheme="minorEastAsia" w:hAnsiTheme="minorEastAsia"/>
          <w:sz w:val="28"/>
          <w:szCs w:val="28"/>
        </w:rPr>
        <w:t>万元，属于</w:t>
      </w:r>
      <w:r>
        <w:rPr>
          <w:rFonts w:cs="仿宋_GB2312" w:asciiTheme="minorEastAsia" w:hAnsiTheme="minorEastAsia"/>
          <w:sz w:val="28"/>
          <w:szCs w:val="28"/>
          <w:u w:val="single"/>
        </w:rPr>
        <w:t>(中型企业、小型企业、微型企业)</w:t>
      </w:r>
      <w:r>
        <w:rPr>
          <w:rFonts w:cs="仿宋_GB2312" w:asciiTheme="minorEastAsia" w:hAnsiTheme="minorEastAsia"/>
          <w:sz w:val="28"/>
          <w:szCs w:val="28"/>
        </w:rPr>
        <w:t>；</w:t>
      </w:r>
    </w:p>
    <w:p w14:paraId="5AB5D426">
      <w:pPr>
        <w:pStyle w:val="20"/>
        <w:ind w:firstLine="480"/>
        <w:rPr>
          <w:rFonts w:hint="default" w:asciiTheme="minorEastAsia" w:hAnsiTheme="minorEastAsia"/>
          <w:sz w:val="28"/>
          <w:szCs w:val="28"/>
        </w:rPr>
      </w:pPr>
      <w:r>
        <w:rPr>
          <w:rFonts w:cs="仿宋_GB2312" w:asciiTheme="minorEastAsia" w:hAnsiTheme="minorEastAsia"/>
          <w:sz w:val="28"/>
          <w:szCs w:val="28"/>
        </w:rPr>
        <w:t>……</w:t>
      </w:r>
    </w:p>
    <w:p w14:paraId="6767B822">
      <w:pPr>
        <w:pStyle w:val="20"/>
        <w:ind w:firstLine="480"/>
        <w:rPr>
          <w:rFonts w:hint="default" w:asciiTheme="minorEastAsia" w:hAnsiTheme="minorEastAsia"/>
          <w:sz w:val="28"/>
          <w:szCs w:val="28"/>
        </w:rPr>
      </w:pPr>
      <w:r>
        <w:rPr>
          <w:rFonts w:cs="仿宋_GB2312" w:asciiTheme="minorEastAsia" w:hAnsiTheme="minorEastAsia"/>
          <w:sz w:val="28"/>
          <w:szCs w:val="28"/>
        </w:rPr>
        <w:t>以上企业，不属于大企业的分支机构，不存在控股股东为大企业的情形，也不存在与大企业的负责人为同一人的情形。</w:t>
      </w:r>
    </w:p>
    <w:p w14:paraId="5D46FB27">
      <w:pPr>
        <w:pStyle w:val="20"/>
        <w:ind w:firstLine="480"/>
        <w:rPr>
          <w:rFonts w:hint="default" w:asciiTheme="minorEastAsia" w:hAnsiTheme="minorEastAsia"/>
          <w:sz w:val="28"/>
          <w:szCs w:val="28"/>
        </w:rPr>
      </w:pPr>
      <w:r>
        <w:rPr>
          <w:rFonts w:cs="仿宋_GB2312" w:asciiTheme="minorEastAsia" w:hAnsiTheme="minorEastAsia"/>
          <w:sz w:val="28"/>
          <w:szCs w:val="28"/>
        </w:rPr>
        <w:t>本企业对上述声明内容的真实性负责。如有虚假，将依法承担相应责任。</w:t>
      </w:r>
    </w:p>
    <w:p w14:paraId="5BBECEF0">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34CC8013">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39CB6091">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76C2AC9C">
      <w:pPr>
        <w:pStyle w:val="20"/>
        <w:ind w:firstLine="480"/>
        <w:rPr>
          <w:rFonts w:hint="default" w:asciiTheme="minorEastAsia" w:hAnsiTheme="minorEastAsia"/>
          <w:sz w:val="28"/>
          <w:szCs w:val="28"/>
        </w:rPr>
      </w:pPr>
      <w:r>
        <w:rPr>
          <w:rFonts w:cs="仿宋_GB2312" w:asciiTheme="minorEastAsia" w:hAnsiTheme="minorEastAsia"/>
          <w:sz w:val="28"/>
          <w:szCs w:val="28"/>
        </w:rPr>
        <w:t>1、从业人员、营业收入、资产总额填报上一年度数据，无上一年度数据的新成立企业可不填报。</w:t>
      </w:r>
    </w:p>
    <w:p w14:paraId="1827CF06">
      <w:pPr>
        <w:pStyle w:val="20"/>
        <w:ind w:firstLine="480"/>
        <w:rPr>
          <w:rFonts w:hint="default" w:asciiTheme="minorEastAsia" w:hAnsiTheme="minorEastAsia"/>
          <w:sz w:val="28"/>
          <w:szCs w:val="28"/>
        </w:rPr>
      </w:pPr>
      <w:r>
        <w:rPr>
          <w:rFonts w:cs="仿宋_GB2312" w:asciiTheme="minorEastAsia" w:hAnsiTheme="minorEastAsia"/>
          <w:sz w:val="28"/>
          <w:szCs w:val="28"/>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D04A5A6">
      <w:pPr>
        <w:pStyle w:val="20"/>
        <w:ind w:firstLine="480"/>
        <w:rPr>
          <w:rFonts w:hint="default" w:asciiTheme="minorEastAsia" w:hAnsiTheme="minorEastAsia"/>
          <w:sz w:val="28"/>
          <w:szCs w:val="28"/>
        </w:rPr>
      </w:pPr>
      <w:r>
        <w:rPr>
          <w:rFonts w:cs="仿宋_GB2312" w:asciiTheme="minorEastAsia" w:hAnsiTheme="minorEastAsia"/>
          <w:sz w:val="28"/>
          <w:szCs w:val="28"/>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646BE2F">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2BC1C1E9">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中小企业声明函(工程、服务)</w:t>
      </w:r>
    </w:p>
    <w:p w14:paraId="3DE8DF52">
      <w:pPr>
        <w:pStyle w:val="20"/>
        <w:ind w:firstLine="480"/>
        <w:rPr>
          <w:rFonts w:hint="default" w:asciiTheme="minorEastAsia" w:hAnsiTheme="minorEastAsia"/>
          <w:sz w:val="28"/>
          <w:szCs w:val="28"/>
        </w:rPr>
      </w:pPr>
      <w:r>
        <w:rPr>
          <w:rFonts w:cs="仿宋_GB2312" w:asciiTheme="minorEastAsia" w:hAnsiTheme="minorEastAsia"/>
          <w:sz w:val="28"/>
          <w:szCs w:val="28"/>
        </w:rPr>
        <w:t>本公司(联合体)郑重声明，根据《政府采购促进中小企业发展管理办法》(财库﹝2020﹞46 号)的规定，本公司(联合体)参加</w:t>
      </w:r>
      <w:r>
        <w:rPr>
          <w:rFonts w:cs="仿宋_GB2312" w:asciiTheme="minorEastAsia" w:hAnsiTheme="minorEastAsia"/>
          <w:sz w:val="28"/>
          <w:szCs w:val="28"/>
          <w:u w:val="single"/>
        </w:rPr>
        <w:t>(单位名称)</w:t>
      </w:r>
      <w:r>
        <w:rPr>
          <w:rFonts w:cs="仿宋_GB2312" w:asciiTheme="minorEastAsia" w:hAnsiTheme="minorEastAsia"/>
          <w:sz w:val="28"/>
          <w:szCs w:val="28"/>
        </w:rPr>
        <w:t>的</w:t>
      </w:r>
      <w:r>
        <w:rPr>
          <w:rFonts w:cs="仿宋_GB2312" w:asciiTheme="minorEastAsia" w:hAnsiTheme="minorEastAsia"/>
          <w:sz w:val="28"/>
          <w:szCs w:val="28"/>
          <w:u w:val="single"/>
        </w:rPr>
        <w:t>(项目名称)</w:t>
      </w:r>
      <w:r>
        <w:rPr>
          <w:rFonts w:cs="仿宋_GB2312" w:asciiTheme="minorEastAsia" w:hAnsiTheme="minorEastAsia"/>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32AFB8AB">
      <w:pPr>
        <w:pStyle w:val="20"/>
        <w:ind w:firstLine="480"/>
        <w:rPr>
          <w:rFonts w:hint="default" w:asciiTheme="minorEastAsia" w:hAnsiTheme="minorEastAsia"/>
          <w:sz w:val="28"/>
          <w:szCs w:val="28"/>
        </w:rPr>
      </w:pPr>
      <w:r>
        <w:rPr>
          <w:rFonts w:cs="仿宋_GB2312" w:asciiTheme="minorEastAsia" w:hAnsiTheme="minorEastAsia"/>
          <w:sz w:val="28"/>
          <w:szCs w:val="28"/>
        </w:rPr>
        <w:t>1.</w:t>
      </w:r>
      <w:r>
        <w:rPr>
          <w:rFonts w:cs="仿宋_GB2312" w:asciiTheme="minorEastAsia" w:hAnsiTheme="minorEastAsia"/>
          <w:sz w:val="28"/>
          <w:szCs w:val="28"/>
          <w:u w:val="single"/>
        </w:rPr>
        <w:t>(标的名称)</w:t>
      </w:r>
      <w:r>
        <w:rPr>
          <w:rFonts w:cs="仿宋_GB2312" w:asciiTheme="minorEastAsia" w:hAnsiTheme="minorEastAsia"/>
          <w:sz w:val="28"/>
          <w:szCs w:val="28"/>
        </w:rPr>
        <w:t>，属于</w:t>
      </w:r>
      <w:r>
        <w:rPr>
          <w:rFonts w:cs="仿宋_GB2312" w:asciiTheme="minorEastAsia" w:hAnsiTheme="minorEastAsia"/>
          <w:sz w:val="28"/>
          <w:szCs w:val="28"/>
          <w:u w:val="single"/>
        </w:rPr>
        <w:t>(采购文件中明确的所属行业)</w:t>
      </w:r>
      <w:r>
        <w:rPr>
          <w:rFonts w:cs="仿宋_GB2312" w:asciiTheme="minorEastAsia" w:hAnsiTheme="minorEastAsia"/>
          <w:sz w:val="28"/>
          <w:szCs w:val="28"/>
        </w:rPr>
        <w:t>；承建(承接)企业为</w:t>
      </w:r>
      <w:r>
        <w:rPr>
          <w:rFonts w:cs="仿宋_GB2312" w:asciiTheme="minorEastAsia" w:hAnsiTheme="minorEastAsia"/>
          <w:sz w:val="28"/>
          <w:szCs w:val="28"/>
          <w:u w:val="single"/>
        </w:rPr>
        <w:t>(企业名称)</w:t>
      </w:r>
      <w:r>
        <w:rPr>
          <w:rFonts w:cs="仿宋_GB2312" w:asciiTheme="minorEastAsia" w:hAnsiTheme="minorEastAsia"/>
          <w:sz w:val="28"/>
          <w:szCs w:val="28"/>
        </w:rPr>
        <w:t>，从业人员</w:t>
      </w:r>
      <w:r>
        <w:rPr>
          <w:rFonts w:cs="仿宋_GB2312" w:asciiTheme="minorEastAsia" w:hAnsiTheme="minorEastAsia"/>
          <w:sz w:val="28"/>
          <w:szCs w:val="28"/>
          <w:u w:val="single"/>
        </w:rPr>
        <w:t>　　　　　</w:t>
      </w:r>
      <w:r>
        <w:rPr>
          <w:rFonts w:cs="仿宋_GB2312" w:asciiTheme="minorEastAsia" w:hAnsiTheme="minorEastAsia"/>
          <w:sz w:val="28"/>
          <w:szCs w:val="28"/>
        </w:rPr>
        <w:t>人，营业收入为</w:t>
      </w:r>
      <w:r>
        <w:rPr>
          <w:rFonts w:cs="仿宋_GB2312" w:asciiTheme="minorEastAsia" w:hAnsiTheme="minorEastAsia"/>
          <w:sz w:val="28"/>
          <w:szCs w:val="28"/>
          <w:u w:val="single"/>
        </w:rPr>
        <w:t>　　　　　</w:t>
      </w:r>
      <w:r>
        <w:rPr>
          <w:rFonts w:cs="仿宋_GB2312" w:asciiTheme="minorEastAsia" w:hAnsiTheme="minorEastAsia"/>
          <w:sz w:val="28"/>
          <w:szCs w:val="28"/>
        </w:rPr>
        <w:t>万元，资产总额为</w:t>
      </w:r>
      <w:r>
        <w:rPr>
          <w:rFonts w:cs="仿宋_GB2312" w:asciiTheme="minorEastAsia" w:hAnsiTheme="minorEastAsia"/>
          <w:sz w:val="28"/>
          <w:szCs w:val="28"/>
          <w:u w:val="single"/>
        </w:rPr>
        <w:t>　　　　　</w:t>
      </w:r>
      <w:r>
        <w:rPr>
          <w:rFonts w:cs="仿宋_GB2312" w:asciiTheme="minorEastAsia" w:hAnsiTheme="minorEastAsia"/>
          <w:sz w:val="28"/>
          <w:szCs w:val="28"/>
        </w:rPr>
        <w:t>万元</w:t>
      </w:r>
      <w:r>
        <w:rPr>
          <w:rFonts w:cs="仿宋_GB2312" w:asciiTheme="minorEastAsia" w:hAnsiTheme="minorEastAsia"/>
          <w:sz w:val="28"/>
          <w:szCs w:val="28"/>
          <w:vertAlign w:val="superscript"/>
        </w:rPr>
        <w:t>1</w:t>
      </w:r>
      <w:r>
        <w:rPr>
          <w:rFonts w:cs="仿宋_GB2312" w:asciiTheme="minorEastAsia" w:hAnsiTheme="minorEastAsia"/>
          <w:sz w:val="28"/>
          <w:szCs w:val="28"/>
        </w:rPr>
        <w:t>，属于</w:t>
      </w:r>
      <w:r>
        <w:rPr>
          <w:rFonts w:cs="仿宋_GB2312" w:asciiTheme="minorEastAsia" w:hAnsiTheme="minorEastAsia"/>
          <w:sz w:val="28"/>
          <w:szCs w:val="28"/>
          <w:u w:val="single"/>
        </w:rPr>
        <w:t>(中型企业、小型企业、微型企业)</w:t>
      </w:r>
      <w:r>
        <w:rPr>
          <w:rFonts w:cs="仿宋_GB2312" w:asciiTheme="minorEastAsia" w:hAnsiTheme="minorEastAsia"/>
          <w:sz w:val="28"/>
          <w:szCs w:val="28"/>
        </w:rPr>
        <w:t>；</w:t>
      </w:r>
    </w:p>
    <w:p w14:paraId="472DDAE8">
      <w:pPr>
        <w:pStyle w:val="20"/>
        <w:ind w:firstLine="480"/>
        <w:rPr>
          <w:rFonts w:hint="default" w:asciiTheme="minorEastAsia" w:hAnsiTheme="minorEastAsia"/>
          <w:sz w:val="28"/>
          <w:szCs w:val="28"/>
        </w:rPr>
      </w:pPr>
      <w:r>
        <w:rPr>
          <w:rFonts w:cs="仿宋_GB2312" w:asciiTheme="minorEastAsia" w:hAnsiTheme="minorEastAsia"/>
          <w:sz w:val="28"/>
          <w:szCs w:val="28"/>
        </w:rPr>
        <w:t>2.</w:t>
      </w:r>
      <w:r>
        <w:rPr>
          <w:rFonts w:cs="仿宋_GB2312" w:asciiTheme="minorEastAsia" w:hAnsiTheme="minorEastAsia"/>
          <w:sz w:val="28"/>
          <w:szCs w:val="28"/>
          <w:u w:val="single"/>
        </w:rPr>
        <w:t>(标的名称)</w:t>
      </w:r>
      <w:r>
        <w:rPr>
          <w:rFonts w:cs="仿宋_GB2312" w:asciiTheme="minorEastAsia" w:hAnsiTheme="minorEastAsia"/>
          <w:sz w:val="28"/>
          <w:szCs w:val="28"/>
        </w:rPr>
        <w:t>，属于</w:t>
      </w:r>
      <w:r>
        <w:rPr>
          <w:rFonts w:cs="仿宋_GB2312" w:asciiTheme="minorEastAsia" w:hAnsiTheme="minorEastAsia"/>
          <w:sz w:val="28"/>
          <w:szCs w:val="28"/>
          <w:u w:val="single"/>
        </w:rPr>
        <w:t>(采购文件中明确的所属行业)</w:t>
      </w:r>
      <w:r>
        <w:rPr>
          <w:rFonts w:cs="仿宋_GB2312" w:asciiTheme="minorEastAsia" w:hAnsiTheme="minorEastAsia"/>
          <w:sz w:val="28"/>
          <w:szCs w:val="28"/>
        </w:rPr>
        <w:t>；承建(承接)企业为</w:t>
      </w:r>
      <w:r>
        <w:rPr>
          <w:rFonts w:cs="仿宋_GB2312" w:asciiTheme="minorEastAsia" w:hAnsiTheme="minorEastAsia"/>
          <w:sz w:val="28"/>
          <w:szCs w:val="28"/>
          <w:u w:val="single"/>
        </w:rPr>
        <w:t>(企业名称)</w:t>
      </w:r>
      <w:r>
        <w:rPr>
          <w:rFonts w:cs="仿宋_GB2312" w:asciiTheme="minorEastAsia" w:hAnsiTheme="minorEastAsia"/>
          <w:sz w:val="28"/>
          <w:szCs w:val="28"/>
        </w:rPr>
        <w:t>，从业人员</w:t>
      </w:r>
      <w:r>
        <w:rPr>
          <w:rFonts w:cs="仿宋_GB2312" w:asciiTheme="minorEastAsia" w:hAnsiTheme="minorEastAsia"/>
          <w:sz w:val="28"/>
          <w:szCs w:val="28"/>
          <w:u w:val="single"/>
        </w:rPr>
        <w:t>　　　　　</w:t>
      </w:r>
      <w:r>
        <w:rPr>
          <w:rFonts w:cs="仿宋_GB2312" w:asciiTheme="minorEastAsia" w:hAnsiTheme="minorEastAsia"/>
          <w:sz w:val="28"/>
          <w:szCs w:val="28"/>
        </w:rPr>
        <w:t>人，营业收入为</w:t>
      </w:r>
      <w:r>
        <w:rPr>
          <w:rFonts w:cs="仿宋_GB2312" w:asciiTheme="minorEastAsia" w:hAnsiTheme="minorEastAsia"/>
          <w:sz w:val="28"/>
          <w:szCs w:val="28"/>
          <w:u w:val="single"/>
        </w:rPr>
        <w:t>　　　　　</w:t>
      </w:r>
      <w:r>
        <w:rPr>
          <w:rFonts w:cs="仿宋_GB2312" w:asciiTheme="minorEastAsia" w:hAnsiTheme="minorEastAsia"/>
          <w:sz w:val="28"/>
          <w:szCs w:val="28"/>
        </w:rPr>
        <w:t>万元，资产总额为</w:t>
      </w:r>
      <w:r>
        <w:rPr>
          <w:rFonts w:cs="仿宋_GB2312" w:asciiTheme="minorEastAsia" w:hAnsiTheme="minorEastAsia"/>
          <w:sz w:val="28"/>
          <w:szCs w:val="28"/>
          <w:u w:val="single"/>
        </w:rPr>
        <w:t>　　　　　</w:t>
      </w:r>
      <w:r>
        <w:rPr>
          <w:rFonts w:cs="仿宋_GB2312" w:asciiTheme="minorEastAsia" w:hAnsiTheme="minorEastAsia"/>
          <w:sz w:val="28"/>
          <w:szCs w:val="28"/>
        </w:rPr>
        <w:t>万元，属于</w:t>
      </w:r>
      <w:r>
        <w:rPr>
          <w:rFonts w:cs="仿宋_GB2312" w:asciiTheme="minorEastAsia" w:hAnsiTheme="minorEastAsia"/>
          <w:sz w:val="28"/>
          <w:szCs w:val="28"/>
          <w:u w:val="single"/>
        </w:rPr>
        <w:t>(中型企业、小型企业、微型企业)</w:t>
      </w:r>
      <w:r>
        <w:rPr>
          <w:rFonts w:cs="仿宋_GB2312" w:asciiTheme="minorEastAsia" w:hAnsiTheme="minorEastAsia"/>
          <w:sz w:val="28"/>
          <w:szCs w:val="28"/>
        </w:rPr>
        <w:t>；</w:t>
      </w:r>
    </w:p>
    <w:p w14:paraId="42D0D1D2">
      <w:pPr>
        <w:pStyle w:val="20"/>
        <w:ind w:firstLine="480"/>
        <w:rPr>
          <w:rFonts w:hint="default" w:asciiTheme="minorEastAsia" w:hAnsiTheme="minorEastAsia"/>
          <w:sz w:val="28"/>
          <w:szCs w:val="28"/>
        </w:rPr>
      </w:pPr>
      <w:r>
        <w:rPr>
          <w:rFonts w:cs="仿宋_GB2312" w:asciiTheme="minorEastAsia" w:hAnsiTheme="minorEastAsia"/>
          <w:sz w:val="28"/>
          <w:szCs w:val="28"/>
        </w:rPr>
        <w:t>……</w:t>
      </w:r>
    </w:p>
    <w:p w14:paraId="582CC613">
      <w:pPr>
        <w:pStyle w:val="20"/>
        <w:ind w:firstLine="480"/>
        <w:rPr>
          <w:rFonts w:hint="default" w:asciiTheme="minorEastAsia" w:hAnsiTheme="minorEastAsia"/>
          <w:sz w:val="28"/>
          <w:szCs w:val="28"/>
        </w:rPr>
      </w:pPr>
      <w:r>
        <w:rPr>
          <w:rFonts w:cs="仿宋_GB2312" w:asciiTheme="minorEastAsia" w:hAnsiTheme="minorEastAsia"/>
          <w:sz w:val="28"/>
          <w:szCs w:val="28"/>
        </w:rPr>
        <w:t>以上企业，不属于大企业的分支机构，不存在控股股东为大企业的情形，也不存在与大企业的负责人为同一人的情形。</w:t>
      </w:r>
    </w:p>
    <w:p w14:paraId="18C4DBAD">
      <w:pPr>
        <w:pStyle w:val="20"/>
        <w:ind w:firstLine="480"/>
        <w:rPr>
          <w:rFonts w:hint="default" w:asciiTheme="minorEastAsia" w:hAnsiTheme="minorEastAsia"/>
          <w:sz w:val="28"/>
          <w:szCs w:val="28"/>
        </w:rPr>
      </w:pPr>
      <w:r>
        <w:rPr>
          <w:rFonts w:cs="仿宋_GB2312" w:asciiTheme="minorEastAsia" w:hAnsiTheme="minorEastAsia"/>
          <w:sz w:val="28"/>
          <w:szCs w:val="28"/>
        </w:rPr>
        <w:t>本企业对上述声明内容的真实性负责。如有虚假，将依法承担相应责任。</w:t>
      </w:r>
    </w:p>
    <w:p w14:paraId="0220BDF4">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734ADF4C">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22CFF3FB">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38733E8C">
      <w:pPr>
        <w:pStyle w:val="20"/>
        <w:ind w:firstLine="480"/>
        <w:rPr>
          <w:rFonts w:hint="default" w:asciiTheme="minorEastAsia" w:hAnsiTheme="minorEastAsia"/>
          <w:sz w:val="28"/>
          <w:szCs w:val="28"/>
        </w:rPr>
      </w:pPr>
      <w:r>
        <w:rPr>
          <w:rFonts w:cs="仿宋_GB2312" w:asciiTheme="minorEastAsia" w:hAnsiTheme="minorEastAsia"/>
          <w:sz w:val="28"/>
          <w:szCs w:val="28"/>
        </w:rPr>
        <w:t>1、从业人员、营业收入、资产总额填报上一年度数据，无上一年度数据的新成立企业可不填报。</w:t>
      </w:r>
    </w:p>
    <w:p w14:paraId="3B0FB2ED">
      <w:pPr>
        <w:pStyle w:val="20"/>
        <w:ind w:firstLine="480"/>
        <w:rPr>
          <w:rFonts w:hint="default" w:asciiTheme="minorEastAsia" w:hAnsiTheme="minorEastAsia"/>
          <w:sz w:val="28"/>
          <w:szCs w:val="28"/>
        </w:rPr>
      </w:pPr>
      <w:r>
        <w:rPr>
          <w:rFonts w:cs="仿宋_GB2312" w:asciiTheme="minorEastAsia" w:hAnsiTheme="minorEastAsia"/>
          <w:sz w:val="28"/>
          <w:szCs w:val="28"/>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E195C34">
      <w:pPr>
        <w:pStyle w:val="20"/>
        <w:ind w:firstLine="480"/>
        <w:rPr>
          <w:rFonts w:hint="default" w:asciiTheme="minorEastAsia" w:hAnsiTheme="minorEastAsia"/>
          <w:sz w:val="28"/>
          <w:szCs w:val="28"/>
        </w:rPr>
      </w:pPr>
      <w:r>
        <w:rPr>
          <w:rFonts w:cs="仿宋_GB2312" w:asciiTheme="minorEastAsia" w:hAnsiTheme="minorEastAsia"/>
          <w:sz w:val="28"/>
          <w:szCs w:val="28"/>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19CE80F">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55A88B2D">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三-2-②小型、微型企业等证明材料(价格扣除适用，若有)</w:t>
      </w:r>
    </w:p>
    <w:p w14:paraId="7F96108A">
      <w:pPr>
        <w:pStyle w:val="20"/>
        <w:ind w:firstLine="480"/>
        <w:jc w:val="center"/>
        <w:rPr>
          <w:rFonts w:hint="default" w:asciiTheme="minorEastAsia" w:hAnsiTheme="minorEastAsia"/>
          <w:sz w:val="28"/>
          <w:szCs w:val="28"/>
        </w:rPr>
      </w:pPr>
      <w:r>
        <w:rPr>
          <w:rFonts w:cs="仿宋_GB2312" w:asciiTheme="minorEastAsia" w:hAnsiTheme="minorEastAsia"/>
          <w:sz w:val="28"/>
          <w:szCs w:val="28"/>
        </w:rPr>
        <w:t>编制说明</w:t>
      </w:r>
    </w:p>
    <w:p w14:paraId="027F43A1">
      <w:pPr>
        <w:pStyle w:val="20"/>
        <w:ind w:firstLine="480"/>
        <w:rPr>
          <w:rFonts w:hint="default" w:asciiTheme="minorEastAsia" w:hAnsiTheme="minorEastAsia"/>
          <w:sz w:val="28"/>
          <w:szCs w:val="28"/>
        </w:rPr>
      </w:pPr>
      <w:r>
        <w:rPr>
          <w:rFonts w:cs="仿宋_GB2312" w:asciiTheme="minorEastAsia" w:hAnsiTheme="minorEastAsia"/>
          <w:sz w:val="28"/>
          <w:szCs w:val="28"/>
        </w:rPr>
        <w:t>1、投标人为监狱企业的，根据其提供的由省级以上监狱管理局、戒毒管理局(含新疆生产建设兵团)出具的属于监狱企业的证明文件进行认定，监狱企业视同小型、微型企业。</w:t>
      </w:r>
    </w:p>
    <w:p w14:paraId="72EFDA41">
      <w:pPr>
        <w:pStyle w:val="20"/>
        <w:ind w:firstLine="480"/>
        <w:rPr>
          <w:rFonts w:hint="default" w:asciiTheme="minorEastAsia" w:hAnsiTheme="minorEastAsia"/>
          <w:sz w:val="28"/>
          <w:szCs w:val="28"/>
        </w:rPr>
      </w:pPr>
      <w:r>
        <w:rPr>
          <w:rFonts w:cs="仿宋_GB2312" w:asciiTheme="minorEastAsia" w:hAnsiTheme="minorEastAsia"/>
          <w:sz w:val="28"/>
          <w:szCs w:val="28"/>
        </w:rPr>
        <w:t>2、投标人为残疾人福利性单位的，根据其提供的《残疾人福利性单位声明函》(格式附后)进行认定，残疾人福利性单位视同小型、微型企业。残疾人福利性单位属于小型、微型企业的，不重复享受政策。</w:t>
      </w:r>
    </w:p>
    <w:p w14:paraId="2AB69D83">
      <w:pPr>
        <w:pStyle w:val="20"/>
        <w:ind w:firstLine="480"/>
        <w:rPr>
          <w:rFonts w:hint="default" w:asciiTheme="minorEastAsia" w:hAnsiTheme="minorEastAsia"/>
          <w:sz w:val="28"/>
          <w:szCs w:val="28"/>
        </w:rPr>
      </w:pPr>
      <w:r>
        <w:rPr>
          <w:rFonts w:cs="仿宋_GB2312" w:asciiTheme="minorEastAsia" w:hAnsiTheme="minorEastAsia"/>
          <w:sz w:val="28"/>
          <w:szCs w:val="28"/>
        </w:rPr>
        <w:t>附：</w:t>
      </w:r>
    </w:p>
    <w:p w14:paraId="590579E6">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残疾人福利性单位声明函(价格扣除适用，若有)</w:t>
      </w:r>
    </w:p>
    <w:p w14:paraId="02809DCA">
      <w:pPr>
        <w:pStyle w:val="20"/>
        <w:ind w:firstLine="480"/>
        <w:rPr>
          <w:rFonts w:hint="default" w:asciiTheme="minorEastAsia" w:hAnsiTheme="minorEastAsia"/>
          <w:sz w:val="28"/>
          <w:szCs w:val="28"/>
        </w:rPr>
      </w:pPr>
      <w:r>
        <w:rPr>
          <w:rFonts w:cs="仿宋_GB2312" w:asciiTheme="minorEastAsia" w:hAnsiTheme="minorEastAsia"/>
          <w:sz w:val="28"/>
          <w:szCs w:val="28"/>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A0E51C2">
      <w:pPr>
        <w:pStyle w:val="20"/>
        <w:ind w:firstLine="480"/>
        <w:rPr>
          <w:rFonts w:hint="default" w:asciiTheme="minorEastAsia" w:hAnsiTheme="minorEastAsia"/>
          <w:sz w:val="28"/>
          <w:szCs w:val="28"/>
        </w:rPr>
      </w:pPr>
      <w:r>
        <w:rPr>
          <w:rFonts w:cs="仿宋_GB2312" w:asciiTheme="minorEastAsia" w:hAnsiTheme="minorEastAsia"/>
          <w:sz w:val="28"/>
          <w:szCs w:val="28"/>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7BCA118">
      <w:pPr>
        <w:pStyle w:val="20"/>
        <w:ind w:firstLine="480"/>
        <w:rPr>
          <w:rFonts w:hint="default" w:asciiTheme="minorEastAsia" w:hAnsiTheme="minorEastAsia"/>
          <w:sz w:val="28"/>
          <w:szCs w:val="28"/>
        </w:rPr>
      </w:pPr>
      <w:r>
        <w:rPr>
          <w:rFonts w:cs="仿宋_GB2312" w:asciiTheme="minorEastAsia" w:hAnsiTheme="minorEastAsia"/>
          <w:sz w:val="28"/>
          <w:szCs w:val="28"/>
        </w:rPr>
        <w:t>( )由本投标人承建的(填写“所投采购包、品目号”)工程</w:t>
      </w:r>
    </w:p>
    <w:p w14:paraId="5A7A0A9B">
      <w:pPr>
        <w:pStyle w:val="20"/>
        <w:ind w:firstLine="480"/>
        <w:rPr>
          <w:rFonts w:hint="default" w:asciiTheme="minorEastAsia" w:hAnsiTheme="minorEastAsia"/>
          <w:sz w:val="28"/>
          <w:szCs w:val="28"/>
        </w:rPr>
      </w:pPr>
      <w:r>
        <w:rPr>
          <w:rFonts w:cs="仿宋_GB2312" w:asciiTheme="minorEastAsia" w:hAnsiTheme="minorEastAsia"/>
          <w:sz w:val="28"/>
          <w:szCs w:val="28"/>
        </w:rPr>
        <w:t>( )由本投标人承接的(填写“所投采购包、品目号”)服务；</w:t>
      </w:r>
    </w:p>
    <w:p w14:paraId="270A8939">
      <w:pPr>
        <w:pStyle w:val="20"/>
        <w:ind w:firstLine="480"/>
        <w:rPr>
          <w:rFonts w:hint="default" w:asciiTheme="minorEastAsia" w:hAnsiTheme="minorEastAsia"/>
          <w:sz w:val="28"/>
          <w:szCs w:val="28"/>
        </w:rPr>
      </w:pPr>
      <w:r>
        <w:rPr>
          <w:rFonts w:cs="仿宋_GB2312" w:asciiTheme="minorEastAsia" w:hAnsiTheme="minorEastAsia"/>
          <w:sz w:val="28"/>
          <w:szCs w:val="28"/>
        </w:rPr>
        <w:t>本投标人对上述声明的真实性负责。如有虚假，将依法承担相应责任。</w:t>
      </w:r>
    </w:p>
    <w:p w14:paraId="1DD3D724">
      <w:pPr>
        <w:pStyle w:val="20"/>
        <w:ind w:firstLine="480"/>
        <w:rPr>
          <w:rFonts w:hint="default" w:asciiTheme="minorEastAsia" w:hAnsiTheme="minorEastAsia"/>
          <w:sz w:val="28"/>
          <w:szCs w:val="28"/>
        </w:rPr>
      </w:pPr>
      <w:r>
        <w:rPr>
          <w:rFonts w:cs="仿宋_GB2312" w:asciiTheme="minorEastAsia" w:hAnsiTheme="minorEastAsia"/>
          <w:sz w:val="28"/>
          <w:szCs w:val="28"/>
        </w:rPr>
        <w:t>备注：</w:t>
      </w:r>
    </w:p>
    <w:p w14:paraId="2C7A52A5">
      <w:pPr>
        <w:pStyle w:val="20"/>
        <w:ind w:firstLine="480"/>
        <w:rPr>
          <w:rFonts w:hint="default" w:asciiTheme="minorEastAsia" w:hAnsiTheme="minorEastAsia"/>
          <w:sz w:val="28"/>
          <w:szCs w:val="28"/>
        </w:rPr>
      </w:pPr>
      <w:r>
        <w:rPr>
          <w:rFonts w:cs="仿宋_GB2312" w:asciiTheme="minorEastAsia" w:hAnsiTheme="minorEastAsia"/>
          <w:sz w:val="28"/>
          <w:szCs w:val="28"/>
        </w:rPr>
        <w:t>1、请投标人按照实际情况编制填写本声明函，并在相应的()中打“√”。</w:t>
      </w:r>
    </w:p>
    <w:p w14:paraId="7D0A457A">
      <w:pPr>
        <w:pStyle w:val="20"/>
        <w:ind w:firstLine="480"/>
        <w:rPr>
          <w:rFonts w:hint="default" w:asciiTheme="minorEastAsia" w:hAnsiTheme="minorEastAsia"/>
          <w:sz w:val="28"/>
          <w:szCs w:val="28"/>
        </w:rPr>
      </w:pPr>
      <w:r>
        <w:rPr>
          <w:rFonts w:cs="仿宋_GB2312" w:asciiTheme="minorEastAsia" w:hAnsiTheme="minorEastAsia"/>
          <w:sz w:val="28"/>
          <w:szCs w:val="28"/>
        </w:rPr>
        <w:t>2、若《残疾人福利性单位声明函》内容不真实，视为提供虚假材料。</w:t>
      </w:r>
    </w:p>
    <w:p w14:paraId="5FC30C31">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3EC385B2">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2F9CA0E5">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30405D02">
      <w:pPr>
        <w:pStyle w:val="20"/>
        <w:ind w:firstLine="480"/>
        <w:rPr>
          <w:rFonts w:hint="default" w:asciiTheme="minorEastAsia" w:hAnsiTheme="minorEastAsia"/>
          <w:sz w:val="28"/>
          <w:szCs w:val="28"/>
        </w:rPr>
      </w:pPr>
      <w:r>
        <w:rPr>
          <w:rFonts w:cs="仿宋_GB2312" w:asciiTheme="minorEastAsia" w:hAnsiTheme="minorEastAsia"/>
          <w:sz w:val="28"/>
          <w:szCs w:val="28"/>
        </w:rPr>
        <w:t>附：</w:t>
      </w:r>
    </w:p>
    <w:p w14:paraId="5C208DA0">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监狱企业证明材料</w:t>
      </w:r>
    </w:p>
    <w:p w14:paraId="23A88DD1">
      <w:pPr>
        <w:pStyle w:val="20"/>
        <w:ind w:firstLine="480"/>
        <w:rPr>
          <w:rFonts w:hint="default" w:asciiTheme="minorEastAsia" w:hAnsiTheme="minorEastAsia"/>
          <w:sz w:val="28"/>
          <w:szCs w:val="28"/>
        </w:rPr>
      </w:pPr>
      <w:r>
        <w:rPr>
          <w:rFonts w:cs="仿宋_GB2312" w:asciiTheme="minorEastAsia" w:hAnsiTheme="minorEastAsia"/>
          <w:sz w:val="28"/>
          <w:szCs w:val="28"/>
        </w:rPr>
        <w:t>投标人为监狱企业，提供本单位制造的货物(承接的服务)，并在电子投标文件中提供省级以上监狱管理局、戒毒管理局(含新疆生产建设兵团)出具的属于监狱企业的证明文件。</w:t>
      </w:r>
    </w:p>
    <w:p w14:paraId="598D8B06">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3F64A3D1">
      <w:pPr>
        <w:pStyle w:val="20"/>
        <w:jc w:val="center"/>
        <w:outlineLvl w:val="3"/>
        <w:rPr>
          <w:rFonts w:hint="default" w:asciiTheme="minorEastAsia" w:hAnsiTheme="minorEastAsia"/>
          <w:sz w:val="28"/>
          <w:szCs w:val="28"/>
        </w:rPr>
      </w:pPr>
      <w:r>
        <w:rPr>
          <w:rFonts w:cs="仿宋_GB2312" w:asciiTheme="minorEastAsia" w:hAnsiTheme="minorEastAsia"/>
          <w:b/>
          <w:sz w:val="28"/>
          <w:szCs w:val="28"/>
        </w:rPr>
        <w:t>三-3招标文件规定的其他价格扣除证明材料(若有)</w:t>
      </w:r>
    </w:p>
    <w:p w14:paraId="5C8D0A94">
      <w:pPr>
        <w:pStyle w:val="20"/>
        <w:ind w:firstLine="480"/>
        <w:jc w:val="center"/>
        <w:rPr>
          <w:rFonts w:hint="default" w:asciiTheme="minorEastAsia" w:hAnsiTheme="minorEastAsia"/>
          <w:sz w:val="28"/>
          <w:szCs w:val="28"/>
        </w:rPr>
      </w:pPr>
      <w:r>
        <w:rPr>
          <w:rFonts w:cs="仿宋_GB2312" w:asciiTheme="minorEastAsia" w:hAnsiTheme="minorEastAsia"/>
          <w:sz w:val="28"/>
          <w:szCs w:val="28"/>
        </w:rPr>
        <w:t>编制说明</w:t>
      </w:r>
    </w:p>
    <w:p w14:paraId="4E612149">
      <w:pPr>
        <w:pStyle w:val="20"/>
        <w:ind w:firstLine="480"/>
        <w:rPr>
          <w:rFonts w:hint="default" w:asciiTheme="minorEastAsia" w:hAnsiTheme="minorEastAsia"/>
          <w:sz w:val="28"/>
          <w:szCs w:val="28"/>
        </w:rPr>
      </w:pPr>
      <w:r>
        <w:rPr>
          <w:rFonts w:cs="仿宋_GB2312" w:asciiTheme="minorEastAsia" w:hAnsiTheme="minorEastAsia"/>
          <w:sz w:val="28"/>
          <w:szCs w:val="28"/>
        </w:rPr>
        <w:t>若投标人可享受招标文件规定的除“节能(非强制类)、环境标志产品价格扣除”及“小型、微型企业产品等价格扣除”外的其他价格扣除优惠，则投标人应按照招标文件要求提供相应证明材料。</w:t>
      </w:r>
    </w:p>
    <w:p w14:paraId="73C04A04">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5AA8792D">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封面格式(技术商务部分)</w:t>
      </w:r>
    </w:p>
    <w:p w14:paraId="7DF66989">
      <w:pPr>
        <w:pStyle w:val="20"/>
        <w:jc w:val="center"/>
        <w:outlineLvl w:val="0"/>
        <w:rPr>
          <w:rFonts w:hint="default" w:asciiTheme="minorEastAsia" w:hAnsiTheme="minorEastAsia"/>
          <w:sz w:val="28"/>
          <w:szCs w:val="28"/>
        </w:rPr>
      </w:pPr>
      <w:r>
        <w:rPr>
          <w:rFonts w:cs="仿宋_GB2312" w:asciiTheme="minorEastAsia" w:hAnsiTheme="minorEastAsia"/>
          <w:b/>
          <w:sz w:val="28"/>
          <w:szCs w:val="28"/>
        </w:rPr>
        <w:t>福建省政府采购投标文件</w:t>
      </w:r>
    </w:p>
    <w:p w14:paraId="41BD2EBF">
      <w:pPr>
        <w:pStyle w:val="20"/>
        <w:jc w:val="center"/>
        <w:outlineLvl w:val="0"/>
        <w:rPr>
          <w:rFonts w:hint="default" w:asciiTheme="minorEastAsia" w:hAnsiTheme="minorEastAsia"/>
          <w:sz w:val="28"/>
          <w:szCs w:val="28"/>
        </w:rPr>
      </w:pPr>
      <w:r>
        <w:rPr>
          <w:rFonts w:cs="仿宋_GB2312" w:asciiTheme="minorEastAsia" w:hAnsiTheme="minorEastAsia"/>
          <w:b/>
          <w:sz w:val="28"/>
          <w:szCs w:val="28"/>
        </w:rPr>
        <w:t>(技术商务部分)</w:t>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p>
    <w:p w14:paraId="6421144E">
      <w:pPr>
        <w:pStyle w:val="20"/>
        <w:jc w:val="center"/>
        <w:outlineLvl w:val="1"/>
        <w:rPr>
          <w:rFonts w:hint="default" w:asciiTheme="minorEastAsia" w:hAnsiTheme="minorEastAsia"/>
          <w:sz w:val="28"/>
          <w:szCs w:val="28"/>
        </w:rPr>
      </w:pPr>
      <w:r>
        <w:rPr>
          <w:rFonts w:cs="仿宋_GB2312" w:asciiTheme="minorEastAsia" w:hAnsiTheme="minorEastAsia"/>
          <w:b/>
          <w:sz w:val="28"/>
          <w:szCs w:val="28"/>
        </w:rPr>
        <w:t>(填写正本或副本)</w:t>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r>
        <w:rPr>
          <w:rFonts w:asciiTheme="minorEastAsia" w:hAnsiTheme="minorEastAsia"/>
          <w:sz w:val="28"/>
          <w:szCs w:val="28"/>
        </w:rPr>
        <w:br w:type="textWrapping"/>
      </w:r>
    </w:p>
    <w:p w14:paraId="25346BBD">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(项目名称：(由投标人填写)</w:t>
      </w:r>
    </w:p>
    <w:p w14:paraId="65E6C3A7">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(备案编号：(由投标人填写)</w:t>
      </w:r>
    </w:p>
    <w:p w14:paraId="5A8F2AB5">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(项目编号：(由投标人填写)</w:t>
      </w:r>
    </w:p>
    <w:p w14:paraId="0F30B42C">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(所投采购包：(由投标人填写)</w:t>
      </w:r>
      <w:r>
        <w:rPr>
          <w:rFonts w:asciiTheme="minorEastAsia" w:hAnsiTheme="minorEastAsia"/>
          <w:sz w:val="28"/>
          <w:szCs w:val="28"/>
        </w:rPr>
        <w:br w:type="textWrapping"/>
      </w:r>
      <w:r>
        <w:rPr>
          <w:rFonts w:asciiTheme="minorEastAsia" w:hAnsiTheme="minorEastAsia"/>
          <w:sz w:val="28"/>
          <w:szCs w:val="28"/>
        </w:rPr>
        <w:br w:type="textWrapping"/>
      </w:r>
    </w:p>
    <w:p w14:paraId="584091FD">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投标人：(填写“全称”)</w:t>
      </w:r>
    </w:p>
    <w:p w14:paraId="78A8665F">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(由投标人填写)年(由投标人填写)月</w:t>
      </w:r>
    </w:p>
    <w:p w14:paraId="16808679">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10536B3B">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索引</w:t>
      </w:r>
    </w:p>
    <w:p w14:paraId="7044F176">
      <w:pPr>
        <w:pStyle w:val="20"/>
        <w:ind w:firstLine="480"/>
        <w:rPr>
          <w:rFonts w:hint="default" w:asciiTheme="minorEastAsia" w:hAnsiTheme="minorEastAsia"/>
          <w:sz w:val="28"/>
          <w:szCs w:val="28"/>
        </w:rPr>
      </w:pPr>
      <w:r>
        <w:rPr>
          <w:rFonts w:cs="仿宋_GB2312" w:asciiTheme="minorEastAsia" w:hAnsiTheme="minorEastAsia"/>
          <w:sz w:val="28"/>
          <w:szCs w:val="28"/>
        </w:rPr>
        <w:t>一、标的说明一览表</w:t>
      </w:r>
    </w:p>
    <w:p w14:paraId="4C113459">
      <w:pPr>
        <w:pStyle w:val="20"/>
        <w:ind w:firstLine="480"/>
        <w:rPr>
          <w:rFonts w:hint="default" w:asciiTheme="minorEastAsia" w:hAnsiTheme="minorEastAsia"/>
          <w:sz w:val="28"/>
          <w:szCs w:val="28"/>
        </w:rPr>
      </w:pPr>
      <w:r>
        <w:rPr>
          <w:rFonts w:cs="仿宋_GB2312" w:asciiTheme="minorEastAsia" w:hAnsiTheme="minorEastAsia"/>
          <w:sz w:val="28"/>
          <w:szCs w:val="28"/>
        </w:rPr>
        <w:t>二、技术和服务要求响应表</w:t>
      </w:r>
    </w:p>
    <w:p w14:paraId="48205D72">
      <w:pPr>
        <w:pStyle w:val="20"/>
        <w:ind w:firstLine="480"/>
        <w:rPr>
          <w:rFonts w:hint="default" w:asciiTheme="minorEastAsia" w:hAnsiTheme="minorEastAsia"/>
          <w:sz w:val="28"/>
          <w:szCs w:val="28"/>
        </w:rPr>
      </w:pPr>
      <w:r>
        <w:rPr>
          <w:rFonts w:cs="仿宋_GB2312" w:asciiTheme="minorEastAsia" w:hAnsiTheme="minorEastAsia"/>
          <w:sz w:val="28"/>
          <w:szCs w:val="28"/>
        </w:rPr>
        <w:t>三、商务条件响应表</w:t>
      </w:r>
    </w:p>
    <w:p w14:paraId="06C0972F">
      <w:pPr>
        <w:pStyle w:val="20"/>
        <w:ind w:firstLine="480"/>
        <w:rPr>
          <w:rFonts w:hint="default" w:asciiTheme="minorEastAsia" w:hAnsiTheme="minorEastAsia"/>
          <w:sz w:val="28"/>
          <w:szCs w:val="28"/>
        </w:rPr>
      </w:pPr>
      <w:r>
        <w:rPr>
          <w:rFonts w:cs="仿宋_GB2312" w:asciiTheme="minorEastAsia" w:hAnsiTheme="minorEastAsia"/>
          <w:sz w:val="28"/>
          <w:szCs w:val="28"/>
        </w:rPr>
        <w:t>四、投标人提交的其他资料(若有)</w:t>
      </w:r>
    </w:p>
    <w:p w14:paraId="55C4EC0B">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4AC4EC35">
      <w:pPr>
        <w:pStyle w:val="20"/>
        <w:ind w:firstLine="480"/>
        <w:rPr>
          <w:rFonts w:hint="default" w:asciiTheme="minorEastAsia" w:hAnsiTheme="minorEastAsia"/>
          <w:sz w:val="28"/>
          <w:szCs w:val="28"/>
        </w:rPr>
      </w:pPr>
      <w:r>
        <w:rPr>
          <w:rFonts w:cs="仿宋_GB2312" w:asciiTheme="minorEastAsia" w:hAnsiTheme="minorEastAsia"/>
          <w:sz w:val="28"/>
          <w:szCs w:val="28"/>
        </w:rPr>
        <w:t>技术商务部分中不得出现报价部分的全部或部分的投标报价信息(或组成资料)，否则符合性审查不合格。</w:t>
      </w:r>
    </w:p>
    <w:p w14:paraId="0A9BDB7A">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3FDDD92C">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一、标的说明一览表</w:t>
      </w:r>
    </w:p>
    <w:p w14:paraId="209F3068">
      <w:pPr>
        <w:pStyle w:val="20"/>
        <w:ind w:firstLine="480"/>
        <w:rPr>
          <w:rFonts w:hint="default" w:asciiTheme="minorEastAsia" w:hAnsiTheme="minorEastAsia"/>
          <w:sz w:val="28"/>
          <w:szCs w:val="28"/>
        </w:rPr>
      </w:pPr>
      <w:r>
        <w:rPr>
          <w:rFonts w:cs="仿宋_GB2312" w:asciiTheme="minorEastAsia" w:hAnsiTheme="minorEastAsia"/>
          <w:sz w:val="28"/>
          <w:szCs w:val="28"/>
        </w:rPr>
        <w:t>项目编号：</w:t>
      </w:r>
      <w:r>
        <w:rPr>
          <w:rFonts w:cs="仿宋_GB2312" w:asciiTheme="minorEastAsia" w:hAnsiTheme="minorEastAsia"/>
          <w:sz w:val="28"/>
          <w:szCs w:val="28"/>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7F8D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B91DFA4">
            <w:pPr>
              <w:pStyle w:val="20"/>
              <w:rPr>
                <w:rFonts w:hint="default" w:asciiTheme="minorEastAsia" w:hAnsiTheme="minorEastAsia"/>
                <w:sz w:val="28"/>
                <w:szCs w:val="28"/>
              </w:rPr>
            </w:pPr>
            <w:r>
              <w:rPr>
                <w:rFonts w:cs="仿宋_GB2312" w:asciiTheme="minorEastAsia" w:hAnsiTheme="minorEastAsia"/>
                <w:sz w:val="28"/>
                <w:szCs w:val="28"/>
              </w:rPr>
              <w:t>采购包</w:t>
            </w:r>
          </w:p>
        </w:tc>
        <w:tc>
          <w:tcPr>
            <w:tcW w:w="1187" w:type="dxa"/>
          </w:tcPr>
          <w:p w14:paraId="59E15FC6">
            <w:pPr>
              <w:pStyle w:val="20"/>
              <w:rPr>
                <w:rFonts w:hint="default" w:asciiTheme="minorEastAsia" w:hAnsiTheme="minorEastAsia"/>
                <w:sz w:val="28"/>
                <w:szCs w:val="28"/>
              </w:rPr>
            </w:pPr>
            <w:r>
              <w:rPr>
                <w:rFonts w:cs="仿宋_GB2312" w:asciiTheme="minorEastAsia" w:hAnsiTheme="minorEastAsia"/>
                <w:sz w:val="28"/>
                <w:szCs w:val="28"/>
              </w:rPr>
              <w:t>品目号</w:t>
            </w:r>
          </w:p>
        </w:tc>
        <w:tc>
          <w:tcPr>
            <w:tcW w:w="1187" w:type="dxa"/>
          </w:tcPr>
          <w:p w14:paraId="17D72217">
            <w:pPr>
              <w:pStyle w:val="20"/>
              <w:rPr>
                <w:rFonts w:hint="default" w:asciiTheme="minorEastAsia" w:hAnsiTheme="minorEastAsia"/>
                <w:sz w:val="28"/>
                <w:szCs w:val="28"/>
              </w:rPr>
            </w:pPr>
            <w:r>
              <w:rPr>
                <w:rFonts w:cs="仿宋_GB2312" w:asciiTheme="minorEastAsia" w:hAnsiTheme="minorEastAsia"/>
                <w:sz w:val="28"/>
                <w:szCs w:val="28"/>
              </w:rPr>
              <w:t>投标标的</w:t>
            </w:r>
          </w:p>
        </w:tc>
        <w:tc>
          <w:tcPr>
            <w:tcW w:w="1187" w:type="dxa"/>
          </w:tcPr>
          <w:p w14:paraId="18E48323">
            <w:pPr>
              <w:pStyle w:val="20"/>
              <w:rPr>
                <w:rFonts w:hint="default" w:asciiTheme="minorEastAsia" w:hAnsiTheme="minorEastAsia"/>
                <w:sz w:val="28"/>
                <w:szCs w:val="28"/>
              </w:rPr>
            </w:pPr>
            <w:r>
              <w:rPr>
                <w:rFonts w:cs="仿宋_GB2312" w:asciiTheme="minorEastAsia" w:hAnsiTheme="minorEastAsia"/>
                <w:sz w:val="28"/>
                <w:szCs w:val="28"/>
              </w:rPr>
              <w:t>数量</w:t>
            </w:r>
          </w:p>
        </w:tc>
        <w:tc>
          <w:tcPr>
            <w:tcW w:w="1187" w:type="dxa"/>
          </w:tcPr>
          <w:p w14:paraId="5383975F">
            <w:pPr>
              <w:pStyle w:val="20"/>
              <w:rPr>
                <w:rFonts w:hint="default" w:asciiTheme="minorEastAsia" w:hAnsiTheme="minorEastAsia"/>
                <w:sz w:val="28"/>
                <w:szCs w:val="28"/>
              </w:rPr>
            </w:pPr>
            <w:r>
              <w:rPr>
                <w:rFonts w:cs="仿宋_GB2312" w:asciiTheme="minorEastAsia" w:hAnsiTheme="minorEastAsia"/>
                <w:sz w:val="28"/>
                <w:szCs w:val="28"/>
              </w:rPr>
              <w:t>规格</w:t>
            </w:r>
          </w:p>
        </w:tc>
        <w:tc>
          <w:tcPr>
            <w:tcW w:w="1187" w:type="dxa"/>
          </w:tcPr>
          <w:p w14:paraId="0C95CC95">
            <w:pPr>
              <w:pStyle w:val="20"/>
              <w:rPr>
                <w:rFonts w:hint="default" w:asciiTheme="minorEastAsia" w:hAnsiTheme="minorEastAsia"/>
                <w:sz w:val="28"/>
                <w:szCs w:val="28"/>
              </w:rPr>
            </w:pPr>
            <w:r>
              <w:rPr>
                <w:rFonts w:cs="仿宋_GB2312" w:asciiTheme="minorEastAsia" w:hAnsiTheme="minorEastAsia"/>
                <w:sz w:val="28"/>
                <w:szCs w:val="28"/>
              </w:rPr>
              <w:t>来源地</w:t>
            </w:r>
          </w:p>
        </w:tc>
        <w:tc>
          <w:tcPr>
            <w:tcW w:w="1187" w:type="dxa"/>
          </w:tcPr>
          <w:p w14:paraId="5FC78664">
            <w:pPr>
              <w:pStyle w:val="20"/>
              <w:rPr>
                <w:rFonts w:hint="default" w:asciiTheme="minorEastAsia" w:hAnsiTheme="minorEastAsia"/>
                <w:sz w:val="28"/>
                <w:szCs w:val="28"/>
              </w:rPr>
            </w:pPr>
            <w:r>
              <w:rPr>
                <w:rFonts w:cs="仿宋_GB2312" w:asciiTheme="minorEastAsia" w:hAnsiTheme="minorEastAsia"/>
                <w:sz w:val="28"/>
                <w:szCs w:val="28"/>
              </w:rPr>
              <w:t>备注</w:t>
            </w:r>
          </w:p>
        </w:tc>
      </w:tr>
      <w:tr w14:paraId="59BEE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F0A81F3">
            <w:pPr>
              <w:pStyle w:val="20"/>
              <w:rPr>
                <w:rFonts w:hint="default" w:asciiTheme="minorEastAsia" w:hAnsiTheme="minorEastAsia"/>
                <w:sz w:val="28"/>
                <w:szCs w:val="28"/>
              </w:rPr>
            </w:pPr>
            <w:r>
              <w:rPr>
                <w:rFonts w:cs="仿宋_GB2312" w:asciiTheme="minorEastAsia" w:hAnsiTheme="minorEastAsia"/>
                <w:sz w:val="28"/>
                <w:szCs w:val="28"/>
              </w:rPr>
              <w:t>*</w:t>
            </w:r>
          </w:p>
        </w:tc>
        <w:tc>
          <w:tcPr>
            <w:tcW w:w="1187" w:type="dxa"/>
          </w:tcPr>
          <w:p w14:paraId="12F7025C">
            <w:pPr>
              <w:pStyle w:val="20"/>
              <w:rPr>
                <w:rFonts w:hint="default" w:asciiTheme="minorEastAsia" w:hAnsiTheme="minorEastAsia"/>
                <w:sz w:val="28"/>
                <w:szCs w:val="28"/>
              </w:rPr>
            </w:pPr>
            <w:r>
              <w:rPr>
                <w:rFonts w:cs="仿宋_GB2312" w:asciiTheme="minorEastAsia" w:hAnsiTheme="minorEastAsia"/>
                <w:sz w:val="28"/>
                <w:szCs w:val="28"/>
              </w:rPr>
              <w:t>*-1</w:t>
            </w:r>
          </w:p>
        </w:tc>
        <w:tc>
          <w:tcPr>
            <w:tcW w:w="1187" w:type="dxa"/>
          </w:tcPr>
          <w:p w14:paraId="1347ACC0">
            <w:pPr>
              <w:rPr>
                <w:rFonts w:asciiTheme="minorEastAsia" w:hAnsiTheme="minorEastAsia"/>
                <w:sz w:val="28"/>
                <w:szCs w:val="28"/>
              </w:rPr>
            </w:pPr>
          </w:p>
        </w:tc>
        <w:tc>
          <w:tcPr>
            <w:tcW w:w="1187" w:type="dxa"/>
          </w:tcPr>
          <w:p w14:paraId="50ABEF95">
            <w:pPr>
              <w:rPr>
                <w:rFonts w:asciiTheme="minorEastAsia" w:hAnsiTheme="minorEastAsia"/>
                <w:sz w:val="28"/>
                <w:szCs w:val="28"/>
              </w:rPr>
            </w:pPr>
          </w:p>
        </w:tc>
        <w:tc>
          <w:tcPr>
            <w:tcW w:w="1187" w:type="dxa"/>
          </w:tcPr>
          <w:p w14:paraId="0E40F265">
            <w:pPr>
              <w:rPr>
                <w:rFonts w:asciiTheme="minorEastAsia" w:hAnsiTheme="minorEastAsia"/>
                <w:sz w:val="28"/>
                <w:szCs w:val="28"/>
              </w:rPr>
            </w:pPr>
          </w:p>
        </w:tc>
        <w:tc>
          <w:tcPr>
            <w:tcW w:w="1187" w:type="dxa"/>
          </w:tcPr>
          <w:p w14:paraId="3F1B0DEC">
            <w:pPr>
              <w:rPr>
                <w:rFonts w:asciiTheme="minorEastAsia" w:hAnsiTheme="minorEastAsia"/>
                <w:sz w:val="28"/>
                <w:szCs w:val="28"/>
              </w:rPr>
            </w:pPr>
          </w:p>
        </w:tc>
      </w:tr>
      <w:tr w14:paraId="612BA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F0A33E0">
            <w:pPr>
              <w:rPr>
                <w:rFonts w:asciiTheme="minorEastAsia" w:hAnsiTheme="minorEastAsia"/>
                <w:sz w:val="28"/>
                <w:szCs w:val="28"/>
              </w:rPr>
            </w:pPr>
          </w:p>
        </w:tc>
        <w:tc>
          <w:tcPr>
            <w:tcW w:w="1187" w:type="dxa"/>
          </w:tcPr>
          <w:p w14:paraId="3C7F3271">
            <w:pPr>
              <w:pStyle w:val="20"/>
              <w:rPr>
                <w:rFonts w:hint="default" w:asciiTheme="minorEastAsia" w:hAnsiTheme="minorEastAsia"/>
                <w:sz w:val="28"/>
                <w:szCs w:val="28"/>
              </w:rPr>
            </w:pPr>
            <w:r>
              <w:rPr>
                <w:rFonts w:cs="仿宋_GB2312" w:asciiTheme="minorEastAsia" w:hAnsiTheme="minorEastAsia"/>
                <w:sz w:val="28"/>
                <w:szCs w:val="28"/>
              </w:rPr>
              <w:t>…</w:t>
            </w:r>
          </w:p>
        </w:tc>
        <w:tc>
          <w:tcPr>
            <w:tcW w:w="1187" w:type="dxa"/>
          </w:tcPr>
          <w:p w14:paraId="1F21F16A">
            <w:pPr>
              <w:rPr>
                <w:rFonts w:asciiTheme="minorEastAsia" w:hAnsiTheme="minorEastAsia"/>
                <w:sz w:val="28"/>
                <w:szCs w:val="28"/>
              </w:rPr>
            </w:pPr>
          </w:p>
        </w:tc>
        <w:tc>
          <w:tcPr>
            <w:tcW w:w="1187" w:type="dxa"/>
          </w:tcPr>
          <w:p w14:paraId="368E4C9D">
            <w:pPr>
              <w:rPr>
                <w:rFonts w:asciiTheme="minorEastAsia" w:hAnsiTheme="minorEastAsia"/>
                <w:sz w:val="28"/>
                <w:szCs w:val="28"/>
              </w:rPr>
            </w:pPr>
          </w:p>
        </w:tc>
        <w:tc>
          <w:tcPr>
            <w:tcW w:w="1187" w:type="dxa"/>
          </w:tcPr>
          <w:p w14:paraId="36E219E1">
            <w:pPr>
              <w:rPr>
                <w:rFonts w:asciiTheme="minorEastAsia" w:hAnsiTheme="minorEastAsia"/>
                <w:sz w:val="28"/>
                <w:szCs w:val="28"/>
              </w:rPr>
            </w:pPr>
          </w:p>
        </w:tc>
        <w:tc>
          <w:tcPr>
            <w:tcW w:w="1187" w:type="dxa"/>
          </w:tcPr>
          <w:p w14:paraId="2E6B3BFE">
            <w:pPr>
              <w:rPr>
                <w:rFonts w:asciiTheme="minorEastAsia" w:hAnsiTheme="minorEastAsia"/>
                <w:sz w:val="28"/>
                <w:szCs w:val="28"/>
              </w:rPr>
            </w:pPr>
          </w:p>
        </w:tc>
      </w:tr>
      <w:tr w14:paraId="40D19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7A5B061">
            <w:pPr>
              <w:pStyle w:val="20"/>
              <w:rPr>
                <w:rFonts w:hint="default" w:asciiTheme="minorEastAsia" w:hAnsiTheme="minorEastAsia"/>
                <w:sz w:val="28"/>
                <w:szCs w:val="28"/>
              </w:rPr>
            </w:pPr>
            <w:r>
              <w:rPr>
                <w:rFonts w:cs="仿宋_GB2312" w:asciiTheme="minorEastAsia" w:hAnsiTheme="minorEastAsia"/>
                <w:sz w:val="28"/>
                <w:szCs w:val="28"/>
              </w:rPr>
              <w:t>…</w:t>
            </w:r>
          </w:p>
        </w:tc>
        <w:tc>
          <w:tcPr>
            <w:tcW w:w="1187" w:type="dxa"/>
          </w:tcPr>
          <w:p w14:paraId="0E7A38BA">
            <w:pPr>
              <w:rPr>
                <w:rFonts w:asciiTheme="minorEastAsia" w:hAnsiTheme="minorEastAsia"/>
                <w:sz w:val="28"/>
                <w:szCs w:val="28"/>
              </w:rPr>
            </w:pPr>
          </w:p>
        </w:tc>
        <w:tc>
          <w:tcPr>
            <w:tcW w:w="1187" w:type="dxa"/>
          </w:tcPr>
          <w:p w14:paraId="3B70F9D9">
            <w:pPr>
              <w:rPr>
                <w:rFonts w:asciiTheme="minorEastAsia" w:hAnsiTheme="minorEastAsia"/>
                <w:sz w:val="28"/>
                <w:szCs w:val="28"/>
              </w:rPr>
            </w:pPr>
          </w:p>
        </w:tc>
        <w:tc>
          <w:tcPr>
            <w:tcW w:w="1187" w:type="dxa"/>
          </w:tcPr>
          <w:p w14:paraId="5DF1131D">
            <w:pPr>
              <w:rPr>
                <w:rFonts w:asciiTheme="minorEastAsia" w:hAnsiTheme="minorEastAsia"/>
                <w:sz w:val="28"/>
                <w:szCs w:val="28"/>
              </w:rPr>
            </w:pPr>
          </w:p>
        </w:tc>
        <w:tc>
          <w:tcPr>
            <w:tcW w:w="1187" w:type="dxa"/>
          </w:tcPr>
          <w:p w14:paraId="5B43D9F2">
            <w:pPr>
              <w:rPr>
                <w:rFonts w:asciiTheme="minorEastAsia" w:hAnsiTheme="minorEastAsia"/>
                <w:sz w:val="28"/>
                <w:szCs w:val="28"/>
              </w:rPr>
            </w:pPr>
          </w:p>
        </w:tc>
        <w:tc>
          <w:tcPr>
            <w:tcW w:w="1187" w:type="dxa"/>
          </w:tcPr>
          <w:p w14:paraId="08E03FBB">
            <w:pPr>
              <w:rPr>
                <w:rFonts w:asciiTheme="minorEastAsia" w:hAnsiTheme="minorEastAsia"/>
                <w:sz w:val="28"/>
                <w:szCs w:val="28"/>
              </w:rPr>
            </w:pPr>
          </w:p>
        </w:tc>
      </w:tr>
    </w:tbl>
    <w:p w14:paraId="485B21FC">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6939B430">
      <w:pPr>
        <w:pStyle w:val="20"/>
        <w:ind w:firstLine="480"/>
        <w:rPr>
          <w:rFonts w:hint="default" w:asciiTheme="minorEastAsia" w:hAnsiTheme="minorEastAsia"/>
          <w:sz w:val="28"/>
          <w:szCs w:val="28"/>
        </w:rPr>
      </w:pPr>
      <w:r>
        <w:rPr>
          <w:rFonts w:cs="仿宋_GB2312" w:asciiTheme="minorEastAsia" w:hAnsiTheme="minorEastAsia"/>
          <w:sz w:val="28"/>
          <w:szCs w:val="28"/>
        </w:rPr>
        <w:t>1、本表应按照下列规定填写：</w:t>
      </w:r>
    </w:p>
    <w:p w14:paraId="6F5D0FDF">
      <w:pPr>
        <w:pStyle w:val="20"/>
        <w:ind w:firstLine="480"/>
        <w:rPr>
          <w:rFonts w:hint="default" w:asciiTheme="minorEastAsia" w:hAnsiTheme="minorEastAsia"/>
          <w:sz w:val="28"/>
          <w:szCs w:val="28"/>
        </w:rPr>
      </w:pPr>
      <w:r>
        <w:rPr>
          <w:rFonts w:cs="仿宋_GB2312" w:asciiTheme="minorEastAsia" w:hAnsiTheme="minorEastAsia"/>
          <w:sz w:val="28"/>
          <w:szCs w:val="28"/>
        </w:rPr>
        <w:t>1.1“采购包”、“品目号”、“投标标的”及“数量”应与招标文件《采购标的一览表》中的有关内容(“采购包”、“品目号”、“采购标的”及“数量”)保持一致。</w:t>
      </w:r>
    </w:p>
    <w:p w14:paraId="11496E60">
      <w:pPr>
        <w:pStyle w:val="20"/>
        <w:ind w:firstLine="480"/>
        <w:rPr>
          <w:rFonts w:hint="default" w:asciiTheme="minorEastAsia" w:hAnsiTheme="minorEastAsia"/>
          <w:sz w:val="28"/>
          <w:szCs w:val="28"/>
        </w:rPr>
      </w:pPr>
      <w:r>
        <w:rPr>
          <w:rFonts w:cs="仿宋_GB2312" w:asciiTheme="minorEastAsia" w:hAnsiTheme="minorEastAsia"/>
          <w:sz w:val="28"/>
          <w:szCs w:val="28"/>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906D785">
      <w:pPr>
        <w:pStyle w:val="20"/>
        <w:ind w:firstLine="480"/>
        <w:rPr>
          <w:rFonts w:hint="default" w:asciiTheme="minorEastAsia" w:hAnsiTheme="minorEastAsia"/>
          <w:sz w:val="28"/>
          <w:szCs w:val="28"/>
        </w:rPr>
      </w:pPr>
      <w:r>
        <w:rPr>
          <w:rFonts w:cs="仿宋_GB2312" w:asciiTheme="minorEastAsia" w:hAnsiTheme="minorEastAsia"/>
          <w:sz w:val="28"/>
          <w:szCs w:val="28"/>
        </w:rPr>
        <w:t>1.3“投标标的”为服务的：“规格”项下应填写服务提供者提供的服务标准及品牌(若有)。“来源地”应填写服务提供者的所在地。“备注”项下应填写关于服务标准所涵盖的具体项目或内容的说明等。</w:t>
      </w:r>
    </w:p>
    <w:p w14:paraId="4BBC52DF">
      <w:pPr>
        <w:pStyle w:val="20"/>
        <w:ind w:firstLine="480"/>
        <w:rPr>
          <w:rFonts w:hint="default" w:asciiTheme="minorEastAsia" w:hAnsiTheme="minorEastAsia"/>
          <w:sz w:val="28"/>
          <w:szCs w:val="28"/>
        </w:rPr>
      </w:pPr>
      <w:r>
        <w:rPr>
          <w:rFonts w:cs="仿宋_GB2312" w:asciiTheme="minorEastAsia" w:hAnsiTheme="minorEastAsia"/>
          <w:sz w:val="28"/>
          <w:szCs w:val="28"/>
        </w:rPr>
        <w:t>2、投标人需要说明的内容若需特殊表达，应先在本表中进行相应说明，再另页应答，但应做好标注说明，方便评委查阅评审。未标注说明可能导致的不利的评审后果由投标人自行承担。</w:t>
      </w:r>
    </w:p>
    <w:p w14:paraId="1A3D12CE">
      <w:pPr>
        <w:pStyle w:val="20"/>
        <w:ind w:firstLine="480"/>
        <w:rPr>
          <w:rFonts w:hint="default" w:asciiTheme="minorEastAsia" w:hAnsiTheme="minorEastAsia"/>
          <w:sz w:val="28"/>
          <w:szCs w:val="28"/>
        </w:rPr>
      </w:pPr>
      <w:r>
        <w:rPr>
          <w:rFonts w:cs="仿宋_GB2312" w:asciiTheme="minorEastAsia" w:hAnsiTheme="minorEastAsia"/>
          <w:sz w:val="28"/>
          <w:szCs w:val="28"/>
        </w:rPr>
        <w:t>3、电子投标文件中涉及“投标标的”、“数量”、“规格”、“来源地”的内容若不一致，应以本表为准。</w:t>
      </w:r>
    </w:p>
    <w:p w14:paraId="284A2CDF">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1BCA505F">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0ADF1F36">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44E1F8A8">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二、技术和服务要求响应表</w:t>
      </w:r>
    </w:p>
    <w:p w14:paraId="70B9C7EE">
      <w:pPr>
        <w:pStyle w:val="20"/>
        <w:ind w:firstLine="480"/>
        <w:rPr>
          <w:rFonts w:hint="default" w:asciiTheme="minorEastAsia" w:hAnsiTheme="minorEastAsia"/>
          <w:sz w:val="28"/>
          <w:szCs w:val="28"/>
        </w:rPr>
      </w:pPr>
      <w:r>
        <w:rPr>
          <w:rFonts w:cs="仿宋_GB2312" w:asciiTheme="minorEastAsia" w:hAnsiTheme="minorEastAsia"/>
          <w:sz w:val="28"/>
          <w:szCs w:val="28"/>
        </w:rPr>
        <w:t>项目编号：</w:t>
      </w:r>
      <w:r>
        <w:rPr>
          <w:rFonts w:cs="仿宋_GB2312" w:asciiTheme="minorEastAsia" w:hAnsiTheme="minorEastAsia"/>
          <w:sz w:val="28"/>
          <w:szCs w:val="28"/>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2AF4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2F809C">
            <w:pPr>
              <w:pStyle w:val="20"/>
              <w:rPr>
                <w:rFonts w:hint="default" w:asciiTheme="minorEastAsia" w:hAnsiTheme="minorEastAsia"/>
                <w:sz w:val="28"/>
                <w:szCs w:val="28"/>
              </w:rPr>
            </w:pPr>
            <w:r>
              <w:rPr>
                <w:rFonts w:cs="仿宋_GB2312" w:asciiTheme="minorEastAsia" w:hAnsiTheme="minorEastAsia"/>
                <w:sz w:val="28"/>
                <w:szCs w:val="28"/>
              </w:rPr>
              <w:t>采购包</w:t>
            </w:r>
          </w:p>
        </w:tc>
        <w:tc>
          <w:tcPr>
            <w:tcW w:w="1661" w:type="dxa"/>
          </w:tcPr>
          <w:p w14:paraId="5200314C">
            <w:pPr>
              <w:pStyle w:val="20"/>
              <w:rPr>
                <w:rFonts w:hint="default" w:asciiTheme="minorEastAsia" w:hAnsiTheme="minorEastAsia"/>
                <w:sz w:val="28"/>
                <w:szCs w:val="28"/>
              </w:rPr>
            </w:pPr>
            <w:r>
              <w:rPr>
                <w:rFonts w:cs="仿宋_GB2312" w:asciiTheme="minorEastAsia" w:hAnsiTheme="minorEastAsia"/>
                <w:sz w:val="28"/>
                <w:szCs w:val="28"/>
              </w:rPr>
              <w:t>品目号</w:t>
            </w:r>
          </w:p>
        </w:tc>
        <w:tc>
          <w:tcPr>
            <w:tcW w:w="1661" w:type="dxa"/>
          </w:tcPr>
          <w:p w14:paraId="492F09D2">
            <w:pPr>
              <w:pStyle w:val="20"/>
              <w:rPr>
                <w:rFonts w:hint="default" w:asciiTheme="minorEastAsia" w:hAnsiTheme="minorEastAsia"/>
                <w:sz w:val="28"/>
                <w:szCs w:val="28"/>
              </w:rPr>
            </w:pPr>
            <w:r>
              <w:rPr>
                <w:rFonts w:cs="仿宋_GB2312" w:asciiTheme="minorEastAsia" w:hAnsiTheme="minorEastAsia"/>
                <w:sz w:val="28"/>
                <w:szCs w:val="28"/>
              </w:rPr>
              <w:t>技术和服务要求</w:t>
            </w:r>
          </w:p>
        </w:tc>
        <w:tc>
          <w:tcPr>
            <w:tcW w:w="1661" w:type="dxa"/>
          </w:tcPr>
          <w:p w14:paraId="62D1A181">
            <w:pPr>
              <w:pStyle w:val="20"/>
              <w:rPr>
                <w:rFonts w:hint="default" w:asciiTheme="minorEastAsia" w:hAnsiTheme="minorEastAsia"/>
                <w:sz w:val="28"/>
                <w:szCs w:val="28"/>
              </w:rPr>
            </w:pPr>
            <w:r>
              <w:rPr>
                <w:rFonts w:cs="仿宋_GB2312" w:asciiTheme="minorEastAsia" w:hAnsiTheme="minorEastAsia"/>
                <w:sz w:val="28"/>
                <w:szCs w:val="28"/>
              </w:rPr>
              <w:t>投标响应</w:t>
            </w:r>
          </w:p>
        </w:tc>
        <w:tc>
          <w:tcPr>
            <w:tcW w:w="1661" w:type="dxa"/>
          </w:tcPr>
          <w:p w14:paraId="1E856799">
            <w:pPr>
              <w:pStyle w:val="20"/>
              <w:rPr>
                <w:rFonts w:hint="default" w:asciiTheme="minorEastAsia" w:hAnsiTheme="minorEastAsia"/>
                <w:sz w:val="28"/>
                <w:szCs w:val="28"/>
              </w:rPr>
            </w:pPr>
            <w:r>
              <w:rPr>
                <w:rFonts w:cs="仿宋_GB2312" w:asciiTheme="minorEastAsia" w:hAnsiTheme="minorEastAsia"/>
                <w:sz w:val="28"/>
                <w:szCs w:val="28"/>
              </w:rPr>
              <w:t>是否偏离及说明</w:t>
            </w:r>
          </w:p>
        </w:tc>
      </w:tr>
      <w:tr w14:paraId="3E6DB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0BC5BFB">
            <w:pPr>
              <w:pStyle w:val="20"/>
              <w:rPr>
                <w:rFonts w:hint="default" w:asciiTheme="minorEastAsia" w:hAnsiTheme="minorEastAsia"/>
                <w:sz w:val="28"/>
                <w:szCs w:val="28"/>
              </w:rPr>
            </w:pPr>
            <w:r>
              <w:rPr>
                <w:rFonts w:cs="仿宋_GB2312" w:asciiTheme="minorEastAsia" w:hAnsiTheme="minorEastAsia"/>
                <w:sz w:val="28"/>
                <w:szCs w:val="28"/>
              </w:rPr>
              <w:t>*</w:t>
            </w:r>
          </w:p>
        </w:tc>
        <w:tc>
          <w:tcPr>
            <w:tcW w:w="1661" w:type="dxa"/>
          </w:tcPr>
          <w:p w14:paraId="2209BE4F">
            <w:pPr>
              <w:pStyle w:val="20"/>
              <w:rPr>
                <w:rFonts w:hint="default" w:asciiTheme="minorEastAsia" w:hAnsiTheme="minorEastAsia"/>
                <w:sz w:val="28"/>
                <w:szCs w:val="28"/>
              </w:rPr>
            </w:pPr>
            <w:r>
              <w:rPr>
                <w:rFonts w:cs="仿宋_GB2312" w:asciiTheme="minorEastAsia" w:hAnsiTheme="minorEastAsia"/>
                <w:sz w:val="28"/>
                <w:szCs w:val="28"/>
              </w:rPr>
              <w:t>*-1</w:t>
            </w:r>
          </w:p>
        </w:tc>
        <w:tc>
          <w:tcPr>
            <w:tcW w:w="1661" w:type="dxa"/>
          </w:tcPr>
          <w:p w14:paraId="3F698B02">
            <w:pPr>
              <w:rPr>
                <w:rFonts w:asciiTheme="minorEastAsia" w:hAnsiTheme="minorEastAsia"/>
                <w:sz w:val="28"/>
                <w:szCs w:val="28"/>
              </w:rPr>
            </w:pPr>
          </w:p>
        </w:tc>
        <w:tc>
          <w:tcPr>
            <w:tcW w:w="1661" w:type="dxa"/>
          </w:tcPr>
          <w:p w14:paraId="58D748BC">
            <w:pPr>
              <w:rPr>
                <w:rFonts w:asciiTheme="minorEastAsia" w:hAnsiTheme="minorEastAsia"/>
                <w:sz w:val="28"/>
                <w:szCs w:val="28"/>
              </w:rPr>
            </w:pPr>
          </w:p>
        </w:tc>
        <w:tc>
          <w:tcPr>
            <w:tcW w:w="1661" w:type="dxa"/>
          </w:tcPr>
          <w:p w14:paraId="65CBB7BE">
            <w:pPr>
              <w:rPr>
                <w:rFonts w:asciiTheme="minorEastAsia" w:hAnsiTheme="minorEastAsia"/>
                <w:sz w:val="28"/>
                <w:szCs w:val="28"/>
              </w:rPr>
            </w:pPr>
          </w:p>
        </w:tc>
      </w:tr>
      <w:tr w14:paraId="44469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2BF8449">
            <w:pPr>
              <w:rPr>
                <w:rFonts w:asciiTheme="minorEastAsia" w:hAnsiTheme="minorEastAsia"/>
                <w:sz w:val="28"/>
                <w:szCs w:val="28"/>
              </w:rPr>
            </w:pPr>
          </w:p>
        </w:tc>
        <w:tc>
          <w:tcPr>
            <w:tcW w:w="1661" w:type="dxa"/>
          </w:tcPr>
          <w:p w14:paraId="0F9BCA75">
            <w:pPr>
              <w:pStyle w:val="20"/>
              <w:rPr>
                <w:rFonts w:hint="default" w:asciiTheme="minorEastAsia" w:hAnsiTheme="minorEastAsia"/>
                <w:sz w:val="28"/>
                <w:szCs w:val="28"/>
              </w:rPr>
            </w:pPr>
            <w:r>
              <w:rPr>
                <w:rFonts w:cs="仿宋_GB2312" w:asciiTheme="minorEastAsia" w:hAnsiTheme="minorEastAsia"/>
                <w:sz w:val="28"/>
                <w:szCs w:val="28"/>
              </w:rPr>
              <w:t>…</w:t>
            </w:r>
          </w:p>
        </w:tc>
        <w:tc>
          <w:tcPr>
            <w:tcW w:w="1661" w:type="dxa"/>
          </w:tcPr>
          <w:p w14:paraId="785FCDA1">
            <w:pPr>
              <w:rPr>
                <w:rFonts w:asciiTheme="minorEastAsia" w:hAnsiTheme="minorEastAsia"/>
                <w:sz w:val="28"/>
                <w:szCs w:val="28"/>
              </w:rPr>
            </w:pPr>
          </w:p>
        </w:tc>
        <w:tc>
          <w:tcPr>
            <w:tcW w:w="1661" w:type="dxa"/>
          </w:tcPr>
          <w:p w14:paraId="62FE573E">
            <w:pPr>
              <w:rPr>
                <w:rFonts w:asciiTheme="minorEastAsia" w:hAnsiTheme="minorEastAsia"/>
                <w:sz w:val="28"/>
                <w:szCs w:val="28"/>
              </w:rPr>
            </w:pPr>
          </w:p>
        </w:tc>
        <w:tc>
          <w:tcPr>
            <w:tcW w:w="1661" w:type="dxa"/>
          </w:tcPr>
          <w:p w14:paraId="2CB9C689">
            <w:pPr>
              <w:rPr>
                <w:rFonts w:asciiTheme="minorEastAsia" w:hAnsiTheme="minorEastAsia"/>
                <w:sz w:val="28"/>
                <w:szCs w:val="28"/>
              </w:rPr>
            </w:pPr>
          </w:p>
        </w:tc>
      </w:tr>
      <w:tr w14:paraId="27550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76DA70">
            <w:pPr>
              <w:pStyle w:val="20"/>
              <w:rPr>
                <w:rFonts w:hint="default" w:asciiTheme="minorEastAsia" w:hAnsiTheme="minorEastAsia"/>
                <w:sz w:val="28"/>
                <w:szCs w:val="28"/>
              </w:rPr>
            </w:pPr>
            <w:r>
              <w:rPr>
                <w:rFonts w:cs="仿宋_GB2312" w:asciiTheme="minorEastAsia" w:hAnsiTheme="minorEastAsia"/>
                <w:sz w:val="28"/>
                <w:szCs w:val="28"/>
              </w:rPr>
              <w:t>…</w:t>
            </w:r>
          </w:p>
        </w:tc>
        <w:tc>
          <w:tcPr>
            <w:tcW w:w="1661" w:type="dxa"/>
          </w:tcPr>
          <w:p w14:paraId="10235EB2">
            <w:pPr>
              <w:rPr>
                <w:rFonts w:asciiTheme="minorEastAsia" w:hAnsiTheme="minorEastAsia"/>
                <w:sz w:val="28"/>
                <w:szCs w:val="28"/>
              </w:rPr>
            </w:pPr>
          </w:p>
        </w:tc>
        <w:tc>
          <w:tcPr>
            <w:tcW w:w="1661" w:type="dxa"/>
          </w:tcPr>
          <w:p w14:paraId="1701D890">
            <w:pPr>
              <w:rPr>
                <w:rFonts w:asciiTheme="minorEastAsia" w:hAnsiTheme="minorEastAsia"/>
                <w:sz w:val="28"/>
                <w:szCs w:val="28"/>
              </w:rPr>
            </w:pPr>
          </w:p>
        </w:tc>
        <w:tc>
          <w:tcPr>
            <w:tcW w:w="1661" w:type="dxa"/>
          </w:tcPr>
          <w:p w14:paraId="25CF70CE">
            <w:pPr>
              <w:rPr>
                <w:rFonts w:asciiTheme="minorEastAsia" w:hAnsiTheme="minorEastAsia"/>
                <w:sz w:val="28"/>
                <w:szCs w:val="28"/>
              </w:rPr>
            </w:pPr>
          </w:p>
        </w:tc>
        <w:tc>
          <w:tcPr>
            <w:tcW w:w="1661" w:type="dxa"/>
          </w:tcPr>
          <w:p w14:paraId="2FB5D16E">
            <w:pPr>
              <w:rPr>
                <w:rFonts w:asciiTheme="minorEastAsia" w:hAnsiTheme="minorEastAsia"/>
                <w:sz w:val="28"/>
                <w:szCs w:val="28"/>
              </w:rPr>
            </w:pPr>
          </w:p>
        </w:tc>
      </w:tr>
    </w:tbl>
    <w:p w14:paraId="56DD91C8">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4C963BDB">
      <w:pPr>
        <w:pStyle w:val="20"/>
        <w:ind w:firstLine="480"/>
        <w:rPr>
          <w:rFonts w:hint="default" w:asciiTheme="minorEastAsia" w:hAnsiTheme="minorEastAsia"/>
          <w:sz w:val="28"/>
          <w:szCs w:val="28"/>
        </w:rPr>
      </w:pPr>
      <w:r>
        <w:rPr>
          <w:rFonts w:cs="仿宋_GB2312" w:asciiTheme="minorEastAsia" w:hAnsiTheme="minorEastAsia"/>
          <w:sz w:val="28"/>
          <w:szCs w:val="28"/>
        </w:rPr>
        <w:t>1、本表应按照下列规定填写：</w:t>
      </w:r>
    </w:p>
    <w:p w14:paraId="1FCA837D">
      <w:pPr>
        <w:pStyle w:val="20"/>
        <w:ind w:firstLine="480"/>
        <w:rPr>
          <w:rFonts w:hint="default" w:asciiTheme="minorEastAsia" w:hAnsiTheme="minorEastAsia"/>
          <w:sz w:val="28"/>
          <w:szCs w:val="28"/>
        </w:rPr>
      </w:pPr>
      <w:r>
        <w:rPr>
          <w:rFonts w:cs="仿宋_GB2312" w:asciiTheme="minorEastAsia" w:hAnsiTheme="minorEastAsia"/>
          <w:sz w:val="28"/>
          <w:szCs w:val="28"/>
        </w:rPr>
        <w:t>1.1“技术和服务要求”项下填写的内容应与招标文件第五章“技术和服务要求”的内容保持一致。</w:t>
      </w:r>
    </w:p>
    <w:p w14:paraId="26D51A90">
      <w:pPr>
        <w:pStyle w:val="20"/>
        <w:ind w:firstLine="480"/>
        <w:rPr>
          <w:rFonts w:hint="default" w:asciiTheme="minorEastAsia" w:hAnsiTheme="minorEastAsia"/>
          <w:sz w:val="28"/>
          <w:szCs w:val="28"/>
        </w:rPr>
      </w:pPr>
      <w:r>
        <w:rPr>
          <w:rFonts w:cs="仿宋_GB2312" w:asciiTheme="minorEastAsia" w:hAnsiTheme="minorEastAsia"/>
          <w:sz w:val="28"/>
          <w:szCs w:val="28"/>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CDA14EC">
      <w:pPr>
        <w:pStyle w:val="20"/>
        <w:ind w:firstLine="480"/>
        <w:rPr>
          <w:rFonts w:hint="default" w:asciiTheme="minorEastAsia" w:hAnsiTheme="minorEastAsia"/>
          <w:sz w:val="28"/>
          <w:szCs w:val="28"/>
        </w:rPr>
      </w:pPr>
      <w:r>
        <w:rPr>
          <w:rFonts w:cs="仿宋_GB2312" w:asciiTheme="minorEastAsia" w:hAnsiTheme="minorEastAsia"/>
          <w:sz w:val="28"/>
          <w:szCs w:val="28"/>
        </w:rPr>
        <w:t>1.3“是否偏离及说明”项下应按下列规定填写：优于的，填写“正偏离”；符合的，填写“无偏离”；低于的，填写“负偏离”。</w:t>
      </w:r>
    </w:p>
    <w:p w14:paraId="0C765F0C">
      <w:pPr>
        <w:pStyle w:val="20"/>
        <w:ind w:firstLine="480"/>
        <w:rPr>
          <w:rFonts w:hint="default" w:asciiTheme="minorEastAsia" w:hAnsiTheme="minorEastAsia"/>
          <w:sz w:val="28"/>
          <w:szCs w:val="28"/>
        </w:rPr>
      </w:pPr>
      <w:r>
        <w:rPr>
          <w:rFonts w:cs="仿宋_GB2312" w:asciiTheme="minorEastAsia" w:hAnsiTheme="minorEastAsia"/>
          <w:sz w:val="28"/>
          <w:szCs w:val="28"/>
        </w:rPr>
        <w:t>2、投标人需要说明的内容若需特殊表达，应先在本表中进行相应说明，再另页应答，但应做好标注说明，方便评委查阅评审。未标注说明可能导致的不利的评审后果由投标人自行承担。</w:t>
      </w:r>
    </w:p>
    <w:p w14:paraId="6F8C84B7">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42A58165">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03103916">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1E24A8E5">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三、商务条件响应表</w:t>
      </w:r>
    </w:p>
    <w:p w14:paraId="5D273A18">
      <w:pPr>
        <w:pStyle w:val="20"/>
        <w:ind w:firstLine="480"/>
        <w:rPr>
          <w:rFonts w:hint="default" w:asciiTheme="minorEastAsia" w:hAnsiTheme="minorEastAsia"/>
          <w:sz w:val="28"/>
          <w:szCs w:val="28"/>
        </w:rPr>
      </w:pPr>
      <w:r>
        <w:rPr>
          <w:rFonts w:cs="仿宋_GB2312" w:asciiTheme="minorEastAsia" w:hAnsiTheme="minorEastAsia"/>
          <w:sz w:val="28"/>
          <w:szCs w:val="28"/>
        </w:rPr>
        <w:t>项目编号：</w:t>
      </w:r>
      <w:r>
        <w:rPr>
          <w:rFonts w:cs="仿宋_GB2312" w:asciiTheme="minorEastAsia" w:hAnsiTheme="minorEastAsia"/>
          <w:sz w:val="28"/>
          <w:szCs w:val="28"/>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0762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A778EC">
            <w:pPr>
              <w:pStyle w:val="20"/>
              <w:rPr>
                <w:rFonts w:hint="default" w:asciiTheme="minorEastAsia" w:hAnsiTheme="minorEastAsia"/>
                <w:sz w:val="28"/>
                <w:szCs w:val="28"/>
              </w:rPr>
            </w:pPr>
            <w:r>
              <w:rPr>
                <w:rFonts w:cs="仿宋_GB2312" w:asciiTheme="minorEastAsia" w:hAnsiTheme="minorEastAsia"/>
                <w:sz w:val="28"/>
                <w:szCs w:val="28"/>
              </w:rPr>
              <w:t>采购包</w:t>
            </w:r>
          </w:p>
        </w:tc>
        <w:tc>
          <w:tcPr>
            <w:tcW w:w="1661" w:type="dxa"/>
          </w:tcPr>
          <w:p w14:paraId="75429D51">
            <w:pPr>
              <w:pStyle w:val="20"/>
              <w:rPr>
                <w:rFonts w:hint="default" w:asciiTheme="minorEastAsia" w:hAnsiTheme="minorEastAsia"/>
                <w:sz w:val="28"/>
                <w:szCs w:val="28"/>
              </w:rPr>
            </w:pPr>
            <w:r>
              <w:rPr>
                <w:rFonts w:cs="仿宋_GB2312" w:asciiTheme="minorEastAsia" w:hAnsiTheme="minorEastAsia"/>
                <w:sz w:val="28"/>
                <w:szCs w:val="28"/>
              </w:rPr>
              <w:t>品目号</w:t>
            </w:r>
          </w:p>
        </w:tc>
        <w:tc>
          <w:tcPr>
            <w:tcW w:w="1661" w:type="dxa"/>
          </w:tcPr>
          <w:p w14:paraId="041F4530">
            <w:pPr>
              <w:pStyle w:val="20"/>
              <w:rPr>
                <w:rFonts w:hint="default" w:asciiTheme="minorEastAsia" w:hAnsiTheme="minorEastAsia"/>
                <w:sz w:val="28"/>
                <w:szCs w:val="28"/>
              </w:rPr>
            </w:pPr>
            <w:r>
              <w:rPr>
                <w:rFonts w:cs="仿宋_GB2312" w:asciiTheme="minorEastAsia" w:hAnsiTheme="minorEastAsia"/>
                <w:sz w:val="28"/>
                <w:szCs w:val="28"/>
              </w:rPr>
              <w:t>商务条件</w:t>
            </w:r>
          </w:p>
        </w:tc>
        <w:tc>
          <w:tcPr>
            <w:tcW w:w="1661" w:type="dxa"/>
          </w:tcPr>
          <w:p w14:paraId="20EE6CB3">
            <w:pPr>
              <w:pStyle w:val="20"/>
              <w:rPr>
                <w:rFonts w:hint="default" w:asciiTheme="minorEastAsia" w:hAnsiTheme="minorEastAsia"/>
                <w:sz w:val="28"/>
                <w:szCs w:val="28"/>
              </w:rPr>
            </w:pPr>
            <w:r>
              <w:rPr>
                <w:rFonts w:cs="仿宋_GB2312" w:asciiTheme="minorEastAsia" w:hAnsiTheme="minorEastAsia"/>
                <w:sz w:val="28"/>
                <w:szCs w:val="28"/>
              </w:rPr>
              <w:t>投标响应</w:t>
            </w:r>
          </w:p>
        </w:tc>
        <w:tc>
          <w:tcPr>
            <w:tcW w:w="1661" w:type="dxa"/>
          </w:tcPr>
          <w:p w14:paraId="5D780B17">
            <w:pPr>
              <w:pStyle w:val="20"/>
              <w:rPr>
                <w:rFonts w:hint="default" w:asciiTheme="minorEastAsia" w:hAnsiTheme="minorEastAsia"/>
                <w:sz w:val="28"/>
                <w:szCs w:val="28"/>
              </w:rPr>
            </w:pPr>
            <w:r>
              <w:rPr>
                <w:rFonts w:cs="仿宋_GB2312" w:asciiTheme="minorEastAsia" w:hAnsiTheme="minorEastAsia"/>
                <w:sz w:val="28"/>
                <w:szCs w:val="28"/>
              </w:rPr>
              <w:t>是否偏离及说明</w:t>
            </w:r>
          </w:p>
        </w:tc>
      </w:tr>
      <w:tr w14:paraId="3DB56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35F1386">
            <w:pPr>
              <w:pStyle w:val="20"/>
              <w:rPr>
                <w:rFonts w:hint="default" w:asciiTheme="minorEastAsia" w:hAnsiTheme="minorEastAsia"/>
                <w:sz w:val="28"/>
                <w:szCs w:val="28"/>
              </w:rPr>
            </w:pPr>
            <w:r>
              <w:rPr>
                <w:rFonts w:cs="仿宋_GB2312" w:asciiTheme="minorEastAsia" w:hAnsiTheme="minorEastAsia"/>
                <w:sz w:val="28"/>
                <w:szCs w:val="28"/>
              </w:rPr>
              <w:t>*</w:t>
            </w:r>
          </w:p>
        </w:tc>
        <w:tc>
          <w:tcPr>
            <w:tcW w:w="1661" w:type="dxa"/>
          </w:tcPr>
          <w:p w14:paraId="37A0513C">
            <w:pPr>
              <w:pStyle w:val="20"/>
              <w:rPr>
                <w:rFonts w:hint="default" w:asciiTheme="minorEastAsia" w:hAnsiTheme="minorEastAsia"/>
                <w:sz w:val="28"/>
                <w:szCs w:val="28"/>
              </w:rPr>
            </w:pPr>
            <w:r>
              <w:rPr>
                <w:rFonts w:cs="仿宋_GB2312" w:asciiTheme="minorEastAsia" w:hAnsiTheme="minorEastAsia"/>
                <w:sz w:val="28"/>
                <w:szCs w:val="28"/>
              </w:rPr>
              <w:t>*-1</w:t>
            </w:r>
          </w:p>
        </w:tc>
        <w:tc>
          <w:tcPr>
            <w:tcW w:w="1661" w:type="dxa"/>
          </w:tcPr>
          <w:p w14:paraId="7792518B">
            <w:pPr>
              <w:rPr>
                <w:rFonts w:asciiTheme="minorEastAsia" w:hAnsiTheme="minorEastAsia"/>
                <w:sz w:val="28"/>
                <w:szCs w:val="28"/>
              </w:rPr>
            </w:pPr>
          </w:p>
        </w:tc>
        <w:tc>
          <w:tcPr>
            <w:tcW w:w="1661" w:type="dxa"/>
          </w:tcPr>
          <w:p w14:paraId="134C4674">
            <w:pPr>
              <w:rPr>
                <w:rFonts w:asciiTheme="minorEastAsia" w:hAnsiTheme="minorEastAsia"/>
                <w:sz w:val="28"/>
                <w:szCs w:val="28"/>
              </w:rPr>
            </w:pPr>
          </w:p>
        </w:tc>
        <w:tc>
          <w:tcPr>
            <w:tcW w:w="1661" w:type="dxa"/>
          </w:tcPr>
          <w:p w14:paraId="685FF7B2">
            <w:pPr>
              <w:rPr>
                <w:rFonts w:asciiTheme="minorEastAsia" w:hAnsiTheme="minorEastAsia"/>
                <w:sz w:val="28"/>
                <w:szCs w:val="28"/>
              </w:rPr>
            </w:pPr>
          </w:p>
        </w:tc>
      </w:tr>
      <w:tr w14:paraId="0DBDE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CD2AA49">
            <w:pPr>
              <w:rPr>
                <w:rFonts w:asciiTheme="minorEastAsia" w:hAnsiTheme="minorEastAsia"/>
                <w:sz w:val="28"/>
                <w:szCs w:val="28"/>
              </w:rPr>
            </w:pPr>
          </w:p>
        </w:tc>
        <w:tc>
          <w:tcPr>
            <w:tcW w:w="1661" w:type="dxa"/>
          </w:tcPr>
          <w:p w14:paraId="053017F0">
            <w:pPr>
              <w:pStyle w:val="20"/>
              <w:rPr>
                <w:rFonts w:hint="default" w:asciiTheme="minorEastAsia" w:hAnsiTheme="minorEastAsia"/>
                <w:sz w:val="28"/>
                <w:szCs w:val="28"/>
              </w:rPr>
            </w:pPr>
            <w:r>
              <w:rPr>
                <w:rFonts w:cs="仿宋_GB2312" w:asciiTheme="minorEastAsia" w:hAnsiTheme="minorEastAsia"/>
                <w:sz w:val="28"/>
                <w:szCs w:val="28"/>
              </w:rPr>
              <w:t>…</w:t>
            </w:r>
          </w:p>
        </w:tc>
        <w:tc>
          <w:tcPr>
            <w:tcW w:w="1661" w:type="dxa"/>
          </w:tcPr>
          <w:p w14:paraId="5C2B22CE">
            <w:pPr>
              <w:rPr>
                <w:rFonts w:asciiTheme="minorEastAsia" w:hAnsiTheme="minorEastAsia"/>
                <w:sz w:val="28"/>
                <w:szCs w:val="28"/>
              </w:rPr>
            </w:pPr>
          </w:p>
        </w:tc>
        <w:tc>
          <w:tcPr>
            <w:tcW w:w="1661" w:type="dxa"/>
          </w:tcPr>
          <w:p w14:paraId="33620D0D">
            <w:pPr>
              <w:rPr>
                <w:rFonts w:asciiTheme="minorEastAsia" w:hAnsiTheme="minorEastAsia"/>
                <w:sz w:val="28"/>
                <w:szCs w:val="28"/>
              </w:rPr>
            </w:pPr>
          </w:p>
        </w:tc>
        <w:tc>
          <w:tcPr>
            <w:tcW w:w="1661" w:type="dxa"/>
          </w:tcPr>
          <w:p w14:paraId="3671C932">
            <w:pPr>
              <w:rPr>
                <w:rFonts w:asciiTheme="minorEastAsia" w:hAnsiTheme="minorEastAsia"/>
                <w:sz w:val="28"/>
                <w:szCs w:val="28"/>
              </w:rPr>
            </w:pPr>
          </w:p>
        </w:tc>
      </w:tr>
      <w:tr w14:paraId="41DA2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796290">
            <w:pPr>
              <w:pStyle w:val="20"/>
              <w:rPr>
                <w:rFonts w:hint="default" w:asciiTheme="minorEastAsia" w:hAnsiTheme="minorEastAsia"/>
                <w:sz w:val="28"/>
                <w:szCs w:val="28"/>
              </w:rPr>
            </w:pPr>
            <w:r>
              <w:rPr>
                <w:rFonts w:cs="仿宋_GB2312" w:asciiTheme="minorEastAsia" w:hAnsiTheme="minorEastAsia"/>
                <w:sz w:val="28"/>
                <w:szCs w:val="28"/>
              </w:rPr>
              <w:t>…</w:t>
            </w:r>
          </w:p>
        </w:tc>
        <w:tc>
          <w:tcPr>
            <w:tcW w:w="1661" w:type="dxa"/>
          </w:tcPr>
          <w:p w14:paraId="657A675A">
            <w:pPr>
              <w:rPr>
                <w:rFonts w:asciiTheme="minorEastAsia" w:hAnsiTheme="minorEastAsia"/>
                <w:sz w:val="28"/>
                <w:szCs w:val="28"/>
              </w:rPr>
            </w:pPr>
          </w:p>
        </w:tc>
        <w:tc>
          <w:tcPr>
            <w:tcW w:w="1661" w:type="dxa"/>
          </w:tcPr>
          <w:p w14:paraId="3062FA48">
            <w:pPr>
              <w:rPr>
                <w:rFonts w:asciiTheme="minorEastAsia" w:hAnsiTheme="minorEastAsia"/>
                <w:sz w:val="28"/>
                <w:szCs w:val="28"/>
              </w:rPr>
            </w:pPr>
          </w:p>
        </w:tc>
        <w:tc>
          <w:tcPr>
            <w:tcW w:w="1661" w:type="dxa"/>
          </w:tcPr>
          <w:p w14:paraId="58E16979">
            <w:pPr>
              <w:rPr>
                <w:rFonts w:asciiTheme="minorEastAsia" w:hAnsiTheme="minorEastAsia"/>
                <w:sz w:val="28"/>
                <w:szCs w:val="28"/>
              </w:rPr>
            </w:pPr>
          </w:p>
        </w:tc>
        <w:tc>
          <w:tcPr>
            <w:tcW w:w="1661" w:type="dxa"/>
          </w:tcPr>
          <w:p w14:paraId="1DA2A52D">
            <w:pPr>
              <w:rPr>
                <w:rFonts w:asciiTheme="minorEastAsia" w:hAnsiTheme="minorEastAsia"/>
                <w:sz w:val="28"/>
                <w:szCs w:val="28"/>
              </w:rPr>
            </w:pPr>
          </w:p>
        </w:tc>
      </w:tr>
    </w:tbl>
    <w:p w14:paraId="56F88512">
      <w:pPr>
        <w:pStyle w:val="20"/>
        <w:ind w:firstLine="480"/>
        <w:rPr>
          <w:rFonts w:hint="default" w:asciiTheme="minorEastAsia" w:hAnsiTheme="minorEastAsia"/>
          <w:sz w:val="28"/>
          <w:szCs w:val="28"/>
        </w:rPr>
      </w:pPr>
      <w:r>
        <w:rPr>
          <w:rFonts w:cs="仿宋_GB2312" w:asciiTheme="minorEastAsia" w:hAnsiTheme="minorEastAsia"/>
          <w:sz w:val="28"/>
          <w:szCs w:val="28"/>
        </w:rPr>
        <w:t>※注意：</w:t>
      </w:r>
    </w:p>
    <w:p w14:paraId="194BB1F0">
      <w:pPr>
        <w:pStyle w:val="20"/>
        <w:ind w:firstLine="480"/>
        <w:rPr>
          <w:rFonts w:hint="default" w:asciiTheme="minorEastAsia" w:hAnsiTheme="minorEastAsia"/>
          <w:sz w:val="28"/>
          <w:szCs w:val="28"/>
        </w:rPr>
      </w:pPr>
      <w:r>
        <w:rPr>
          <w:rFonts w:cs="仿宋_GB2312" w:asciiTheme="minorEastAsia" w:hAnsiTheme="minorEastAsia"/>
          <w:sz w:val="28"/>
          <w:szCs w:val="28"/>
        </w:rPr>
        <w:t>1、本表应按照下列规定填写：</w:t>
      </w:r>
    </w:p>
    <w:p w14:paraId="38CF328B">
      <w:pPr>
        <w:pStyle w:val="20"/>
        <w:ind w:firstLine="480"/>
        <w:rPr>
          <w:rFonts w:hint="default" w:asciiTheme="minorEastAsia" w:hAnsiTheme="minorEastAsia"/>
          <w:sz w:val="28"/>
          <w:szCs w:val="28"/>
        </w:rPr>
      </w:pPr>
      <w:r>
        <w:rPr>
          <w:rFonts w:cs="仿宋_GB2312" w:asciiTheme="minorEastAsia" w:hAnsiTheme="minorEastAsia"/>
          <w:sz w:val="28"/>
          <w:szCs w:val="28"/>
        </w:rPr>
        <w:t>1.1“商务条件”项下填写的内容应与招标文件第五章“商务条件”的内容保持一致。</w:t>
      </w:r>
    </w:p>
    <w:p w14:paraId="50C26621">
      <w:pPr>
        <w:pStyle w:val="20"/>
        <w:ind w:firstLine="480"/>
        <w:rPr>
          <w:rFonts w:hint="default" w:asciiTheme="minorEastAsia" w:hAnsiTheme="minorEastAsia"/>
          <w:sz w:val="28"/>
          <w:szCs w:val="28"/>
        </w:rPr>
      </w:pPr>
      <w:r>
        <w:rPr>
          <w:rFonts w:cs="仿宋_GB2312" w:asciiTheme="minorEastAsia" w:hAnsiTheme="minorEastAsia"/>
          <w:sz w:val="28"/>
          <w:szCs w:val="28"/>
        </w:rPr>
        <w:t>1.2“投标响应”项下应填写具体的响应内容并与“商务条件”项下填写的内容逐项对应；对“商务条件”项下涉及“≥或＞”、“≤或＜”及某个区间值范围内的内容，应填写具体的数值。</w:t>
      </w:r>
    </w:p>
    <w:p w14:paraId="694C1616">
      <w:pPr>
        <w:pStyle w:val="20"/>
        <w:ind w:firstLine="480"/>
        <w:rPr>
          <w:rFonts w:hint="default" w:asciiTheme="minorEastAsia" w:hAnsiTheme="minorEastAsia"/>
          <w:sz w:val="28"/>
          <w:szCs w:val="28"/>
        </w:rPr>
      </w:pPr>
      <w:r>
        <w:rPr>
          <w:rFonts w:cs="仿宋_GB2312" w:asciiTheme="minorEastAsia" w:hAnsiTheme="minorEastAsia"/>
          <w:sz w:val="28"/>
          <w:szCs w:val="28"/>
        </w:rPr>
        <w:t>1.3“是否偏离及说明”项下应按下列规定填写：优于的，填写“正偏离”；符合的，填写“无偏离”；低于的，填写“负偏离”。</w:t>
      </w:r>
    </w:p>
    <w:p w14:paraId="79FD05AB">
      <w:pPr>
        <w:pStyle w:val="20"/>
        <w:ind w:firstLine="480"/>
        <w:rPr>
          <w:rFonts w:hint="default" w:asciiTheme="minorEastAsia" w:hAnsiTheme="minorEastAsia"/>
          <w:sz w:val="28"/>
          <w:szCs w:val="28"/>
        </w:rPr>
      </w:pPr>
      <w:r>
        <w:rPr>
          <w:rFonts w:cs="仿宋_GB2312" w:asciiTheme="minorEastAsia" w:hAnsiTheme="minorEastAsia"/>
          <w:sz w:val="28"/>
          <w:szCs w:val="28"/>
        </w:rPr>
        <w:t>2、投标人需要说明的内容若需特殊表达，应先在本表中进行相应说明，再另页应答，但应做好标注说明，方便评委查阅评审。未标注说明可能导致的不利的评审后果由投标人自行承担。</w:t>
      </w:r>
    </w:p>
    <w:p w14:paraId="3C02E327">
      <w:pPr>
        <w:pStyle w:val="20"/>
        <w:ind w:firstLine="480"/>
        <w:jc w:val="right"/>
        <w:rPr>
          <w:rFonts w:hint="default" w:asciiTheme="minorEastAsia" w:hAnsiTheme="minorEastAsia"/>
          <w:sz w:val="28"/>
          <w:szCs w:val="28"/>
        </w:rPr>
      </w:pPr>
      <w:r>
        <w:rPr>
          <w:rFonts w:cs="仿宋_GB2312" w:asciiTheme="minorEastAsia" w:hAnsiTheme="minorEastAsia"/>
          <w:sz w:val="28"/>
          <w:szCs w:val="28"/>
        </w:rPr>
        <w:t>投标人：</w:t>
      </w:r>
      <w:r>
        <w:rPr>
          <w:rFonts w:cs="仿宋_GB2312" w:asciiTheme="minorEastAsia" w:hAnsiTheme="minorEastAsia"/>
          <w:sz w:val="28"/>
          <w:szCs w:val="28"/>
          <w:u w:val="single"/>
        </w:rPr>
        <w:t>(全称并加盖单位公章)</w:t>
      </w:r>
    </w:p>
    <w:p w14:paraId="14787561">
      <w:pPr>
        <w:pStyle w:val="20"/>
        <w:ind w:firstLine="480"/>
        <w:jc w:val="right"/>
        <w:rPr>
          <w:rFonts w:hint="default" w:asciiTheme="minorEastAsia" w:hAnsiTheme="minorEastAsia"/>
          <w:sz w:val="28"/>
          <w:szCs w:val="28"/>
        </w:rPr>
      </w:pPr>
      <w:r>
        <w:rPr>
          <w:rFonts w:cs="仿宋_GB2312" w:asciiTheme="minorEastAsia" w:hAnsiTheme="minorEastAsia"/>
          <w:sz w:val="28"/>
          <w:szCs w:val="28"/>
        </w:rPr>
        <w:t>日期：</w:t>
      </w:r>
      <w:r>
        <w:rPr>
          <w:rFonts w:cs="仿宋_GB2312" w:asciiTheme="minorEastAsia" w:hAnsiTheme="minorEastAsia"/>
          <w:sz w:val="28"/>
          <w:szCs w:val="28"/>
          <w:u w:val="single"/>
        </w:rPr>
        <w:t>　　年　　月　　日</w:t>
      </w:r>
    </w:p>
    <w:p w14:paraId="46627DD0">
      <w:pPr>
        <w:pStyle w:val="20"/>
        <w:rPr>
          <w:rFonts w:hint="default" w:asciiTheme="minorEastAsia" w:hAnsiTheme="minorEastAsia"/>
          <w:sz w:val="28"/>
          <w:szCs w:val="28"/>
        </w:rPr>
      </w:pPr>
      <w:r>
        <w:rPr>
          <w:rFonts w:cs="仿宋_GB2312" w:asciiTheme="minorEastAsia" w:hAnsiTheme="minorEastAsia"/>
          <w:sz w:val="28"/>
          <w:szCs w:val="28"/>
        </w:rPr>
        <w:t xml:space="preserve"> </w:t>
      </w:r>
      <w:r>
        <w:rPr>
          <w:rFonts w:cs="仿宋_GB2312" w:asciiTheme="minorEastAsia" w:hAnsiTheme="minorEastAsia"/>
          <w:sz w:val="28"/>
          <w:szCs w:val="28"/>
        </w:rPr>
        <w:br w:type="textWrapping"/>
      </w:r>
      <w:r>
        <w:rPr>
          <w:rFonts w:cs="仿宋_GB2312" w:asciiTheme="minorEastAsia" w:hAnsiTheme="minorEastAsia"/>
          <w:sz w:val="28"/>
          <w:szCs w:val="28"/>
        </w:rPr>
        <w:br w:type="page"/>
      </w:r>
    </w:p>
    <w:p w14:paraId="05980D38">
      <w:pPr>
        <w:pStyle w:val="20"/>
        <w:jc w:val="center"/>
        <w:outlineLvl w:val="2"/>
        <w:rPr>
          <w:rFonts w:hint="default" w:asciiTheme="minorEastAsia" w:hAnsiTheme="minorEastAsia"/>
          <w:sz w:val="28"/>
          <w:szCs w:val="28"/>
        </w:rPr>
      </w:pPr>
      <w:r>
        <w:rPr>
          <w:rFonts w:cs="仿宋_GB2312" w:asciiTheme="minorEastAsia" w:hAnsiTheme="minorEastAsia"/>
          <w:b/>
          <w:sz w:val="28"/>
          <w:szCs w:val="28"/>
        </w:rPr>
        <w:t>四、投标人提交的其他资料(若有)</w:t>
      </w:r>
    </w:p>
    <w:p w14:paraId="2F412013">
      <w:pPr>
        <w:pStyle w:val="20"/>
        <w:ind w:firstLine="480"/>
        <w:jc w:val="center"/>
        <w:rPr>
          <w:rFonts w:hint="default" w:asciiTheme="minorEastAsia" w:hAnsiTheme="minorEastAsia"/>
          <w:sz w:val="28"/>
          <w:szCs w:val="28"/>
        </w:rPr>
      </w:pPr>
      <w:r>
        <w:rPr>
          <w:rFonts w:cs="仿宋_GB2312" w:asciiTheme="minorEastAsia" w:hAnsiTheme="minorEastAsia"/>
          <w:sz w:val="28"/>
          <w:szCs w:val="28"/>
        </w:rPr>
        <w:t>编制说明</w:t>
      </w:r>
    </w:p>
    <w:p w14:paraId="7FB1F3D2">
      <w:pPr>
        <w:pStyle w:val="20"/>
        <w:ind w:firstLine="480"/>
        <w:rPr>
          <w:rFonts w:hint="default" w:asciiTheme="minorEastAsia" w:hAnsiTheme="minorEastAsia"/>
          <w:sz w:val="28"/>
          <w:szCs w:val="28"/>
        </w:rPr>
      </w:pPr>
      <w:r>
        <w:rPr>
          <w:rFonts w:cs="仿宋_GB2312" w:asciiTheme="minorEastAsia" w:hAnsiTheme="minorEastAsia"/>
          <w:sz w:val="28"/>
          <w:szCs w:val="28"/>
        </w:rPr>
        <w:t>1、招标文件要求提交的除“资格及资信证明部分”、“报价部分”外的其他证明材料或资料加盖投标人的单位公章后应在此项下提交。</w:t>
      </w:r>
    </w:p>
    <w:p w14:paraId="193B693E">
      <w:pPr>
        <w:pStyle w:val="20"/>
        <w:ind w:firstLine="480"/>
        <w:rPr>
          <w:rFonts w:hint="default" w:asciiTheme="minorEastAsia" w:hAnsiTheme="minorEastAsia"/>
          <w:sz w:val="28"/>
          <w:szCs w:val="28"/>
        </w:rPr>
      </w:pPr>
      <w:r>
        <w:rPr>
          <w:rFonts w:cs="仿宋_GB2312" w:asciiTheme="minorEastAsia" w:hAnsiTheme="minorEastAsia"/>
          <w:sz w:val="28"/>
          <w:szCs w:val="28"/>
        </w:rPr>
        <w:t>2、招标文件要求投标人提供方案(包括但不限于：组织、实施、技术、服务方案等)的，投标人应在此项下提交。</w:t>
      </w:r>
    </w:p>
    <w:p w14:paraId="6A2AA919">
      <w:pPr>
        <w:pStyle w:val="20"/>
        <w:ind w:firstLine="480"/>
        <w:rPr>
          <w:rFonts w:hint="default" w:asciiTheme="minorEastAsia" w:hAnsiTheme="minorEastAsia"/>
          <w:sz w:val="28"/>
          <w:szCs w:val="28"/>
        </w:rPr>
      </w:pPr>
      <w:r>
        <w:rPr>
          <w:rFonts w:cs="仿宋_GB2312" w:asciiTheme="minorEastAsia" w:hAnsiTheme="minorEastAsia"/>
          <w:sz w:val="28"/>
          <w:szCs w:val="28"/>
        </w:rPr>
        <w:t>3、除招标文件另有规定外，投标人认为需要提交的其他证明材料或资料加盖投标人的单位公章后应在此项下提交。</w:t>
      </w:r>
    </w:p>
    <w:p w14:paraId="320971A4">
      <w:pPr>
        <w:pStyle w:val="20"/>
        <w:rPr>
          <w:rFonts w:hint="default" w:asciiTheme="minorEastAsia" w:hAnsiTheme="minorEastAsia"/>
          <w:sz w:val="28"/>
          <w:szCs w:val="28"/>
        </w:rPr>
      </w:pPr>
    </w:p>
    <w:sectPr>
      <w:footerReference r:id="rId3" w:type="default"/>
      <w:pgSz w:w="11906" w:h="16838"/>
      <w:pgMar w:top="1247" w:right="924" w:bottom="1089" w:left="12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365674"/>
    </w:sdtPr>
    <w:sdtContent>
      <w:p w14:paraId="208BEC0C">
        <w:pPr>
          <w:pStyle w:val="9"/>
          <w:jc w:val="center"/>
        </w:pPr>
        <w:r>
          <w:fldChar w:fldCharType="begin"/>
        </w:r>
        <w:r>
          <w:instrText xml:space="preserve">PAGE   \* MERGEFORMAT</w:instrText>
        </w:r>
        <w:r>
          <w:fldChar w:fldCharType="separate"/>
        </w:r>
        <w:r>
          <w:rPr>
            <w:lang w:val="zh-CN"/>
          </w:rPr>
          <w:t>284</w:t>
        </w:r>
        <w:r>
          <w:fldChar w:fldCharType="end"/>
        </w:r>
      </w:p>
    </w:sdtContent>
  </w:sdt>
  <w:p w14:paraId="7AA1C5C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95C67"/>
    <w:multiLevelType w:val="singleLevel"/>
    <w:tmpl w:val="1DB95C67"/>
    <w:lvl w:ilvl="0" w:tentative="0">
      <w:start w:val="1"/>
      <w:numFmt w:val="decimal"/>
      <w:lvlText w:val="%1."/>
      <w:lvlJc w:val="left"/>
      <w:pPr>
        <w:tabs>
          <w:tab w:val="left" w:pos="312"/>
        </w:tabs>
      </w:pPr>
    </w:lvl>
  </w:abstractNum>
  <w:abstractNum w:abstractNumId="1">
    <w:nsid w:val="2879096D"/>
    <w:multiLevelType w:val="singleLevel"/>
    <w:tmpl w:val="2879096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32551"/>
    <w:rsid w:val="000420EB"/>
    <w:rsid w:val="000463E4"/>
    <w:rsid w:val="000510F1"/>
    <w:rsid w:val="000B4B51"/>
    <w:rsid w:val="00103D1D"/>
    <w:rsid w:val="001376DF"/>
    <w:rsid w:val="00140E9C"/>
    <w:rsid w:val="001A1701"/>
    <w:rsid w:val="001C0560"/>
    <w:rsid w:val="001F59E3"/>
    <w:rsid w:val="00221234"/>
    <w:rsid w:val="00235339"/>
    <w:rsid w:val="00253CAB"/>
    <w:rsid w:val="0028165A"/>
    <w:rsid w:val="002A21D8"/>
    <w:rsid w:val="002C4B05"/>
    <w:rsid w:val="002D4405"/>
    <w:rsid w:val="003715F6"/>
    <w:rsid w:val="00392400"/>
    <w:rsid w:val="003B5AE3"/>
    <w:rsid w:val="003C1BB4"/>
    <w:rsid w:val="00411BD6"/>
    <w:rsid w:val="00415EE9"/>
    <w:rsid w:val="00417279"/>
    <w:rsid w:val="004400D8"/>
    <w:rsid w:val="00441C09"/>
    <w:rsid w:val="0048240F"/>
    <w:rsid w:val="004A2762"/>
    <w:rsid w:val="004B08A5"/>
    <w:rsid w:val="005707E4"/>
    <w:rsid w:val="00597C0C"/>
    <w:rsid w:val="005B7871"/>
    <w:rsid w:val="005C30DB"/>
    <w:rsid w:val="005C4AD5"/>
    <w:rsid w:val="005D2125"/>
    <w:rsid w:val="0060346C"/>
    <w:rsid w:val="006466E3"/>
    <w:rsid w:val="00663109"/>
    <w:rsid w:val="00727CC1"/>
    <w:rsid w:val="00750B77"/>
    <w:rsid w:val="007A24DE"/>
    <w:rsid w:val="00800EDA"/>
    <w:rsid w:val="0083022A"/>
    <w:rsid w:val="0084077F"/>
    <w:rsid w:val="00876A3D"/>
    <w:rsid w:val="008C134A"/>
    <w:rsid w:val="008C644F"/>
    <w:rsid w:val="008D5719"/>
    <w:rsid w:val="008E37A1"/>
    <w:rsid w:val="00954436"/>
    <w:rsid w:val="00974879"/>
    <w:rsid w:val="009A3B70"/>
    <w:rsid w:val="009B1183"/>
    <w:rsid w:val="009E5A1E"/>
    <w:rsid w:val="00A12921"/>
    <w:rsid w:val="00A35758"/>
    <w:rsid w:val="00A40E68"/>
    <w:rsid w:val="00A94603"/>
    <w:rsid w:val="00AC3346"/>
    <w:rsid w:val="00B43B0E"/>
    <w:rsid w:val="00B613AF"/>
    <w:rsid w:val="00B64A63"/>
    <w:rsid w:val="00B6716A"/>
    <w:rsid w:val="00BA29B2"/>
    <w:rsid w:val="00BD261F"/>
    <w:rsid w:val="00BF5E9E"/>
    <w:rsid w:val="00C45950"/>
    <w:rsid w:val="00C8662B"/>
    <w:rsid w:val="00CA4A7E"/>
    <w:rsid w:val="00CB7C0F"/>
    <w:rsid w:val="00CD3638"/>
    <w:rsid w:val="00CE1773"/>
    <w:rsid w:val="00D25986"/>
    <w:rsid w:val="00D25D06"/>
    <w:rsid w:val="00D54665"/>
    <w:rsid w:val="00DB2335"/>
    <w:rsid w:val="00DD4F7F"/>
    <w:rsid w:val="00E0770D"/>
    <w:rsid w:val="00E12A7B"/>
    <w:rsid w:val="00E26409"/>
    <w:rsid w:val="00E5414D"/>
    <w:rsid w:val="00EC12E1"/>
    <w:rsid w:val="00EE4E38"/>
    <w:rsid w:val="00EF2780"/>
    <w:rsid w:val="00F03EDA"/>
    <w:rsid w:val="00FE5D99"/>
    <w:rsid w:val="019F453B"/>
    <w:rsid w:val="022927DA"/>
    <w:rsid w:val="0262230E"/>
    <w:rsid w:val="02AF2528"/>
    <w:rsid w:val="03704231"/>
    <w:rsid w:val="03F1340D"/>
    <w:rsid w:val="040F6DB3"/>
    <w:rsid w:val="04467042"/>
    <w:rsid w:val="04516269"/>
    <w:rsid w:val="04602B3A"/>
    <w:rsid w:val="049923B4"/>
    <w:rsid w:val="051C2CDE"/>
    <w:rsid w:val="057B3F9A"/>
    <w:rsid w:val="058938AD"/>
    <w:rsid w:val="05F0338B"/>
    <w:rsid w:val="06140058"/>
    <w:rsid w:val="0622052F"/>
    <w:rsid w:val="0637375F"/>
    <w:rsid w:val="06EA4FFD"/>
    <w:rsid w:val="0722013F"/>
    <w:rsid w:val="07A01890"/>
    <w:rsid w:val="07EB460E"/>
    <w:rsid w:val="08280CF2"/>
    <w:rsid w:val="0857273B"/>
    <w:rsid w:val="085878B9"/>
    <w:rsid w:val="085A6F43"/>
    <w:rsid w:val="087E3637"/>
    <w:rsid w:val="08BB2771"/>
    <w:rsid w:val="09A91351"/>
    <w:rsid w:val="0A1506D3"/>
    <w:rsid w:val="0AAD64D4"/>
    <w:rsid w:val="0B20514C"/>
    <w:rsid w:val="0B431713"/>
    <w:rsid w:val="0B8C053B"/>
    <w:rsid w:val="0BAE3AB7"/>
    <w:rsid w:val="0BDA744E"/>
    <w:rsid w:val="0BE338BF"/>
    <w:rsid w:val="0C1B4A97"/>
    <w:rsid w:val="0C7422A1"/>
    <w:rsid w:val="0C88116B"/>
    <w:rsid w:val="0CC949B4"/>
    <w:rsid w:val="0CFD5933"/>
    <w:rsid w:val="0D205087"/>
    <w:rsid w:val="0DBF67BE"/>
    <w:rsid w:val="0DF01C83"/>
    <w:rsid w:val="0E5C691E"/>
    <w:rsid w:val="0E695EC2"/>
    <w:rsid w:val="0EA12B3F"/>
    <w:rsid w:val="0EBA4947"/>
    <w:rsid w:val="0ED17426"/>
    <w:rsid w:val="0EF30FC9"/>
    <w:rsid w:val="0F0E472A"/>
    <w:rsid w:val="0F1E1742"/>
    <w:rsid w:val="0F870859"/>
    <w:rsid w:val="0F905BC1"/>
    <w:rsid w:val="103338F3"/>
    <w:rsid w:val="10D26327"/>
    <w:rsid w:val="10F1115B"/>
    <w:rsid w:val="11427987"/>
    <w:rsid w:val="114E6CAF"/>
    <w:rsid w:val="119079DF"/>
    <w:rsid w:val="11BE70AD"/>
    <w:rsid w:val="12177754"/>
    <w:rsid w:val="12220029"/>
    <w:rsid w:val="12920785"/>
    <w:rsid w:val="12D03BBA"/>
    <w:rsid w:val="12F20E23"/>
    <w:rsid w:val="13465239"/>
    <w:rsid w:val="13FA25D2"/>
    <w:rsid w:val="14256429"/>
    <w:rsid w:val="14325838"/>
    <w:rsid w:val="14753AB3"/>
    <w:rsid w:val="157E37E7"/>
    <w:rsid w:val="15B469F0"/>
    <w:rsid w:val="160854A7"/>
    <w:rsid w:val="16881402"/>
    <w:rsid w:val="16895F09"/>
    <w:rsid w:val="16BA6E2B"/>
    <w:rsid w:val="16BE3BF5"/>
    <w:rsid w:val="16BF34C9"/>
    <w:rsid w:val="170A5F79"/>
    <w:rsid w:val="17237001"/>
    <w:rsid w:val="17255CB2"/>
    <w:rsid w:val="177F50ED"/>
    <w:rsid w:val="17E329CD"/>
    <w:rsid w:val="17F2364A"/>
    <w:rsid w:val="184B3B76"/>
    <w:rsid w:val="19050912"/>
    <w:rsid w:val="19856A86"/>
    <w:rsid w:val="1999688D"/>
    <w:rsid w:val="19F1747C"/>
    <w:rsid w:val="1A42483D"/>
    <w:rsid w:val="1B3415CD"/>
    <w:rsid w:val="1C373B18"/>
    <w:rsid w:val="1CE20F56"/>
    <w:rsid w:val="1CE31E01"/>
    <w:rsid w:val="1D2B05BA"/>
    <w:rsid w:val="1D380A90"/>
    <w:rsid w:val="1D9559F5"/>
    <w:rsid w:val="1E4C3240"/>
    <w:rsid w:val="1E645700"/>
    <w:rsid w:val="1E753139"/>
    <w:rsid w:val="1E7F1615"/>
    <w:rsid w:val="1EDB2EB0"/>
    <w:rsid w:val="1F3A5DE3"/>
    <w:rsid w:val="1F3D6490"/>
    <w:rsid w:val="1F737547"/>
    <w:rsid w:val="1FC97497"/>
    <w:rsid w:val="206C0B34"/>
    <w:rsid w:val="20A343FD"/>
    <w:rsid w:val="21166F57"/>
    <w:rsid w:val="21263CE8"/>
    <w:rsid w:val="21416942"/>
    <w:rsid w:val="217B6E3B"/>
    <w:rsid w:val="218872A4"/>
    <w:rsid w:val="21F229A5"/>
    <w:rsid w:val="2204335C"/>
    <w:rsid w:val="223873CD"/>
    <w:rsid w:val="22684D07"/>
    <w:rsid w:val="22713768"/>
    <w:rsid w:val="22C22052"/>
    <w:rsid w:val="22FE37FC"/>
    <w:rsid w:val="22FF04A0"/>
    <w:rsid w:val="23A8562C"/>
    <w:rsid w:val="25062BA6"/>
    <w:rsid w:val="250B0C9F"/>
    <w:rsid w:val="252779ED"/>
    <w:rsid w:val="266D05C0"/>
    <w:rsid w:val="268C6CF5"/>
    <w:rsid w:val="26B04172"/>
    <w:rsid w:val="26B542F0"/>
    <w:rsid w:val="27244F49"/>
    <w:rsid w:val="2778594C"/>
    <w:rsid w:val="27DB7BEF"/>
    <w:rsid w:val="284B122F"/>
    <w:rsid w:val="284C7177"/>
    <w:rsid w:val="28B81B5C"/>
    <w:rsid w:val="28DB74BC"/>
    <w:rsid w:val="298164B5"/>
    <w:rsid w:val="29E76C2F"/>
    <w:rsid w:val="2A7626F4"/>
    <w:rsid w:val="2B0F1F79"/>
    <w:rsid w:val="2B11245A"/>
    <w:rsid w:val="2B8F3AF8"/>
    <w:rsid w:val="2BCC24B9"/>
    <w:rsid w:val="2BED3F8E"/>
    <w:rsid w:val="2C495476"/>
    <w:rsid w:val="2C61360D"/>
    <w:rsid w:val="2C7C2D14"/>
    <w:rsid w:val="2C881063"/>
    <w:rsid w:val="2D7937C3"/>
    <w:rsid w:val="2D865769"/>
    <w:rsid w:val="2D8F704B"/>
    <w:rsid w:val="2E156C2C"/>
    <w:rsid w:val="2E1671F7"/>
    <w:rsid w:val="2E966B92"/>
    <w:rsid w:val="2F044973"/>
    <w:rsid w:val="2F150D14"/>
    <w:rsid w:val="2F2B11F5"/>
    <w:rsid w:val="2F540A79"/>
    <w:rsid w:val="2F5C77B2"/>
    <w:rsid w:val="2F61298D"/>
    <w:rsid w:val="2F6C4608"/>
    <w:rsid w:val="2F936639"/>
    <w:rsid w:val="3170461C"/>
    <w:rsid w:val="318B6BED"/>
    <w:rsid w:val="32826882"/>
    <w:rsid w:val="32890E6E"/>
    <w:rsid w:val="32D34179"/>
    <w:rsid w:val="33512D21"/>
    <w:rsid w:val="338A1331"/>
    <w:rsid w:val="33903BE0"/>
    <w:rsid w:val="33D50BDD"/>
    <w:rsid w:val="33D53B72"/>
    <w:rsid w:val="33E04D53"/>
    <w:rsid w:val="33F91F7D"/>
    <w:rsid w:val="340101AB"/>
    <w:rsid w:val="34407B1A"/>
    <w:rsid w:val="3473630C"/>
    <w:rsid w:val="3494668E"/>
    <w:rsid w:val="34D02226"/>
    <w:rsid w:val="34FB200A"/>
    <w:rsid w:val="35042629"/>
    <w:rsid w:val="3548107C"/>
    <w:rsid w:val="358E44EA"/>
    <w:rsid w:val="36842C23"/>
    <w:rsid w:val="36A66271"/>
    <w:rsid w:val="36FC34B5"/>
    <w:rsid w:val="37355E2A"/>
    <w:rsid w:val="37413ABD"/>
    <w:rsid w:val="376748F3"/>
    <w:rsid w:val="384F0C8B"/>
    <w:rsid w:val="38B540F1"/>
    <w:rsid w:val="38BB3603"/>
    <w:rsid w:val="38D0157A"/>
    <w:rsid w:val="390A244C"/>
    <w:rsid w:val="39607433"/>
    <w:rsid w:val="397D015F"/>
    <w:rsid w:val="39A32A39"/>
    <w:rsid w:val="39AF7CB0"/>
    <w:rsid w:val="39E97596"/>
    <w:rsid w:val="3A387DED"/>
    <w:rsid w:val="3A3B3C0E"/>
    <w:rsid w:val="3A561988"/>
    <w:rsid w:val="3A8326D1"/>
    <w:rsid w:val="3ACC5B7C"/>
    <w:rsid w:val="3B1B3F10"/>
    <w:rsid w:val="3B2220F5"/>
    <w:rsid w:val="3B405A0E"/>
    <w:rsid w:val="3B681610"/>
    <w:rsid w:val="3B801056"/>
    <w:rsid w:val="3BA40D5C"/>
    <w:rsid w:val="3C0C19FF"/>
    <w:rsid w:val="3C0C51AA"/>
    <w:rsid w:val="3C606014"/>
    <w:rsid w:val="3C7802FB"/>
    <w:rsid w:val="3CD9546B"/>
    <w:rsid w:val="3E130663"/>
    <w:rsid w:val="3E2B5D07"/>
    <w:rsid w:val="3E392FF3"/>
    <w:rsid w:val="3F823D24"/>
    <w:rsid w:val="3FB75144"/>
    <w:rsid w:val="3FCE252B"/>
    <w:rsid w:val="3FFC1070"/>
    <w:rsid w:val="403666BE"/>
    <w:rsid w:val="40996F39"/>
    <w:rsid w:val="413F1DCE"/>
    <w:rsid w:val="41513ACA"/>
    <w:rsid w:val="417005EA"/>
    <w:rsid w:val="41E06866"/>
    <w:rsid w:val="41E972C4"/>
    <w:rsid w:val="423043EB"/>
    <w:rsid w:val="423A02A1"/>
    <w:rsid w:val="427A359F"/>
    <w:rsid w:val="42857B53"/>
    <w:rsid w:val="42860BEE"/>
    <w:rsid w:val="42E730D4"/>
    <w:rsid w:val="435B3204"/>
    <w:rsid w:val="435B676F"/>
    <w:rsid w:val="44043123"/>
    <w:rsid w:val="440656C2"/>
    <w:rsid w:val="44165D94"/>
    <w:rsid w:val="442E59FC"/>
    <w:rsid w:val="44480394"/>
    <w:rsid w:val="446B446C"/>
    <w:rsid w:val="44F462AF"/>
    <w:rsid w:val="451A1CE0"/>
    <w:rsid w:val="4522332B"/>
    <w:rsid w:val="45965BB9"/>
    <w:rsid w:val="463F4B35"/>
    <w:rsid w:val="46942B75"/>
    <w:rsid w:val="48557733"/>
    <w:rsid w:val="487D7BCB"/>
    <w:rsid w:val="48CD0AFD"/>
    <w:rsid w:val="4908232A"/>
    <w:rsid w:val="49383A30"/>
    <w:rsid w:val="4A1C0F88"/>
    <w:rsid w:val="4A3B3ADE"/>
    <w:rsid w:val="4A550C83"/>
    <w:rsid w:val="4A672CA4"/>
    <w:rsid w:val="4AA365ED"/>
    <w:rsid w:val="4AD336DD"/>
    <w:rsid w:val="4B2F06B6"/>
    <w:rsid w:val="4B581E33"/>
    <w:rsid w:val="4B810614"/>
    <w:rsid w:val="4B9D6F5F"/>
    <w:rsid w:val="4BC10C51"/>
    <w:rsid w:val="4BCF394B"/>
    <w:rsid w:val="4BED3C36"/>
    <w:rsid w:val="4BFA5284"/>
    <w:rsid w:val="4D304B5E"/>
    <w:rsid w:val="4D4F60D3"/>
    <w:rsid w:val="4D6B3827"/>
    <w:rsid w:val="4D821199"/>
    <w:rsid w:val="4D8254E6"/>
    <w:rsid w:val="4DCB34AF"/>
    <w:rsid w:val="4DE820BB"/>
    <w:rsid w:val="4E05458D"/>
    <w:rsid w:val="4F7B34AD"/>
    <w:rsid w:val="505A7BC5"/>
    <w:rsid w:val="50DE2503"/>
    <w:rsid w:val="517629E0"/>
    <w:rsid w:val="518D035D"/>
    <w:rsid w:val="51B86EB8"/>
    <w:rsid w:val="51D55866"/>
    <w:rsid w:val="52355AE4"/>
    <w:rsid w:val="5248641F"/>
    <w:rsid w:val="524F4A57"/>
    <w:rsid w:val="52B71F28"/>
    <w:rsid w:val="52BC1BE9"/>
    <w:rsid w:val="52E253E0"/>
    <w:rsid w:val="53247864"/>
    <w:rsid w:val="536F75D9"/>
    <w:rsid w:val="537B6D00"/>
    <w:rsid w:val="53B52B8D"/>
    <w:rsid w:val="549125EE"/>
    <w:rsid w:val="54B46D2D"/>
    <w:rsid w:val="552F7491"/>
    <w:rsid w:val="553E05D6"/>
    <w:rsid w:val="556A7A50"/>
    <w:rsid w:val="559858DA"/>
    <w:rsid w:val="55BA2DD1"/>
    <w:rsid w:val="56A06BF7"/>
    <w:rsid w:val="57376D18"/>
    <w:rsid w:val="5750174C"/>
    <w:rsid w:val="580200B6"/>
    <w:rsid w:val="5825082B"/>
    <w:rsid w:val="58641DF8"/>
    <w:rsid w:val="586F07E3"/>
    <w:rsid w:val="588668DD"/>
    <w:rsid w:val="59897F0E"/>
    <w:rsid w:val="5A9920A6"/>
    <w:rsid w:val="5AA026AF"/>
    <w:rsid w:val="5AB12649"/>
    <w:rsid w:val="5ACF4540"/>
    <w:rsid w:val="5B3D25E5"/>
    <w:rsid w:val="5B48305A"/>
    <w:rsid w:val="5B7D3B75"/>
    <w:rsid w:val="5BBC1352"/>
    <w:rsid w:val="5BC242AB"/>
    <w:rsid w:val="5BD8487B"/>
    <w:rsid w:val="5BF8126E"/>
    <w:rsid w:val="5C17466F"/>
    <w:rsid w:val="5C3F18E4"/>
    <w:rsid w:val="5C84622D"/>
    <w:rsid w:val="5CC2057F"/>
    <w:rsid w:val="5CE62CA8"/>
    <w:rsid w:val="5D1B3DDE"/>
    <w:rsid w:val="5D230DFF"/>
    <w:rsid w:val="5D8437AC"/>
    <w:rsid w:val="5D892953"/>
    <w:rsid w:val="5D9A1F55"/>
    <w:rsid w:val="5DC92D73"/>
    <w:rsid w:val="5E4C7435"/>
    <w:rsid w:val="5E744166"/>
    <w:rsid w:val="5EA314B0"/>
    <w:rsid w:val="5EF93585"/>
    <w:rsid w:val="5F482E17"/>
    <w:rsid w:val="5F4A0286"/>
    <w:rsid w:val="5F5A0C6D"/>
    <w:rsid w:val="5FD76C0B"/>
    <w:rsid w:val="5FDA449D"/>
    <w:rsid w:val="600102BC"/>
    <w:rsid w:val="60360E84"/>
    <w:rsid w:val="605A6A6C"/>
    <w:rsid w:val="60832043"/>
    <w:rsid w:val="60A27315"/>
    <w:rsid w:val="60EF6DF7"/>
    <w:rsid w:val="613A44C4"/>
    <w:rsid w:val="619156A5"/>
    <w:rsid w:val="6192502F"/>
    <w:rsid w:val="61CB7DD8"/>
    <w:rsid w:val="625C5D3A"/>
    <w:rsid w:val="629B40CC"/>
    <w:rsid w:val="62FD6475"/>
    <w:rsid w:val="630B100E"/>
    <w:rsid w:val="634B2794"/>
    <w:rsid w:val="636447C5"/>
    <w:rsid w:val="636F7DEC"/>
    <w:rsid w:val="639A6746"/>
    <w:rsid w:val="63AC5AA8"/>
    <w:rsid w:val="63EE558C"/>
    <w:rsid w:val="64022F35"/>
    <w:rsid w:val="644A2C2E"/>
    <w:rsid w:val="645C1876"/>
    <w:rsid w:val="64A360AB"/>
    <w:rsid w:val="64ED7F25"/>
    <w:rsid w:val="65293EFC"/>
    <w:rsid w:val="65472668"/>
    <w:rsid w:val="65BA772B"/>
    <w:rsid w:val="65BE2C69"/>
    <w:rsid w:val="65C6059A"/>
    <w:rsid w:val="662C0F58"/>
    <w:rsid w:val="663A34C6"/>
    <w:rsid w:val="66630D48"/>
    <w:rsid w:val="666D3C94"/>
    <w:rsid w:val="66715AB3"/>
    <w:rsid w:val="67BC07BC"/>
    <w:rsid w:val="67D7637B"/>
    <w:rsid w:val="68020422"/>
    <w:rsid w:val="680E54AF"/>
    <w:rsid w:val="68CE608D"/>
    <w:rsid w:val="68D86A2E"/>
    <w:rsid w:val="68EB47CE"/>
    <w:rsid w:val="68FE11FC"/>
    <w:rsid w:val="691662BF"/>
    <w:rsid w:val="6948433B"/>
    <w:rsid w:val="69586D0C"/>
    <w:rsid w:val="69F4781B"/>
    <w:rsid w:val="6B1D6D13"/>
    <w:rsid w:val="6B1E2355"/>
    <w:rsid w:val="6B5E6846"/>
    <w:rsid w:val="6B7F2F3E"/>
    <w:rsid w:val="6BA223F2"/>
    <w:rsid w:val="6BC55D97"/>
    <w:rsid w:val="6C2463D1"/>
    <w:rsid w:val="6C740355"/>
    <w:rsid w:val="6C8C7D9B"/>
    <w:rsid w:val="6CD81999"/>
    <w:rsid w:val="6CEC3831"/>
    <w:rsid w:val="6D2115B5"/>
    <w:rsid w:val="6D735564"/>
    <w:rsid w:val="6D7C5E00"/>
    <w:rsid w:val="6DDC5565"/>
    <w:rsid w:val="6DDD441E"/>
    <w:rsid w:val="6E01071E"/>
    <w:rsid w:val="6ECB2607"/>
    <w:rsid w:val="6EE659A2"/>
    <w:rsid w:val="6F0C6283"/>
    <w:rsid w:val="6F14206C"/>
    <w:rsid w:val="6F5632EC"/>
    <w:rsid w:val="6F5D02C8"/>
    <w:rsid w:val="6F85286C"/>
    <w:rsid w:val="701E7C43"/>
    <w:rsid w:val="703B1203"/>
    <w:rsid w:val="704D04DE"/>
    <w:rsid w:val="70CD6832"/>
    <w:rsid w:val="713F678D"/>
    <w:rsid w:val="715A79B4"/>
    <w:rsid w:val="71A64263"/>
    <w:rsid w:val="71DC6D79"/>
    <w:rsid w:val="71E1345E"/>
    <w:rsid w:val="72311DC6"/>
    <w:rsid w:val="72800375"/>
    <w:rsid w:val="72B4088D"/>
    <w:rsid w:val="72FD61DD"/>
    <w:rsid w:val="732551F6"/>
    <w:rsid w:val="73702DAB"/>
    <w:rsid w:val="738551E2"/>
    <w:rsid w:val="73926507"/>
    <w:rsid w:val="739B64B9"/>
    <w:rsid w:val="73AF218F"/>
    <w:rsid w:val="73CD7F17"/>
    <w:rsid w:val="73DF359C"/>
    <w:rsid w:val="740C7A72"/>
    <w:rsid w:val="743F7C48"/>
    <w:rsid w:val="746074EC"/>
    <w:rsid w:val="74AD1AA2"/>
    <w:rsid w:val="751D2F5D"/>
    <w:rsid w:val="75236DCA"/>
    <w:rsid w:val="752D68B1"/>
    <w:rsid w:val="75ED5E2A"/>
    <w:rsid w:val="7652340D"/>
    <w:rsid w:val="76561BA2"/>
    <w:rsid w:val="765E6FC2"/>
    <w:rsid w:val="766030EA"/>
    <w:rsid w:val="767B2E1A"/>
    <w:rsid w:val="76992DD5"/>
    <w:rsid w:val="76A5715B"/>
    <w:rsid w:val="77311518"/>
    <w:rsid w:val="77884AB3"/>
    <w:rsid w:val="77F79321"/>
    <w:rsid w:val="781130D8"/>
    <w:rsid w:val="78172436"/>
    <w:rsid w:val="781D72B5"/>
    <w:rsid w:val="78B673FD"/>
    <w:rsid w:val="78B71049"/>
    <w:rsid w:val="78D849C8"/>
    <w:rsid w:val="78EA6E27"/>
    <w:rsid w:val="791F5EF3"/>
    <w:rsid w:val="792D7857"/>
    <w:rsid w:val="793F32E6"/>
    <w:rsid w:val="794219B2"/>
    <w:rsid w:val="797069BD"/>
    <w:rsid w:val="79BC6259"/>
    <w:rsid w:val="79C25773"/>
    <w:rsid w:val="79D67235"/>
    <w:rsid w:val="79FE0380"/>
    <w:rsid w:val="7A18177B"/>
    <w:rsid w:val="7A8D061A"/>
    <w:rsid w:val="7A973DC1"/>
    <w:rsid w:val="7AA82DC9"/>
    <w:rsid w:val="7B5770BD"/>
    <w:rsid w:val="7B5A68D3"/>
    <w:rsid w:val="7BAB338D"/>
    <w:rsid w:val="7D0F1A31"/>
    <w:rsid w:val="7D63246C"/>
    <w:rsid w:val="7DAA32A9"/>
    <w:rsid w:val="7DAE182A"/>
    <w:rsid w:val="7E3C02CF"/>
    <w:rsid w:val="7E681DA9"/>
    <w:rsid w:val="7E9B4387"/>
    <w:rsid w:val="7F464D74"/>
    <w:rsid w:val="7F645203"/>
    <w:rsid w:val="7FBC337C"/>
    <w:rsid w:val="7FD021B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3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31"/>
    <w:qFormat/>
    <w:uiPriority w:val="9"/>
    <w:pPr>
      <w:widowControl/>
      <w:spacing w:before="100" w:beforeAutospacing="1" w:after="100" w:afterAutospacing="1"/>
      <w:jc w:val="left"/>
      <w:outlineLvl w:val="3"/>
    </w:pPr>
    <w:rPr>
      <w:rFonts w:ascii="宋体" w:hAnsi="宋体" w:eastAsia="宋体" w:cs="宋体"/>
      <w:b/>
      <w:bCs/>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Indent"/>
    <w:basedOn w:val="1"/>
    <w:link w:val="28"/>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alloon Text"/>
    <w:basedOn w:val="1"/>
    <w:link w:val="25"/>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7"/>
    <w:qFormat/>
    <w:uiPriority w:val="99"/>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FollowedHyperlink"/>
    <w:basedOn w:val="15"/>
    <w:unhideWhenUsed/>
    <w:qFormat/>
    <w:uiPriority w:val="99"/>
    <w:rPr>
      <w:color w:val="954F72" w:themeColor="followedHyperlink"/>
      <w:u w:val="single"/>
      <w14:textFill>
        <w14:solidFill>
          <w14:schemeClr w14:val="folHlink"/>
        </w14:solidFill>
      </w14:textFill>
    </w:rPr>
  </w:style>
  <w:style w:type="character" w:styleId="18">
    <w:name w:val="Hyperlink"/>
    <w:basedOn w:val="15"/>
    <w:unhideWhenUsed/>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null3"/>
    <w:hidden/>
    <w:qFormat/>
    <w:uiPriority w:val="0"/>
    <w:rPr>
      <w:rFonts w:hint="eastAsia" w:asciiTheme="minorHAnsi" w:hAnsiTheme="minorHAnsi" w:eastAsiaTheme="minorEastAsia" w:cstheme="minorBidi"/>
      <w:lang w:val="en-US" w:eastAsia="zh-Hans" w:bidi="ar-SA"/>
    </w:rPr>
  </w:style>
  <w:style w:type="character" w:customStyle="1" w:styleId="21">
    <w:name w:val="页眉 Char"/>
    <w:basedOn w:val="15"/>
    <w:link w:val="10"/>
    <w:qFormat/>
    <w:uiPriority w:val="0"/>
    <w:rPr>
      <w:kern w:val="2"/>
      <w:sz w:val="18"/>
      <w:szCs w:val="18"/>
    </w:rPr>
  </w:style>
  <w:style w:type="character" w:customStyle="1" w:styleId="22">
    <w:name w:val="页脚 Char"/>
    <w:basedOn w:val="15"/>
    <w:link w:val="9"/>
    <w:qFormat/>
    <w:uiPriority w:val="0"/>
    <w:rPr>
      <w:kern w:val="2"/>
      <w:sz w:val="18"/>
      <w:szCs w:val="18"/>
    </w:rPr>
  </w:style>
  <w:style w:type="paragraph" w:styleId="23">
    <w:name w:val="List Paragraph"/>
    <w:basedOn w:val="1"/>
    <w:qFormat/>
    <w:uiPriority w:val="34"/>
    <w:pPr>
      <w:ind w:firstLine="420" w:firstLineChars="200"/>
    </w:pPr>
  </w:style>
  <w:style w:type="character" w:customStyle="1" w:styleId="24">
    <w:name w:val="纯文本 Char4"/>
    <w:qFormat/>
    <w:uiPriority w:val="0"/>
    <w:rPr>
      <w:rFonts w:ascii="宋体" w:hAnsi="Courier New"/>
    </w:rPr>
  </w:style>
  <w:style w:type="character" w:customStyle="1" w:styleId="25">
    <w:name w:val="批注框文本 Char"/>
    <w:basedOn w:val="15"/>
    <w:link w:val="8"/>
    <w:qFormat/>
    <w:uiPriority w:val="0"/>
    <w:rPr>
      <w:kern w:val="2"/>
      <w:sz w:val="18"/>
      <w:szCs w:val="18"/>
    </w:rPr>
  </w:style>
  <w:style w:type="character" w:customStyle="1" w:styleId="26">
    <w:name w:val="批注文字 Char"/>
    <w:basedOn w:val="15"/>
    <w:link w:val="6"/>
    <w:qFormat/>
    <w:uiPriority w:val="0"/>
    <w:rPr>
      <w:kern w:val="2"/>
      <w:sz w:val="21"/>
      <w:szCs w:val="24"/>
    </w:rPr>
  </w:style>
  <w:style w:type="character" w:customStyle="1" w:styleId="27">
    <w:name w:val="批注主题 Char"/>
    <w:basedOn w:val="26"/>
    <w:link w:val="12"/>
    <w:qFormat/>
    <w:uiPriority w:val="99"/>
    <w:rPr>
      <w:b/>
      <w:bCs/>
      <w:kern w:val="2"/>
      <w:sz w:val="21"/>
      <w:szCs w:val="24"/>
    </w:rPr>
  </w:style>
  <w:style w:type="character" w:customStyle="1" w:styleId="28">
    <w:name w:val="正文文本缩进 Char"/>
    <w:basedOn w:val="15"/>
    <w:link w:val="7"/>
    <w:qFormat/>
    <w:uiPriority w:val="99"/>
    <w:rPr>
      <w:rFonts w:ascii="宋体" w:hAnsi="宋体" w:eastAsia="宋体" w:cs="宋体"/>
      <w:sz w:val="24"/>
      <w:szCs w:val="24"/>
    </w:rPr>
  </w:style>
  <w:style w:type="character" w:customStyle="1" w:styleId="29">
    <w:name w:val="标题 2 Char"/>
    <w:basedOn w:val="15"/>
    <w:link w:val="3"/>
    <w:qFormat/>
    <w:uiPriority w:val="9"/>
    <w:rPr>
      <w:rFonts w:ascii="宋体" w:hAnsi="宋体" w:eastAsia="宋体" w:cs="宋体"/>
      <w:b/>
      <w:bCs/>
      <w:sz w:val="36"/>
      <w:szCs w:val="36"/>
    </w:rPr>
  </w:style>
  <w:style w:type="character" w:customStyle="1" w:styleId="30">
    <w:name w:val="标题 3 Char"/>
    <w:basedOn w:val="15"/>
    <w:link w:val="4"/>
    <w:qFormat/>
    <w:uiPriority w:val="9"/>
    <w:rPr>
      <w:rFonts w:ascii="宋体" w:hAnsi="宋体" w:eastAsia="宋体" w:cs="宋体"/>
      <w:b/>
      <w:bCs/>
      <w:sz w:val="27"/>
      <w:szCs w:val="27"/>
    </w:rPr>
  </w:style>
  <w:style w:type="character" w:customStyle="1" w:styleId="31">
    <w:name w:val="标题 4 Char"/>
    <w:basedOn w:val="15"/>
    <w:link w:val="5"/>
    <w:qFormat/>
    <w:uiPriority w:val="9"/>
    <w:rPr>
      <w:rFonts w:ascii="宋体" w:hAnsi="宋体" w:eastAsia="宋体" w:cs="宋体"/>
      <w:b/>
      <w:bCs/>
      <w:sz w:val="24"/>
      <w:szCs w:val="24"/>
    </w:rPr>
  </w:style>
  <w:style w:type="character" w:customStyle="1" w:styleId="32">
    <w:name w:val="标题 1 Char"/>
    <w:basedOn w:val="15"/>
    <w:link w:val="2"/>
    <w:qFormat/>
    <w:uiPriority w:val="9"/>
    <w:rPr>
      <w:b/>
      <w:bCs/>
      <w:kern w:val="44"/>
      <w:sz w:val="44"/>
      <w:szCs w:val="44"/>
    </w:rPr>
  </w:style>
  <w:style w:type="character" w:customStyle="1" w:styleId="33">
    <w:name w:val="edittexttarea"/>
    <w:basedOn w:val="15"/>
    <w:qFormat/>
    <w:uiPriority w:val="0"/>
  </w:style>
  <w:style w:type="character" w:customStyle="1" w:styleId="34">
    <w:name w:val="font41"/>
    <w:basedOn w:val="15"/>
    <w:qFormat/>
    <w:uiPriority w:val="0"/>
    <w:rPr>
      <w:rFonts w:hint="eastAsia" w:ascii="宋体" w:hAnsi="宋体" w:eastAsia="宋体" w:cs="宋体"/>
      <w:color w:val="000000"/>
      <w:sz w:val="21"/>
      <w:szCs w:val="21"/>
      <w:u w:val="none"/>
    </w:rPr>
  </w:style>
  <w:style w:type="character" w:customStyle="1" w:styleId="35">
    <w:name w:val="font21"/>
    <w:basedOn w:val="15"/>
    <w:qFormat/>
    <w:uiPriority w:val="0"/>
    <w:rPr>
      <w:rFonts w:hint="eastAsia" w:ascii="宋体" w:hAnsi="宋体" w:eastAsia="宋体" w:cs="宋体"/>
      <w:color w:val="000000"/>
      <w:sz w:val="21"/>
      <w:szCs w:val="21"/>
      <w:u w:val="none"/>
    </w:rPr>
  </w:style>
  <w:style w:type="character" w:customStyle="1" w:styleId="36">
    <w:name w:val="font31"/>
    <w:basedOn w:val="15"/>
    <w:qFormat/>
    <w:uiPriority w:val="0"/>
    <w:rPr>
      <w:rFonts w:hint="eastAsia" w:ascii="宋体" w:hAnsi="宋体" w:eastAsia="宋体" w:cs="宋体"/>
      <w:color w:val="FF0000"/>
      <w:sz w:val="21"/>
      <w:szCs w:val="21"/>
      <w:u w:val="none"/>
    </w:rPr>
  </w:style>
  <w:style w:type="paragraph" w:customStyle="1" w:styleId="37">
    <w:name w:val="样式1.1.1.1boyg"/>
    <w:basedOn w:val="1"/>
    <w:qFormat/>
    <w:uiPriority w:val="0"/>
    <w:pPr>
      <w:spacing w:line="560" w:lineRule="exact"/>
      <w:ind w:firstLine="200" w:firstLineChars="200"/>
      <w:jc w:val="both"/>
    </w:pPr>
    <w:rPr>
      <w:rFonts w:ascii="宋体" w:hAnsi="宋体" w:eastAsia="方正仿宋_GBK" w:cs="Times New Roman"/>
      <w:color w:val="000000"/>
      <w:kern w:val="0"/>
      <w:sz w:val="32"/>
      <w:szCs w:val="32"/>
    </w:rPr>
  </w:style>
  <w:style w:type="character" w:customStyle="1" w:styleId="38">
    <w:name w:val="summary-item-name"/>
    <w:basedOn w:val="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96E3-46E7-46E9-9F20-7FD030FE2B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283</Pages>
  <Words>1449</Words>
  <Characters>1632</Characters>
  <Lines>199</Lines>
  <Paragraphs>332</Paragraphs>
  <TotalTime>11</TotalTime>
  <ScaleCrop>false</ScaleCrop>
  <LinksUpToDate>false</LinksUpToDate>
  <CharactersWithSpaces>1647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彩虹</cp:lastModifiedBy>
  <cp:lastPrinted>2025-05-22T07:05:00Z</cp:lastPrinted>
  <dcterms:modified xsi:type="dcterms:W3CDTF">2025-06-06T01:53:22Z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CCEA58F5299243019D90C33A42B67C80_13</vt:lpwstr>
  </property>
  <property fmtid="{D5CDD505-2E9C-101B-9397-08002B2CF9AE}" pid="4" name="KSOTemplateDocerSaveRecord">
    <vt:lpwstr>eyJoZGlkIjoiYjJiMWYxZTE5Yjc0ZGJlZDgzYzFjYjA3NzQ2NDMzYTEiLCJ1c2VySWQiOiIxMDQ0MjkxMTYxIn0=</vt:lpwstr>
  </property>
</Properties>
</file>