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948B40">
      <w:pPr>
        <w:pStyle w:val="2"/>
        <w:widowControl/>
        <w:spacing w:beforeAutospacing="0" w:afterAutospacing="0" w:line="440" w:lineRule="exact"/>
        <w:ind w:firstLine="420"/>
        <w:rPr>
          <w:rFonts w:ascii="宋体" w:hAnsi="宋体" w:eastAsia="宋体" w:cs="宋体"/>
        </w:rPr>
      </w:pPr>
      <w:bookmarkStart w:id="0" w:name="_GoBack"/>
      <w:r>
        <w:rPr>
          <w:rStyle w:val="5"/>
          <w:rFonts w:hint="eastAsia" w:ascii="宋体" w:hAnsi="宋体" w:eastAsia="宋体" w:cs="宋体"/>
          <w:shd w:val="clear" w:color="auto" w:fill="FFFFFF"/>
        </w:rPr>
        <w:t>附件2：中小企业声明函</w:t>
      </w:r>
      <w:bookmarkEnd w:id="0"/>
    </w:p>
    <w:tbl>
      <w:tblPr>
        <w:tblStyle w:val="3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516"/>
      </w:tblGrid>
      <w:tr w14:paraId="2DFF60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29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auto"/>
            <w:tcMar>
              <w:left w:w="105" w:type="dxa"/>
              <w:right w:w="105" w:type="dxa"/>
            </w:tcMar>
          </w:tcPr>
          <w:p w14:paraId="3AA5B1DB">
            <w:pPr>
              <w:pStyle w:val="2"/>
              <w:widowControl/>
              <w:wordWrap w:val="0"/>
              <w:spacing w:beforeAutospacing="0" w:afterAutospacing="0" w:line="440" w:lineRule="exact"/>
              <w:ind w:firstLine="480"/>
              <w:jc w:val="center"/>
              <w:rPr>
                <w:rFonts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中小企业声明函（货物）</w:t>
            </w:r>
          </w:p>
          <w:p w14:paraId="3D0814E3">
            <w:pPr>
              <w:pStyle w:val="2"/>
              <w:widowControl/>
              <w:wordWrap w:val="0"/>
              <w:spacing w:beforeAutospacing="0" w:afterAutospacing="0" w:line="440" w:lineRule="exact"/>
              <w:ind w:firstLine="420"/>
              <w:rPr>
                <w:rFonts w:ascii="宋体" w:hAnsi="宋体" w:eastAsia="宋体" w:cs="宋体"/>
              </w:rPr>
            </w:pPr>
          </w:p>
          <w:p w14:paraId="48A7900B">
            <w:pPr>
              <w:pStyle w:val="2"/>
              <w:widowControl/>
              <w:wordWrap w:val="0"/>
              <w:spacing w:beforeAutospacing="0" w:afterAutospacing="0" w:line="440" w:lineRule="exact"/>
              <w:ind w:firstLine="42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    本公司（联合体）郑重声明，根据《政府采购促进中小企业发展管理办法》（财库﹝2020﹞46 号）的规定，本公司（联合体）参加</w:t>
            </w:r>
            <w:r>
              <w:rPr>
                <w:rStyle w:val="5"/>
                <w:rFonts w:hint="eastAsia" w:ascii="宋体" w:hAnsi="宋体" w:eastAsia="宋体" w:cs="宋体"/>
                <w:u w:val="single"/>
              </w:rPr>
              <w:t>              </w:t>
            </w:r>
            <w:r>
              <w:rPr>
                <w:rFonts w:hint="eastAsia" w:ascii="宋体" w:hAnsi="宋体" w:eastAsia="宋体" w:cs="宋体"/>
              </w:rPr>
              <w:t>的</w:t>
            </w:r>
            <w:r>
              <w:rPr>
                <w:rStyle w:val="5"/>
                <w:rFonts w:hint="eastAsia" w:ascii="宋体" w:hAnsi="宋体" w:eastAsia="宋体" w:cs="宋体"/>
                <w:u w:val="single"/>
              </w:rPr>
              <w:t>         </w:t>
            </w:r>
            <w:r>
              <w:rPr>
                <w:rFonts w:hint="eastAsia" w:ascii="宋体" w:hAnsi="宋体" w:eastAsia="宋体" w:cs="宋体"/>
              </w:rPr>
              <w:t>采购活动，提供的货物全部由符合政策要求的中小企业制造。相关企业（含联合体中的中小企业、签订分包意向协议的中小企业）的具体情况如下：</w:t>
            </w:r>
          </w:p>
          <w:p w14:paraId="2480D363">
            <w:pPr>
              <w:pStyle w:val="2"/>
              <w:widowControl/>
              <w:wordWrap w:val="0"/>
              <w:spacing w:beforeAutospacing="0" w:afterAutospacing="0" w:line="440" w:lineRule="exact"/>
              <w:ind w:firstLine="42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1、天馈系统，属于工业；制造商为（企业名称），从业人员  人，营业收入为  万元，资产总额为  万元，属于（中型企业、小型企业、微型企业）；</w:t>
            </w:r>
          </w:p>
          <w:p w14:paraId="0DDEAC67">
            <w:pPr>
              <w:pStyle w:val="2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2、监测接收机，属于工业；制造商为（企业名称），从业人员  人，营业收入为  万元，资产总额为  万元，属于（中型企业、小型企业、微型企业）；</w:t>
            </w:r>
          </w:p>
          <w:p w14:paraId="6855FEB6">
            <w:pPr>
              <w:pStyle w:val="2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3、测向接收机，属于工业；制造商为（企业名称），从业人员  人，营业收入为  万元，资产总额为  万元，属于（中型企业、小型企业、微型企业）；</w:t>
            </w:r>
          </w:p>
          <w:p w14:paraId="4A14026D">
            <w:pPr>
              <w:pStyle w:val="2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4、无线电监测测向应用软件，属于工业；制造商为（企业名称），从业人员  人，营业收入为  万元，资产总额为  万元，属于（中型企业、小型企业、微型企业）；</w:t>
            </w:r>
          </w:p>
          <w:p w14:paraId="26E8F518">
            <w:pPr>
              <w:pStyle w:val="2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5、UPS（含电池组），属于工业；制造商为（企业名称），从业人员  人，营业收入为  万元，资产总额为  万元，属于（中型企业、小型企业、微型企业）；</w:t>
            </w:r>
          </w:p>
          <w:p w14:paraId="5B625707">
            <w:pPr>
              <w:pStyle w:val="2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6、网络平台，属于工业；制造商为（企业名称），从业人员  人，营业收入为  万元，资产总额为  万元，属于（中型企业、小型企业、微型企业）；</w:t>
            </w:r>
          </w:p>
          <w:p w14:paraId="53D834F3">
            <w:pPr>
              <w:pStyle w:val="2"/>
              <w:widowControl/>
              <w:wordWrap w:val="0"/>
              <w:spacing w:beforeAutospacing="0" w:afterAutospacing="0" w:line="440" w:lineRule="exact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7、集成附件，属于工业；制造商为（企业名称），从业人员  人，营业收入为  万元，资产总额为  万元，属于（中型企业、小型企业、微型企业）；</w:t>
            </w:r>
          </w:p>
          <w:p w14:paraId="7F4CC398">
            <w:pPr>
              <w:pStyle w:val="2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8、数据处理平台，属于工业；制造商为（企业名称），从业人员  人，营业收入为  万元，资产总额为  万元，属于（中型企业、小型企业、微型企业）；</w:t>
            </w:r>
          </w:p>
          <w:p w14:paraId="4DCEF2E9">
            <w:pPr>
              <w:pStyle w:val="2"/>
              <w:widowControl/>
              <w:spacing w:beforeAutospacing="0" w:afterAutospacing="0"/>
              <w:ind w:firstLine="480" w:firstLineChars="2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9、机房/机柜及附属设施，属于工业；制造商为（企业名称），从业人员  人，营业收入为  万元，资产总额为  万元，属于（中型企业、小型企业、微型企业）；</w:t>
            </w:r>
          </w:p>
          <w:p w14:paraId="0584D378">
            <w:pPr>
              <w:pStyle w:val="2"/>
              <w:widowControl/>
              <w:wordWrap w:val="0"/>
              <w:spacing w:beforeAutospacing="0" w:afterAutospacing="0" w:line="44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 以上企业，不属于大企业的分支机构，不存在控股股东为大企业的情形，也不存在与大企业的负责人为同一人的情形。</w:t>
            </w:r>
          </w:p>
          <w:p w14:paraId="3AB0E899">
            <w:pPr>
              <w:pStyle w:val="2"/>
              <w:widowControl/>
              <w:wordWrap w:val="0"/>
              <w:spacing w:beforeAutospacing="0" w:afterAutospacing="0" w:line="44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 </w:t>
            </w:r>
          </w:p>
          <w:p w14:paraId="72F55757">
            <w:pPr>
              <w:pStyle w:val="2"/>
              <w:widowControl/>
              <w:wordWrap w:val="0"/>
              <w:spacing w:beforeAutospacing="0" w:afterAutospacing="0" w:line="44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 本企业对上述声明内容的真实性负责。如有虚假，将依法承担相应责任。</w:t>
            </w:r>
          </w:p>
          <w:p w14:paraId="0ED812A2">
            <w:pPr>
              <w:pStyle w:val="2"/>
              <w:widowControl/>
              <w:wordWrap w:val="0"/>
              <w:spacing w:beforeAutospacing="0" w:afterAutospacing="0" w:line="44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                                投标人名称（盖章）：</w:t>
            </w:r>
          </w:p>
          <w:p w14:paraId="1FB5D104">
            <w:pPr>
              <w:pStyle w:val="2"/>
              <w:widowControl/>
              <w:wordWrap w:val="0"/>
              <w:spacing w:beforeAutospacing="0" w:afterAutospacing="0" w:line="440" w:lineRule="exact"/>
              <w:ind w:firstLine="396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  <w:p w14:paraId="538C5FE9">
            <w:pPr>
              <w:pStyle w:val="2"/>
              <w:widowControl/>
              <w:wordWrap w:val="0"/>
              <w:spacing w:beforeAutospacing="0" w:afterAutospacing="0" w:line="44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                                             </w:t>
            </w:r>
          </w:p>
          <w:p w14:paraId="39830CBA">
            <w:pPr>
              <w:pStyle w:val="2"/>
              <w:widowControl/>
              <w:wordWrap w:val="0"/>
              <w:spacing w:beforeAutospacing="0" w:afterAutospacing="0" w:line="440" w:lineRule="exact"/>
              <w:ind w:firstLine="480"/>
              <w:rPr>
                <w:rFonts w:ascii="宋体" w:hAnsi="宋体" w:eastAsia="宋体" w:cs="宋体"/>
              </w:rPr>
            </w:pPr>
            <w:r>
              <w:rPr>
                <w:rStyle w:val="5"/>
                <w:rFonts w:hint="eastAsia" w:ascii="宋体" w:hAnsi="宋体" w:eastAsia="宋体" w:cs="宋体"/>
              </w:rPr>
              <w:t>※注意：</w:t>
            </w:r>
          </w:p>
          <w:p w14:paraId="53BA0626">
            <w:pPr>
              <w:pStyle w:val="2"/>
              <w:widowControl/>
              <w:wordWrap w:val="0"/>
              <w:spacing w:beforeAutospacing="0" w:afterAutospacing="0" w:line="440" w:lineRule="exact"/>
              <w:ind w:firstLine="42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1、从 业人员、营 业收入、资 产总额填报上一年度数据，无上一年度数据的新成立企业可不填报。（</w:t>
            </w:r>
            <w:r>
              <w:rPr>
                <w:rStyle w:val="5"/>
                <w:rFonts w:hint="eastAsia" w:ascii="宋体" w:hAnsi="宋体" w:eastAsia="宋体" w:cs="宋体"/>
              </w:rPr>
              <w:t>“工业”行业的划型标准：</w:t>
            </w:r>
            <w:r>
              <w:rPr>
                <w:rFonts w:hint="eastAsia" w:ascii="宋体" w:hAnsi="宋体" w:eastAsia="宋体" w:cs="宋体"/>
              </w:rPr>
              <w:t>从业人员1000人以下或营业收入40000万元以下的为中小微型企业。其中，从业人员300人及以上，且营业收入2000万元及以上的为中型企业；从业人员20人及以上，且营业收入300万元及以上的为小型企业；从业人员20人以下或营业收入300万元以下的为微型企业。）</w:t>
            </w:r>
          </w:p>
          <w:p w14:paraId="5D2ACCDC">
            <w:pPr>
              <w:pStyle w:val="2"/>
              <w:widowControl/>
              <w:wordWrap w:val="0"/>
              <w:spacing w:beforeAutospacing="0" w:afterAutospacing="0" w:line="440" w:lineRule="exact"/>
              <w:ind w:firstLine="42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2、投标人须按招标文件中明确的所属行业填列，多品目项目中须按上表要求逐条填列，</w:t>
            </w:r>
            <w:r>
              <w:rPr>
                <w:rStyle w:val="5"/>
                <w:rFonts w:hint="eastAsia" w:ascii="宋体" w:hAnsi="宋体" w:eastAsia="宋体" w:cs="宋体"/>
              </w:rPr>
              <w:t>且投标人应根据企业情况如实明确其中一种企业类型，</w:t>
            </w:r>
            <w:r>
              <w:rPr>
                <w:rFonts w:hint="eastAsia" w:ascii="宋体" w:hAnsi="宋体" w:eastAsia="宋体" w:cs="宋体"/>
              </w:rPr>
              <w:t>否则，其提供的中小企业声明将被判定为无效声明函，由此造成的后果由投标人自行承担（涉及资格的按无效投标处理；涉及价格评审优惠的，不予认定）。</w:t>
            </w:r>
          </w:p>
          <w:p w14:paraId="00E18A53">
            <w:pPr>
              <w:pStyle w:val="2"/>
              <w:widowControl/>
              <w:wordWrap w:val="0"/>
              <w:spacing w:beforeAutospacing="0" w:afterAutospacing="0" w:line="440" w:lineRule="exact"/>
              <w:ind w:firstLine="42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   3、投标人应当对其出具的《中小企业声明函》真实性负责，投标人出具的《中小企业声明函》内容不实的，属于提供虚假材料谋取中标。在实际操作中，项目属性为货物且投标人希望获得中小企业政策支持的，应从制造商处获得充分、准确的信息。对相关制造商信息了解不充分，或者不能确定相关信息真实、准确的，不建议出具《中小企业声明函》。               </w:t>
            </w:r>
          </w:p>
          <w:p w14:paraId="35068394">
            <w:pPr>
              <w:pStyle w:val="2"/>
              <w:widowControl/>
              <w:wordWrap w:val="0"/>
              <w:spacing w:beforeAutospacing="0" w:afterAutospacing="0" w:line="440" w:lineRule="exact"/>
              <w:ind w:firstLine="42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4、投标人应当按照招标文件中明确的采购标的对应行业出具《中小企业声明函》，而不是按照投标人的经营范围或者货物制造商（工程承建商、服务承接商）的经营范围出具《中小企业声明函》。</w:t>
            </w:r>
          </w:p>
        </w:tc>
      </w:tr>
    </w:tbl>
    <w:p w14:paraId="275140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8B4063"/>
    <w:rsid w:val="3D8B4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Emphasis"/>
    <w:basedOn w:val="4"/>
    <w:qFormat/>
    <w:uiPriority w:val="0"/>
    <w:rPr>
      <w:i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2025-06-19T07:46:00Z</dcterms:created>
  <dc:creator>笔墨江湖1413351998</dc:creator>
  <cp:lastModifiedBy>笔墨江湖1413351998</cp:lastModifiedBy>
  <dcterms:modified xsi:type="dcterms:W3CDTF">2025-06-19T07:48:08Z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02E12AB5165C4139841D9ADF3DFB94EB_11</vt:lpwstr>
  </property>
  <property fmtid="{D5CDD505-2E9C-101B-9397-08002B2CF9AE}" pid="4" name="KSOTemplateDocerSaveRecord">
    <vt:lpwstr>eyJoZGlkIjoiYjc2YjM0NmEzZmQxZTExODQ0M2FmNGJiYjBkMzc1MTciLCJ1c2VySWQiOiIyMzEwNDg5NyJ9</vt:lpwstr>
  </property>
</Properties>
</file>