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EE2" w:rsidRDefault="00B9639A">
      <w:pPr>
        <w:spacing w:line="520" w:lineRule="exact"/>
        <w:outlineLvl w:val="0"/>
        <w:rPr>
          <w:rFonts w:ascii="黑体" w:eastAsia="黑体" w:hAnsi="黑体" w:cs="黑体"/>
          <w:color w:val="000000"/>
          <w:sz w:val="32"/>
          <w:szCs w:val="32"/>
        </w:rPr>
      </w:pPr>
      <w:r>
        <w:rPr>
          <w:rFonts w:ascii="黑体" w:eastAsia="黑体" w:hAnsi="黑体" w:cs="黑体" w:hint="eastAsia"/>
          <w:color w:val="000000"/>
          <w:sz w:val="32"/>
          <w:szCs w:val="32"/>
        </w:rPr>
        <w:t>附件2</w:t>
      </w:r>
    </w:p>
    <w:p w:rsidR="00AB1EE2" w:rsidRDefault="00AB1EE2">
      <w:pPr>
        <w:autoSpaceDE w:val="0"/>
        <w:autoSpaceDN w:val="0"/>
        <w:adjustRightInd w:val="0"/>
        <w:spacing w:line="360" w:lineRule="exact"/>
        <w:rPr>
          <w:rFonts w:ascii="方正小标宋简体" w:eastAsia="方正小标宋简体" w:cs="宋体"/>
          <w:b/>
          <w:kern w:val="0"/>
          <w:sz w:val="32"/>
          <w:szCs w:val="32"/>
        </w:rPr>
      </w:pPr>
    </w:p>
    <w:p w:rsidR="00AB1EE2" w:rsidRDefault="00B9639A">
      <w:pPr>
        <w:autoSpaceDE w:val="0"/>
        <w:autoSpaceDN w:val="0"/>
        <w:adjustRightInd w:val="0"/>
        <w:jc w:val="center"/>
        <w:rPr>
          <w:rFonts w:ascii="方正大标宋简体" w:eastAsia="方正大标宋简体" w:cs="宋体"/>
          <w:bCs/>
          <w:kern w:val="0"/>
          <w:sz w:val="44"/>
          <w:szCs w:val="44"/>
        </w:rPr>
      </w:pPr>
      <w:r>
        <w:rPr>
          <w:rFonts w:ascii="方正大标宋简体" w:eastAsia="方正大标宋简体" w:cs="宋体" w:hint="eastAsia"/>
          <w:bCs/>
          <w:kern w:val="0"/>
          <w:sz w:val="44"/>
          <w:szCs w:val="44"/>
        </w:rPr>
        <w:t>南平市无线电管理局无线电专网网络等保</w:t>
      </w:r>
    </w:p>
    <w:p w:rsidR="00AB1EE2" w:rsidRDefault="00B9639A">
      <w:pPr>
        <w:autoSpaceDE w:val="0"/>
        <w:autoSpaceDN w:val="0"/>
        <w:adjustRightInd w:val="0"/>
        <w:jc w:val="center"/>
        <w:rPr>
          <w:rFonts w:ascii="宋体" w:eastAsia="宋体" w:cs="宋体"/>
          <w:kern w:val="0"/>
          <w:sz w:val="19"/>
          <w:szCs w:val="19"/>
        </w:rPr>
      </w:pPr>
      <w:r>
        <w:rPr>
          <w:rFonts w:ascii="方正大标宋简体" w:eastAsia="方正大标宋简体" w:cs="宋体" w:hint="eastAsia"/>
          <w:bCs/>
          <w:kern w:val="0"/>
          <w:sz w:val="44"/>
          <w:szCs w:val="44"/>
        </w:rPr>
        <w:t>测评改造服务项目技术和服务要求</w:t>
      </w:r>
    </w:p>
    <w:p w:rsidR="00AB1EE2" w:rsidRDefault="00B9639A">
      <w:pPr>
        <w:autoSpaceDE w:val="0"/>
        <w:autoSpaceDN w:val="0"/>
        <w:adjustRightInd w:val="0"/>
        <w:spacing w:after="0" w:line="560" w:lineRule="exact"/>
        <w:ind w:firstLineChars="200" w:firstLine="640"/>
        <w:jc w:val="left"/>
        <w:outlineLvl w:val="0"/>
        <w:rPr>
          <w:rFonts w:ascii="黑体" w:eastAsia="黑体" w:hAnsi="黑体" w:cs="宋体"/>
          <w:kern w:val="0"/>
          <w:sz w:val="32"/>
          <w:szCs w:val="32"/>
        </w:rPr>
      </w:pPr>
      <w:r>
        <w:rPr>
          <w:rFonts w:ascii="黑体" w:eastAsia="黑体" w:hAnsi="黑体" w:cs="宋体" w:hint="eastAsia"/>
          <w:kern w:val="0"/>
          <w:sz w:val="32"/>
          <w:szCs w:val="32"/>
        </w:rPr>
        <w:t>一、技术标准与要求</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（一）名称及预算</w:t>
      </w:r>
    </w:p>
    <w:p w:rsidR="00AB1EE2" w:rsidRDefault="00B9639A">
      <w:pPr>
        <w:autoSpaceDE w:val="0"/>
        <w:autoSpaceDN w:val="0"/>
        <w:adjustRightInd w:val="0"/>
        <w:spacing w:after="0" w:line="560" w:lineRule="exact"/>
        <w:ind w:firstLineChars="200" w:firstLine="640"/>
        <w:outlineLvl w:val="2"/>
        <w:rPr>
          <w:rFonts w:ascii="仿宋_GB2312" w:eastAsia="仿宋_GB2312" w:cs="宋体"/>
          <w:color w:val="000000" w:themeColor="text1"/>
          <w:kern w:val="0"/>
          <w:sz w:val="32"/>
          <w:szCs w:val="32"/>
        </w:rPr>
      </w:pPr>
      <w:r>
        <w:rPr>
          <w:rFonts w:ascii="仿宋_GB2312" w:eastAsia="仿宋_GB2312" w:cs="DejaVuSans" w:hint="eastAsia"/>
          <w:color w:val="000000"/>
          <w:kern w:val="0"/>
          <w:sz w:val="32"/>
          <w:szCs w:val="32"/>
        </w:rPr>
        <w:t>1.名称：南平市无线电管理局无线电专网</w:t>
      </w:r>
      <w:proofErr w:type="gramStart"/>
      <w:r>
        <w:rPr>
          <w:rFonts w:ascii="仿宋_GB2312" w:eastAsia="仿宋_GB2312" w:cs="DejaVuSans" w:hint="eastAsia"/>
          <w:color w:val="000000"/>
          <w:kern w:val="0"/>
          <w:sz w:val="32"/>
          <w:szCs w:val="32"/>
        </w:rPr>
        <w:t>网络等保测评</w:t>
      </w:r>
      <w:proofErr w:type="gramEnd"/>
      <w:r>
        <w:rPr>
          <w:rFonts w:ascii="仿宋_GB2312" w:eastAsia="仿宋_GB2312" w:cs="DejaVuSans" w:hint="eastAsia"/>
          <w:color w:val="000000"/>
          <w:kern w:val="0"/>
          <w:sz w:val="32"/>
          <w:szCs w:val="32"/>
        </w:rPr>
        <w:t>改造服务项目</w:t>
      </w:r>
      <w:r>
        <w:rPr>
          <w:rFonts w:ascii="仿宋_GB2312" w:eastAsia="仿宋_GB2312" w:cs="宋体" w:hint="eastAsia"/>
          <w:color w:val="000000" w:themeColor="text1"/>
          <w:kern w:val="0"/>
          <w:sz w:val="32"/>
          <w:szCs w:val="32"/>
        </w:rPr>
        <w:t>。</w:t>
      </w:r>
    </w:p>
    <w:p w:rsidR="00AB1EE2" w:rsidRDefault="00B9639A">
      <w:pPr>
        <w:autoSpaceDE w:val="0"/>
        <w:autoSpaceDN w:val="0"/>
        <w:adjustRightInd w:val="0"/>
        <w:spacing w:after="0" w:line="560" w:lineRule="exact"/>
        <w:ind w:firstLineChars="200" w:firstLine="640"/>
        <w:rPr>
          <w:rFonts w:ascii="仿宋_GB2312" w:eastAsia="仿宋_GB2312" w:cs="DejaVuSans"/>
          <w:color w:val="000000"/>
          <w:kern w:val="0"/>
          <w:sz w:val="32"/>
          <w:szCs w:val="32"/>
        </w:rPr>
      </w:pPr>
      <w:r>
        <w:rPr>
          <w:rFonts w:ascii="仿宋_GB2312" w:eastAsia="仿宋_GB2312" w:cs="DejaVuSans" w:hint="eastAsia"/>
          <w:color w:val="000000"/>
          <w:kern w:val="0"/>
          <w:sz w:val="32"/>
          <w:szCs w:val="32"/>
        </w:rPr>
        <w:t>2.预算：项目预算为人民币11.5万元(包括但不限于：研究费用、专家费、资料费、项目验收费、税费等)，凡超出</w:t>
      </w:r>
      <w:r w:rsidR="00223EB9">
        <w:rPr>
          <w:rFonts w:ascii="仿宋_GB2312" w:eastAsia="仿宋_GB2312" w:cs="DejaVuSans" w:hint="eastAsia"/>
          <w:color w:val="000000"/>
          <w:kern w:val="0"/>
          <w:sz w:val="32"/>
          <w:szCs w:val="32"/>
        </w:rPr>
        <w:t>预算</w:t>
      </w:r>
      <w:r>
        <w:rPr>
          <w:rFonts w:ascii="仿宋_GB2312" w:eastAsia="仿宋_GB2312" w:cs="DejaVuSans" w:hint="eastAsia"/>
          <w:color w:val="000000"/>
          <w:kern w:val="0"/>
          <w:sz w:val="32"/>
          <w:szCs w:val="32"/>
        </w:rPr>
        <w:t>价的，一律视为无效响应。</w:t>
      </w:r>
    </w:p>
    <w:p w:rsidR="00AB1EE2" w:rsidRDefault="00B9639A">
      <w:pPr>
        <w:pStyle w:val="aa"/>
        <w:spacing w:after="0" w:line="560" w:lineRule="exact"/>
        <w:ind w:firstLine="640"/>
        <w:rPr>
          <w:rFonts w:ascii="楷体" w:eastAsia="楷体" w:hAnsi="楷体"/>
          <w:b/>
          <w:sz w:val="32"/>
          <w:szCs w:val="32"/>
        </w:rPr>
      </w:pPr>
      <w:r>
        <w:rPr>
          <w:rFonts w:ascii="仿宋_GB2312" w:eastAsia="仿宋_GB2312" w:cs="DejaVuSans" w:hint="eastAsia"/>
          <w:color w:val="000000"/>
          <w:kern w:val="0"/>
          <w:sz w:val="32"/>
          <w:szCs w:val="32"/>
        </w:rPr>
        <w:t>响应报价应为人民币含税包干价，包括可预见和不可预见的一切费用。采购人不再另行支付除成交金额以外的任何费用。</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（二）主要目标</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根据无线电管理工作需要和业务发展安全要求，开展南平市无线电管理局无线电专网</w:t>
      </w:r>
      <w:proofErr w:type="gramStart"/>
      <w:r>
        <w:rPr>
          <w:rFonts w:ascii="仿宋_GB2312" w:eastAsia="仿宋_GB2312" w:hint="eastAsia"/>
          <w:sz w:val="32"/>
          <w:szCs w:val="32"/>
        </w:rPr>
        <w:t>网络等保测评</w:t>
      </w:r>
      <w:proofErr w:type="gramEnd"/>
      <w:r>
        <w:rPr>
          <w:rFonts w:ascii="仿宋_GB2312" w:eastAsia="仿宋_GB2312" w:hint="eastAsia"/>
          <w:sz w:val="32"/>
          <w:szCs w:val="32"/>
        </w:rPr>
        <w:t>改造服务项目，</w:t>
      </w:r>
      <w:r>
        <w:rPr>
          <w:rFonts w:ascii="仿宋_GB2312" w:eastAsia="仿宋_GB2312"/>
          <w:sz w:val="32"/>
          <w:szCs w:val="32"/>
        </w:rPr>
        <w:t>旨在通过自身预测评与申报相关机构的等级保护测评，查找</w:t>
      </w:r>
      <w:r>
        <w:rPr>
          <w:rFonts w:ascii="仿宋_GB2312" w:eastAsia="仿宋_GB2312" w:hint="eastAsia"/>
          <w:sz w:val="32"/>
          <w:szCs w:val="32"/>
        </w:rPr>
        <w:t>无线电专网网络与《信息安全技术网络安全等级保护基本要求》</w:t>
      </w:r>
      <w:r w:rsidR="00AA4228">
        <w:rPr>
          <w:rFonts w:ascii="仿宋_GB2312" w:eastAsia="仿宋_GB2312" w:hAnsi="仿宋_GB2312" w:cs="仿宋_GB2312" w:hint="eastAsia"/>
          <w:sz w:val="32"/>
          <w:szCs w:val="32"/>
        </w:rPr>
        <w:t>GB/T22239-2019</w:t>
      </w:r>
      <w:r w:rsidR="00223F3D">
        <w:rPr>
          <w:rFonts w:ascii="仿宋_GB2312" w:eastAsia="仿宋_GB2312"/>
          <w:sz w:val="32"/>
          <w:szCs w:val="32"/>
        </w:rPr>
        <w:t>的差距，补缺补漏，</w:t>
      </w:r>
      <w:r w:rsidR="00223F3D">
        <w:rPr>
          <w:rFonts w:ascii="仿宋_GB2312" w:eastAsia="仿宋_GB2312" w:hint="eastAsia"/>
          <w:sz w:val="32"/>
          <w:szCs w:val="32"/>
        </w:rPr>
        <w:t>获</w:t>
      </w:r>
      <w:r>
        <w:rPr>
          <w:rFonts w:ascii="仿宋_GB2312" w:eastAsia="仿宋_GB2312"/>
          <w:sz w:val="32"/>
          <w:szCs w:val="32"/>
        </w:rPr>
        <w:t>得</w:t>
      </w:r>
      <w:r w:rsidR="00223F3D">
        <w:rPr>
          <w:rFonts w:ascii="仿宋_GB2312" w:eastAsia="仿宋_GB2312" w:hint="eastAsia"/>
          <w:sz w:val="32"/>
          <w:szCs w:val="32"/>
        </w:rPr>
        <w:t>公安部门</w:t>
      </w:r>
      <w:r>
        <w:rPr>
          <w:rFonts w:ascii="仿宋_GB2312" w:eastAsia="仿宋_GB2312"/>
          <w:sz w:val="32"/>
          <w:szCs w:val="32"/>
        </w:rPr>
        <w:t>出具的</w:t>
      </w:r>
      <w:r>
        <w:rPr>
          <w:rFonts w:ascii="仿宋_GB2312" w:eastAsia="仿宋_GB2312" w:hint="eastAsia"/>
          <w:sz w:val="32"/>
          <w:szCs w:val="32"/>
        </w:rPr>
        <w:t>二级</w:t>
      </w:r>
      <w:r>
        <w:rPr>
          <w:rFonts w:ascii="仿宋_GB2312" w:eastAsia="仿宋_GB2312"/>
          <w:sz w:val="32"/>
          <w:szCs w:val="32"/>
        </w:rPr>
        <w:t>等保安全合格《测评报告》</w:t>
      </w:r>
      <w:r>
        <w:rPr>
          <w:rFonts w:ascii="仿宋_GB2312" w:eastAsia="仿宋_GB2312" w:hint="eastAsia"/>
          <w:sz w:val="32"/>
          <w:szCs w:val="32"/>
        </w:rPr>
        <w:t>。</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（三）项目内容</w:t>
      </w:r>
    </w:p>
    <w:p w:rsidR="00AB1EE2" w:rsidRDefault="00B9639A">
      <w:pPr>
        <w:numPr>
          <w:ilvl w:val="0"/>
          <w:numId w:val="1"/>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等级保护定级和备案：</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向公安部门申请定级备案，按照《</w:t>
      </w:r>
      <w:r>
        <w:rPr>
          <w:rFonts w:ascii="仿宋_GB2312" w:eastAsia="仿宋_GB2312"/>
          <w:sz w:val="32"/>
          <w:szCs w:val="32"/>
        </w:rPr>
        <w:t>信息安全技术网络安全等级保护定级指南</w:t>
      </w:r>
      <w:r>
        <w:rPr>
          <w:rFonts w:ascii="仿宋_GB2312" w:eastAsia="仿宋_GB2312" w:hint="eastAsia"/>
          <w:sz w:val="32"/>
          <w:szCs w:val="32"/>
        </w:rPr>
        <w:t>》</w:t>
      </w:r>
      <w:r w:rsidR="00AA4228">
        <w:rPr>
          <w:rFonts w:ascii="仿宋_GB2312" w:eastAsia="仿宋_GB2312" w:hAnsi="仿宋_GB2312" w:cs="仿宋_GB2312" w:hint="eastAsia"/>
          <w:sz w:val="32"/>
          <w:szCs w:val="32"/>
        </w:rPr>
        <w:t>GB/T22239-2019</w:t>
      </w:r>
      <w:r>
        <w:rPr>
          <w:rFonts w:ascii="仿宋_GB2312" w:eastAsia="仿宋_GB2312" w:hint="eastAsia"/>
          <w:sz w:val="32"/>
          <w:szCs w:val="32"/>
        </w:rPr>
        <w:t>，初步确定定级对象的安全保护等级，在确定网络安全保护等级后，聘请专家进行评审。</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在定级评审通过后，向公安部门提交备案资料。</w:t>
      </w:r>
      <w:r w:rsidR="00223F3D">
        <w:rPr>
          <w:rFonts w:ascii="仿宋_GB2312" w:eastAsia="仿宋_GB2312" w:hint="eastAsia"/>
          <w:sz w:val="32"/>
          <w:szCs w:val="32"/>
        </w:rPr>
        <w:t>获得</w:t>
      </w:r>
      <w:r w:rsidR="00223F3D">
        <w:rPr>
          <w:rFonts w:ascii="仿宋_GB2312" w:eastAsia="仿宋_GB2312" w:hAnsi="仿宋_GB2312" w:cs="仿宋_GB2312" w:hint="eastAsia"/>
          <w:sz w:val="32"/>
          <w:szCs w:val="32"/>
        </w:rPr>
        <w:t>公安部门统一监制的备案证明。</w:t>
      </w:r>
    </w:p>
    <w:p w:rsidR="00AB1EE2" w:rsidRDefault="00B9639A">
      <w:pPr>
        <w:numPr>
          <w:ilvl w:val="0"/>
          <w:numId w:val="1"/>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等级保护预测评服务：</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通过安全技术和安全管理两个维度，对照二级</w:t>
      </w:r>
      <w:proofErr w:type="gramStart"/>
      <w:r>
        <w:rPr>
          <w:rFonts w:ascii="仿宋_GB2312" w:eastAsia="仿宋_GB2312" w:hint="eastAsia"/>
          <w:sz w:val="32"/>
          <w:szCs w:val="32"/>
        </w:rPr>
        <w:t>等保标准</w:t>
      </w:r>
      <w:proofErr w:type="gramEnd"/>
      <w:r>
        <w:rPr>
          <w:rFonts w:ascii="仿宋_GB2312" w:eastAsia="仿宋_GB2312" w:hint="eastAsia"/>
          <w:sz w:val="32"/>
          <w:szCs w:val="32"/>
        </w:rPr>
        <w:t>进行差距比对，对</w:t>
      </w:r>
      <w:r>
        <w:rPr>
          <w:rFonts w:ascii="仿宋_GB2312" w:eastAsia="仿宋_GB2312"/>
          <w:sz w:val="32"/>
          <w:szCs w:val="32"/>
        </w:rPr>
        <w:t>南平市无线电管理局</w:t>
      </w:r>
      <w:r>
        <w:rPr>
          <w:rFonts w:ascii="仿宋_GB2312" w:eastAsia="仿宋_GB2312" w:hint="eastAsia"/>
          <w:sz w:val="32"/>
          <w:szCs w:val="32"/>
        </w:rPr>
        <w:t>无线电专网网络开展前期咨询与差距分析，</w:t>
      </w:r>
      <w:r w:rsidR="0095600E">
        <w:rPr>
          <w:rFonts w:ascii="仿宋_GB2312" w:eastAsia="仿宋_GB2312" w:hint="eastAsia"/>
          <w:sz w:val="32"/>
          <w:szCs w:val="32"/>
        </w:rPr>
        <w:t>做出</w:t>
      </w:r>
      <w:r>
        <w:rPr>
          <w:rFonts w:ascii="仿宋_GB2312" w:eastAsia="仿宋_GB2312" w:hint="eastAsia"/>
          <w:sz w:val="32"/>
          <w:szCs w:val="32"/>
        </w:rPr>
        <w:t>整改建议报告。</w:t>
      </w:r>
    </w:p>
    <w:p w:rsidR="00AB1EE2" w:rsidRDefault="00B9639A">
      <w:pPr>
        <w:spacing w:after="0" w:line="560" w:lineRule="exact"/>
        <w:ind w:leftChars="19" w:left="4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（1）安全技术维度</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物理安全：针对</w:t>
      </w:r>
      <w:r>
        <w:rPr>
          <w:rFonts w:ascii="仿宋_GB2312" w:eastAsia="仿宋_GB2312"/>
          <w:sz w:val="32"/>
          <w:szCs w:val="32"/>
        </w:rPr>
        <w:t>专网网络</w:t>
      </w:r>
      <w:r>
        <w:rPr>
          <w:rFonts w:ascii="仿宋_GB2312" w:eastAsia="仿宋_GB2312" w:hint="eastAsia"/>
          <w:sz w:val="32"/>
          <w:szCs w:val="32"/>
        </w:rPr>
        <w:t>物理位置的选择、物理访问控制、防盗窃和防破坏、防雷击、防火、防水和防潮、防静电、温湿度控制、电力供应、电磁防护等方面。</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网络安全：针对</w:t>
      </w:r>
      <w:r>
        <w:rPr>
          <w:rFonts w:ascii="仿宋_GB2312" w:eastAsia="仿宋_GB2312"/>
          <w:sz w:val="32"/>
          <w:szCs w:val="32"/>
        </w:rPr>
        <w:t>专网</w:t>
      </w:r>
      <w:r>
        <w:rPr>
          <w:rFonts w:ascii="仿宋_GB2312" w:eastAsia="仿宋_GB2312" w:hint="eastAsia"/>
          <w:sz w:val="32"/>
          <w:szCs w:val="32"/>
        </w:rPr>
        <w:t>网络的结构安全、访问控制、安全审计、边界完整性检查、入侵防范、网络设备防护等方面进行现场测试。</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主机安全：针对</w:t>
      </w:r>
      <w:r>
        <w:rPr>
          <w:rFonts w:ascii="仿宋_GB2312" w:eastAsia="仿宋_GB2312"/>
          <w:sz w:val="32"/>
          <w:szCs w:val="32"/>
        </w:rPr>
        <w:t>专网网络</w:t>
      </w:r>
      <w:r>
        <w:rPr>
          <w:rFonts w:ascii="仿宋_GB2312" w:eastAsia="仿宋_GB2312" w:hint="eastAsia"/>
          <w:sz w:val="32"/>
          <w:szCs w:val="32"/>
        </w:rPr>
        <w:t>所采用的操作系统和数据库的信息系统进行身份鉴别、访问控制、安全审计、入侵防范、恶意代码防范、资源控制等方面的测试。</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应用安全：针对专网网络的身份鉴别、访问控制、安全审计、通信完整性、通信保密性、软件容错、资源控制等方面进行安全测试。</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数据安全及备份恢复：针对专网网络的数据完整性、数据保密性和备份和恢复等方面进行测试。</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（2）安全管理维度</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安全管理制度：针对专网网络管理制度的制定和发布、评审和修订等方面。</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安全管理机构：针对专网网络涉及的岗位设置、人员配备、授权和审批、沟通和合作、审核和检查等方面。</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人员安全管理：针对专网网络涉及的人员录用、人员离岗、人员考核、安全意识教育和培训、外部人员访问管理等方面。</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系统建设管理：针对专网网络涉及的系统定级、安全方案设计、产品采购和使用、自行软件开发、外包软件开发、工程实施、测试验收、系统交付、安全服务商选择、系统备案、等级测评等方面。</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系统运维管理：针对</w:t>
      </w:r>
      <w:r>
        <w:rPr>
          <w:rFonts w:ascii="仿宋_GB2312" w:eastAsia="仿宋_GB2312"/>
          <w:sz w:val="32"/>
          <w:szCs w:val="32"/>
        </w:rPr>
        <w:t>专网网络</w:t>
      </w:r>
      <w:r>
        <w:rPr>
          <w:rFonts w:ascii="仿宋_GB2312" w:eastAsia="仿宋_GB2312" w:hint="eastAsia"/>
          <w:sz w:val="32"/>
          <w:szCs w:val="32"/>
        </w:rPr>
        <w:t>的环境管理、资产管理、介质管理、设备管理、监控管理和安全管理中心、网络安全管理、系统安全管理、恶意代码防范管理、密码管理、变更管理、备份与恢复管理、安全事件处置、应急预案管理等方面。</w:t>
      </w:r>
    </w:p>
    <w:p w:rsidR="00AB1EE2" w:rsidRDefault="00B9639A">
      <w:pPr>
        <w:numPr>
          <w:ilvl w:val="0"/>
          <w:numId w:val="1"/>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等级保护测评服务：委托测评机构执行正式测评，包括技术测评和管理测评，并出具正式测评报告。</w:t>
      </w:r>
    </w:p>
    <w:p w:rsidR="00AB1EE2" w:rsidRDefault="00B9639A">
      <w:pPr>
        <w:numPr>
          <w:ilvl w:val="0"/>
          <w:numId w:val="1"/>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安全整改与加固服务：</w:t>
      </w:r>
      <w:r>
        <w:rPr>
          <w:rFonts w:ascii="仿宋_GB2312" w:eastAsia="仿宋_GB2312" w:hAnsi="仿宋_GB2312" w:cs="仿宋_GB2312"/>
          <w:sz w:val="32"/>
          <w:szCs w:val="32"/>
        </w:rPr>
        <w:t>按照《信息安全技术网络安全等级保护基本要求》</w:t>
      </w:r>
      <w:r w:rsidR="00AA4228">
        <w:rPr>
          <w:rFonts w:ascii="仿宋_GB2312" w:eastAsia="仿宋_GB2312" w:hAnsi="仿宋_GB2312" w:cs="仿宋_GB2312" w:hint="eastAsia"/>
          <w:sz w:val="32"/>
          <w:szCs w:val="32"/>
        </w:rPr>
        <w:t>GB/T22239-2019</w:t>
      </w:r>
      <w:r>
        <w:rPr>
          <w:rFonts w:ascii="仿宋_GB2312" w:eastAsia="仿宋_GB2312" w:hAnsi="仿宋_GB2312" w:cs="仿宋_GB2312" w:hint="eastAsia"/>
          <w:sz w:val="32"/>
          <w:szCs w:val="32"/>
        </w:rPr>
        <w:t>规范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针对测评发现的问题，提供安全策略优化、系统补丁升级、脆弱性修复、安全配置调整等整改实施服务。</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（1）资产分析服务</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根据服务范围的应用组成，派遣专业工程师到现场整理专网网络结构拓扑以及相关联的资产，编制专网网络资产清单及</w:t>
      </w:r>
      <w:r>
        <w:rPr>
          <w:rFonts w:ascii="仿宋_GB2312" w:eastAsia="仿宋_GB2312" w:hint="eastAsia"/>
          <w:sz w:val="32"/>
          <w:szCs w:val="32"/>
        </w:rPr>
        <w:lastRenderedPageBreak/>
        <w:t>资产报告。</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对专网网络范围内的系统开展物理环境、网络结构、设备配置、应用系统以及管理制度进行调研和梳理，编制无线电专网详细描述文档。</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（2）风险分析服务</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sz w:val="32"/>
          <w:szCs w:val="32"/>
        </w:rPr>
        <w:t>对南平市无线电管理局无线电专网网络进行常见威胁评估，并依据等级保护要求及单位具体情况，制定相应的信息安全基线库。</w:t>
      </w:r>
      <w:r>
        <w:rPr>
          <w:rFonts w:ascii="仿宋_GB2312" w:eastAsia="仿宋_GB2312" w:hint="eastAsia"/>
          <w:sz w:val="32"/>
          <w:szCs w:val="32"/>
        </w:rPr>
        <w:t>通过现场评估、脆弱性评估以及渗透测试等技术手段分析专网网络安全风险以及基线差距。</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（3）差距分析服务</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sz w:val="32"/>
          <w:szCs w:val="32"/>
        </w:rPr>
        <w:t>在完成专网</w:t>
      </w:r>
      <w:r>
        <w:rPr>
          <w:rFonts w:ascii="仿宋_GB2312" w:eastAsia="仿宋_GB2312" w:hint="eastAsia"/>
          <w:sz w:val="32"/>
          <w:szCs w:val="32"/>
        </w:rPr>
        <w:t>网络</w:t>
      </w:r>
      <w:r>
        <w:rPr>
          <w:rFonts w:ascii="仿宋_GB2312" w:eastAsia="仿宋_GB2312"/>
          <w:sz w:val="32"/>
          <w:szCs w:val="32"/>
        </w:rPr>
        <w:t>安全评估与保护等级确定后，依据《信息安全技术网络安全等级保护基本要求》</w:t>
      </w:r>
      <w:r w:rsidR="00AA4228">
        <w:rPr>
          <w:rFonts w:ascii="仿宋_GB2312" w:eastAsia="仿宋_GB2312" w:hAnsi="仿宋_GB2312" w:cs="仿宋_GB2312" w:hint="eastAsia"/>
          <w:sz w:val="32"/>
          <w:szCs w:val="32"/>
        </w:rPr>
        <w:t>GB/T22239-2019</w:t>
      </w:r>
      <w:r>
        <w:rPr>
          <w:rFonts w:ascii="仿宋_GB2312" w:eastAsia="仿宋_GB2312"/>
          <w:sz w:val="32"/>
          <w:szCs w:val="32"/>
        </w:rPr>
        <w:t>，将对应等级的安全要求与专网现状进行全面比对。通过系统性的差距分析，从安全管理制度、人员管理、建设运维等管理层面，以及网络架构、边界防护、数据安全等技术层面，识别存在的薄弱环节与风险隐患，并深入剖析其根源</w:t>
      </w:r>
      <w:r>
        <w:rPr>
          <w:rFonts w:ascii="仿宋_GB2312" w:eastAsia="仿宋_GB2312" w:hint="eastAsia"/>
          <w:sz w:val="32"/>
          <w:szCs w:val="32"/>
        </w:rPr>
        <w:t>。</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（4）需求分析与设计服务</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对服务范围内网络环境现状进行调研和分析，需提供至少包含现有网络环境拓扑图、网络环境架构描述及网络安全等级保护差距的基本信息。</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sz w:val="32"/>
          <w:szCs w:val="32"/>
        </w:rPr>
        <w:t>根据等级保护标准编制完成的差距分析报告，应包含系统的策略设计整改措施。该方案应涵盖面向保护对象的安全计算环境、安全区域边界及安全通信网络等核心方面。需开展详细设计工作，包括但不限于网络结构框架、功能、性能、部署方</w:t>
      </w:r>
      <w:r>
        <w:rPr>
          <w:rFonts w:ascii="仿宋_GB2312" w:eastAsia="仿宋_GB2312"/>
          <w:sz w:val="32"/>
          <w:szCs w:val="32"/>
        </w:rPr>
        <w:lastRenderedPageBreak/>
        <w:t>案与安全策略设计，最终形成指导落地实施的安全整改规范书。</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提供信息安全等级保护建设详细方案书，应包括具体的实施内容、实施流程、风险管理和进度控制等。</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（5）安全整改加固服务</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派遣专业工程师对专网网络设备提供病毒检查与清理、主机安全加固、数据库安全加固及应用安全加固；安全加固实施前，应提交安全加固风险分析及风险规避说明书。</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（6）策略复查服务</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派遣专业工程师到现场针对加固前后的系统脆弱性进行复查，复查手段包括但不限于协议分析、漏洞扫描、漏洞验证以及配置核查等方法。复查结束后，形成加固前后对比复查报告。</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（7）管理制度辅助建设服务</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辅助采购人编写制度、各</w:t>
      </w:r>
      <w:proofErr w:type="gramStart"/>
      <w:r>
        <w:rPr>
          <w:rFonts w:ascii="仿宋_GB2312" w:eastAsia="仿宋_GB2312" w:hint="eastAsia"/>
          <w:sz w:val="32"/>
          <w:szCs w:val="32"/>
        </w:rPr>
        <w:t>类记录</w:t>
      </w:r>
      <w:proofErr w:type="gramEnd"/>
      <w:r>
        <w:rPr>
          <w:rFonts w:ascii="仿宋_GB2312" w:eastAsia="仿宋_GB2312" w:hint="eastAsia"/>
          <w:sz w:val="32"/>
          <w:szCs w:val="32"/>
        </w:rPr>
        <w:t>表格模板等在内的三层结构的安全管理制度，达到等级保护测评要求。</w:t>
      </w:r>
    </w:p>
    <w:p w:rsidR="00AB1EE2" w:rsidRDefault="00B9639A">
      <w:pPr>
        <w:numPr>
          <w:ilvl w:val="0"/>
          <w:numId w:val="1"/>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日志审计租赁服务：租赁安全日志审计系统，实现对机房服务器、网络设备、安全设备的日志统一采集、存储和分析。</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（1）硬件规格：1U标准机箱，国产化芯片及操作系统，≥6个</w:t>
      </w:r>
      <w:proofErr w:type="gramStart"/>
      <w:r>
        <w:rPr>
          <w:rFonts w:ascii="仿宋_GB2312" w:eastAsia="仿宋_GB2312" w:hAnsi="仿宋_GB2312" w:cs="仿宋_GB2312" w:hint="eastAsia"/>
          <w:sz w:val="32"/>
          <w:szCs w:val="32"/>
        </w:rPr>
        <w:t>千兆电口</w:t>
      </w:r>
      <w:proofErr w:type="gramEnd"/>
      <w:r>
        <w:rPr>
          <w:rFonts w:ascii="仿宋_GB2312" w:eastAsia="仿宋_GB2312" w:hAnsi="仿宋_GB2312" w:cs="仿宋_GB2312" w:hint="eastAsia"/>
          <w:sz w:val="32"/>
          <w:szCs w:val="32"/>
        </w:rPr>
        <w:t>，≥4个</w:t>
      </w:r>
      <w:proofErr w:type="gramStart"/>
      <w:r>
        <w:rPr>
          <w:rFonts w:ascii="仿宋_GB2312" w:eastAsia="仿宋_GB2312" w:hAnsi="仿宋_GB2312" w:cs="仿宋_GB2312" w:hint="eastAsia"/>
          <w:sz w:val="32"/>
          <w:szCs w:val="32"/>
        </w:rPr>
        <w:t>千兆光口</w:t>
      </w:r>
      <w:proofErr w:type="gramEnd"/>
      <w:r>
        <w:rPr>
          <w:rFonts w:ascii="仿宋_GB2312" w:eastAsia="仿宋_GB2312" w:hAnsi="仿宋_GB2312" w:cs="仿宋_GB2312" w:hint="eastAsia"/>
          <w:sz w:val="32"/>
          <w:szCs w:val="32"/>
        </w:rPr>
        <w:t>，≥2个扩展插槽，1个Console接口，≥2个USB接口，单电源，128GmSATA +4TB企业级硬盘，本次配置50个审计对象授权。</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（2）性能要求：综合日志处理性能≥4000EPS，日志采集处理均值≥8000EPS。</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（3）日志采集要求：支持Lotus Domino、Check Point、</w:t>
      </w:r>
      <w:proofErr w:type="spellStart"/>
      <w:r>
        <w:rPr>
          <w:rFonts w:ascii="仿宋_GB2312" w:eastAsia="仿宋_GB2312" w:hAnsi="仿宋_GB2312" w:cs="仿宋_GB2312" w:hint="eastAsia"/>
          <w:sz w:val="32"/>
          <w:szCs w:val="32"/>
        </w:rPr>
        <w:t>VMWare</w:t>
      </w:r>
      <w:proofErr w:type="spellEnd"/>
      <w:r>
        <w:rPr>
          <w:rFonts w:ascii="仿宋_GB2312" w:eastAsia="仿宋_GB2312" w:hAnsi="仿宋_GB2312" w:cs="仿宋_GB2312" w:hint="eastAsia"/>
          <w:sz w:val="32"/>
          <w:szCs w:val="32"/>
        </w:rPr>
        <w:t>的日志采集任务；支持HTTP／HTTPS（TCP+TLS）协议接</w:t>
      </w:r>
      <w:r>
        <w:rPr>
          <w:rFonts w:ascii="仿宋_GB2312" w:eastAsia="仿宋_GB2312" w:hAnsi="仿宋_GB2312" w:cs="仿宋_GB2312" w:hint="eastAsia"/>
          <w:sz w:val="32"/>
          <w:szCs w:val="32"/>
        </w:rPr>
        <w:lastRenderedPageBreak/>
        <w:t>口进行采集任务配置实现日志数据采集；支持与Kafka、HDFS、ES、</w:t>
      </w:r>
      <w:proofErr w:type="spellStart"/>
      <w:r>
        <w:rPr>
          <w:rFonts w:ascii="仿宋_GB2312" w:eastAsia="仿宋_GB2312" w:hAnsi="仿宋_GB2312" w:cs="仿宋_GB2312" w:hint="eastAsia"/>
          <w:sz w:val="32"/>
          <w:szCs w:val="32"/>
        </w:rPr>
        <w:t>MongoDB</w:t>
      </w:r>
      <w:proofErr w:type="spellEnd"/>
      <w:r>
        <w:rPr>
          <w:rFonts w:ascii="仿宋_GB2312" w:eastAsia="仿宋_GB2312" w:hAnsi="仿宋_GB2312" w:cs="仿宋_GB2312" w:hint="eastAsia"/>
          <w:sz w:val="32"/>
          <w:szCs w:val="32"/>
        </w:rPr>
        <w:t>大数据存储组件对接进行日志数据采集。</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（4）日志查询要求：为保证查询数据及时更新，查询页面</w:t>
      </w:r>
      <w:proofErr w:type="gramStart"/>
      <w:r>
        <w:rPr>
          <w:rFonts w:ascii="仿宋_GB2312" w:eastAsia="仿宋_GB2312" w:hAnsi="仿宋_GB2312" w:cs="仿宋_GB2312" w:hint="eastAsia"/>
          <w:sz w:val="32"/>
          <w:szCs w:val="32"/>
        </w:rPr>
        <w:t>需支持</w:t>
      </w:r>
      <w:proofErr w:type="gramEnd"/>
      <w:r>
        <w:rPr>
          <w:rFonts w:ascii="仿宋_GB2312" w:eastAsia="仿宋_GB2312" w:hAnsi="仿宋_GB2312" w:cs="仿宋_GB2312" w:hint="eastAsia"/>
          <w:sz w:val="32"/>
          <w:szCs w:val="32"/>
        </w:rPr>
        <w:t>最近5分钟、15分钟、30分钟、1小时、6小时、12小时、1天、7天、30天快捷查询，支持不同间隔的刷新时间设定。支持过滤条件和高级搜索模式方式查询，其中过滤条件查询可以对任意日志字段设置禁用、</w:t>
      </w:r>
      <w:proofErr w:type="gramStart"/>
      <w:r>
        <w:rPr>
          <w:rFonts w:ascii="仿宋_GB2312" w:eastAsia="仿宋_GB2312" w:hAnsi="仿宋_GB2312" w:cs="仿宋_GB2312" w:hint="eastAsia"/>
          <w:sz w:val="32"/>
          <w:szCs w:val="32"/>
        </w:rPr>
        <w:t>取反等操作</w:t>
      </w:r>
      <w:proofErr w:type="gramEnd"/>
      <w:r>
        <w:rPr>
          <w:rFonts w:ascii="仿宋_GB2312" w:eastAsia="仿宋_GB2312" w:hAnsi="仿宋_GB2312" w:cs="仿宋_GB2312" w:hint="eastAsia"/>
          <w:sz w:val="32"/>
          <w:szCs w:val="32"/>
        </w:rPr>
        <w:t>。高级查询模式</w:t>
      </w:r>
      <w:proofErr w:type="gramStart"/>
      <w:r>
        <w:rPr>
          <w:rFonts w:ascii="仿宋_GB2312" w:eastAsia="仿宋_GB2312" w:hAnsi="仿宋_GB2312" w:cs="仿宋_GB2312" w:hint="eastAsia"/>
          <w:sz w:val="32"/>
          <w:szCs w:val="32"/>
        </w:rPr>
        <w:t>需支持</w:t>
      </w:r>
      <w:proofErr w:type="gramEnd"/>
      <w:r>
        <w:rPr>
          <w:rFonts w:ascii="仿宋_GB2312" w:eastAsia="仿宋_GB2312" w:hAnsi="仿宋_GB2312" w:cs="仿宋_GB2312" w:hint="eastAsia"/>
          <w:sz w:val="32"/>
          <w:szCs w:val="32"/>
        </w:rPr>
        <w:t>单一条件和组合条件复杂查询。</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（5）日志分析要求：支持对日志提供在线/离线地图定位,支持源IP与目的IP分布走向的视网膜图展示，支持事件拓扑分析用于描述整个事件的访问关系及过程，支持多维分析。</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（6）告警响应要求：支持配置多种告警方式和告警动作，包括弹出提示框、播放示音、发邮件等。</w:t>
      </w:r>
    </w:p>
    <w:p w:rsidR="00AB1EE2" w:rsidRDefault="00B9639A">
      <w:p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（7）数据同步要求：供应商应承诺根据采购人需求，将重要日志数据同步至</w:t>
      </w:r>
      <w:r>
        <w:rPr>
          <w:rFonts w:ascii="仿宋_GB2312" w:eastAsia="仿宋_GB2312" w:hAnsi="仿宋_GB2312" w:cs="仿宋_GB2312"/>
          <w:sz w:val="32"/>
          <w:szCs w:val="32"/>
        </w:rPr>
        <w:t>福建省无线电监测站</w:t>
      </w:r>
      <w:r>
        <w:rPr>
          <w:rFonts w:ascii="仿宋_GB2312" w:eastAsia="仿宋_GB2312" w:hAnsi="仿宋_GB2312" w:cs="仿宋_GB2312" w:hint="eastAsia"/>
          <w:sz w:val="32"/>
          <w:szCs w:val="32"/>
        </w:rPr>
        <w:t>。</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（四）服务要求</w:t>
      </w:r>
    </w:p>
    <w:p w:rsidR="00AB1EE2" w:rsidRDefault="00B9639A">
      <w:pPr>
        <w:numPr>
          <w:ilvl w:val="0"/>
          <w:numId w:val="2"/>
        </w:numPr>
        <w:spacing w:after="0"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服务时间：2026年9月30日前</w:t>
      </w:r>
      <w:r>
        <w:rPr>
          <w:rFonts w:ascii="仿宋_GB2312" w:eastAsia="仿宋_GB2312" w:hAnsi="仿宋_GB2312" w:cs="仿宋_GB2312"/>
          <w:sz w:val="32"/>
          <w:szCs w:val="32"/>
        </w:rPr>
        <w:t>获得相关测评机构出具的二级等保安全合格《测评报告》</w:t>
      </w:r>
      <w:r>
        <w:rPr>
          <w:rFonts w:ascii="仿宋_GB2312" w:eastAsia="仿宋_GB2312" w:hAnsi="仿宋_GB2312" w:cs="仿宋_GB2312" w:hint="eastAsia"/>
          <w:sz w:val="32"/>
          <w:szCs w:val="32"/>
        </w:rPr>
        <w:t>。</w:t>
      </w:r>
    </w:p>
    <w:p w:rsidR="00AB1EE2" w:rsidRDefault="00B9639A">
      <w:pPr>
        <w:numPr>
          <w:ilvl w:val="0"/>
          <w:numId w:val="2"/>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针对本项目，供应商将组建一支专业高效的专项测评团队。团队成员需具备扎实的测评技术能力，熟练掌握各类主流网络与安全设备的操作，并精通多种安全加固方法。同时，团队应拥有丰富的机房管理制度建设与运</w:t>
      </w:r>
      <w:proofErr w:type="gramStart"/>
      <w:r>
        <w:rPr>
          <w:rFonts w:ascii="仿宋_GB2312" w:eastAsia="仿宋_GB2312" w:hAnsi="仿宋_GB2312" w:cs="仿宋_GB2312"/>
          <w:sz w:val="32"/>
          <w:szCs w:val="32"/>
        </w:rPr>
        <w:t>维实践</w:t>
      </w:r>
      <w:proofErr w:type="gramEnd"/>
      <w:r>
        <w:rPr>
          <w:rFonts w:ascii="仿宋_GB2312" w:eastAsia="仿宋_GB2312" w:hAnsi="仿宋_GB2312" w:cs="仿宋_GB2312"/>
          <w:sz w:val="32"/>
          <w:szCs w:val="32"/>
        </w:rPr>
        <w:t>经验。在此基础上，团队将积极协助采购方建立健全、规范的信息安全管理制度体系，为项目顺利实施与长期稳定运行提供有力支撑。</w:t>
      </w:r>
    </w:p>
    <w:p w:rsidR="00AB1EE2" w:rsidRDefault="00B9639A">
      <w:pPr>
        <w:numPr>
          <w:ilvl w:val="0"/>
          <w:numId w:val="2"/>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供应商不得将本项目分包或拆包，供应商应根据采购人的要求提供完整的服务。</w:t>
      </w:r>
    </w:p>
    <w:p w:rsidR="00AB1EE2" w:rsidRDefault="00B9639A">
      <w:pPr>
        <w:numPr>
          <w:ilvl w:val="0"/>
          <w:numId w:val="2"/>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供应商在实施过程中，应与采购人联系沟通及汇报工作，发现问题及时上报。</w:t>
      </w:r>
    </w:p>
    <w:p w:rsidR="00AB1EE2" w:rsidRDefault="00B9639A">
      <w:pPr>
        <w:numPr>
          <w:ilvl w:val="0"/>
          <w:numId w:val="2"/>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供应商在实施过程中所形成的有关调查材料，应整理成册归档，以便采购人调阅。</w:t>
      </w:r>
    </w:p>
    <w:p w:rsidR="00AB1EE2" w:rsidRDefault="00B9639A">
      <w:pPr>
        <w:numPr>
          <w:ilvl w:val="0"/>
          <w:numId w:val="2"/>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供应商对执行本项目过程中知悉的涉密信息严加保密，不得将其知悉的秘密和采购人提供的资料对外泄露。</w:t>
      </w:r>
    </w:p>
    <w:p w:rsidR="00AB1EE2" w:rsidRDefault="00B9639A">
      <w:pPr>
        <w:numPr>
          <w:ilvl w:val="0"/>
          <w:numId w:val="2"/>
        </w:numPr>
        <w:spacing w:after="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采购人对服务供应商的项目总结报告组织不少于3名专家进行专业评审，所需经费由服务供应商负责。服务供应商按评审意见修改完善并提交项目总结报告。</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（五）项目成果要求</w:t>
      </w:r>
    </w:p>
    <w:p w:rsidR="00AB1EE2" w:rsidRDefault="00B9639A">
      <w:pPr>
        <w:numPr>
          <w:ilvl w:val="0"/>
          <w:numId w:val="3"/>
        </w:numPr>
        <w:spacing w:after="0"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成果构成</w:t>
      </w:r>
    </w:p>
    <w:p w:rsidR="00AB1EE2" w:rsidRDefault="00B9639A">
      <w:pPr>
        <w:autoSpaceDE w:val="0"/>
        <w:autoSpaceDN w:val="0"/>
        <w:adjustRightInd w:val="0"/>
        <w:spacing w:after="0" w:line="560" w:lineRule="exact"/>
        <w:ind w:firstLineChars="200" w:firstLine="640"/>
        <w:rPr>
          <w:rFonts w:ascii="仿宋_GB2312" w:eastAsia="仿宋_GB2312" w:cs="DejaVuSans"/>
          <w:color w:val="000000" w:themeColor="text1"/>
          <w:kern w:val="0"/>
          <w:sz w:val="32"/>
          <w:szCs w:val="32"/>
        </w:rPr>
      </w:pPr>
      <w:r>
        <w:rPr>
          <w:rFonts w:ascii="仿宋_GB2312" w:eastAsia="仿宋_GB2312" w:cs="DejaVuSans" w:hint="eastAsia"/>
          <w:color w:val="000000" w:themeColor="text1"/>
          <w:kern w:val="0"/>
          <w:sz w:val="32"/>
          <w:szCs w:val="32"/>
        </w:rPr>
        <w:t>形成</w:t>
      </w:r>
      <w:r>
        <w:rPr>
          <w:rFonts w:ascii="仿宋_GB2312" w:eastAsia="仿宋_GB2312" w:cs="DejaVuSans" w:hint="eastAsia"/>
          <w:color w:val="000000"/>
          <w:kern w:val="0"/>
          <w:sz w:val="32"/>
          <w:szCs w:val="32"/>
        </w:rPr>
        <w:t>南平市无线电管理局无线电专网</w:t>
      </w:r>
      <w:proofErr w:type="gramStart"/>
      <w:r>
        <w:rPr>
          <w:rFonts w:ascii="仿宋_GB2312" w:eastAsia="仿宋_GB2312" w:cs="DejaVuSans" w:hint="eastAsia"/>
          <w:color w:val="000000"/>
          <w:kern w:val="0"/>
          <w:sz w:val="32"/>
          <w:szCs w:val="32"/>
        </w:rPr>
        <w:t>网络等保测评</w:t>
      </w:r>
      <w:proofErr w:type="gramEnd"/>
      <w:r>
        <w:rPr>
          <w:rFonts w:ascii="仿宋_GB2312" w:eastAsia="仿宋_GB2312" w:cs="DejaVuSans" w:hint="eastAsia"/>
          <w:color w:val="000000"/>
          <w:kern w:val="0"/>
          <w:sz w:val="32"/>
          <w:szCs w:val="32"/>
        </w:rPr>
        <w:t>改造服务项目测评报告</w:t>
      </w:r>
      <w:r>
        <w:rPr>
          <w:rFonts w:ascii="仿宋_GB2312" w:eastAsia="仿宋_GB2312" w:cs="DejaVuSans" w:hint="eastAsia"/>
          <w:color w:val="000000" w:themeColor="text1"/>
          <w:kern w:val="0"/>
          <w:sz w:val="32"/>
          <w:szCs w:val="32"/>
        </w:rPr>
        <w:t>并通过专家评审，</w:t>
      </w:r>
      <w:r>
        <w:rPr>
          <w:rFonts w:ascii="仿宋_GB2312" w:eastAsia="仿宋_GB2312" w:cs="DejaVuSans"/>
          <w:color w:val="000000" w:themeColor="text1"/>
          <w:kern w:val="0"/>
          <w:sz w:val="32"/>
          <w:szCs w:val="32"/>
        </w:rPr>
        <w:t>最终获得相关测评机构出具的</w:t>
      </w:r>
      <w:r>
        <w:rPr>
          <w:rFonts w:ascii="仿宋_GB2312" w:eastAsia="仿宋_GB2312" w:cs="DejaVuSans" w:hint="eastAsia"/>
          <w:color w:val="000000" w:themeColor="text1"/>
          <w:kern w:val="0"/>
          <w:sz w:val="32"/>
          <w:szCs w:val="32"/>
        </w:rPr>
        <w:t>二级</w:t>
      </w:r>
      <w:r>
        <w:rPr>
          <w:rFonts w:ascii="仿宋_GB2312" w:eastAsia="仿宋_GB2312" w:cs="DejaVuSans"/>
          <w:color w:val="000000" w:themeColor="text1"/>
          <w:kern w:val="0"/>
          <w:sz w:val="32"/>
          <w:szCs w:val="32"/>
        </w:rPr>
        <w:t>等保安全合格《测评报告》</w:t>
      </w:r>
      <w:r>
        <w:rPr>
          <w:rFonts w:ascii="仿宋_GB2312" w:eastAsia="仿宋_GB2312" w:cs="DejaVuSans" w:hint="eastAsia"/>
          <w:color w:val="000000" w:themeColor="text1"/>
          <w:kern w:val="0"/>
          <w:sz w:val="32"/>
          <w:szCs w:val="32"/>
        </w:rPr>
        <w:t>。</w:t>
      </w:r>
    </w:p>
    <w:p w:rsidR="00AB1EE2" w:rsidRDefault="00B9639A">
      <w:pPr>
        <w:numPr>
          <w:ilvl w:val="0"/>
          <w:numId w:val="3"/>
        </w:numPr>
        <w:spacing w:after="0"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成果规范</w:t>
      </w:r>
    </w:p>
    <w:p w:rsidR="00AB1EE2" w:rsidRDefault="00B9639A">
      <w:pPr>
        <w:autoSpaceDE w:val="0"/>
        <w:autoSpaceDN w:val="0"/>
        <w:adjustRightInd w:val="0"/>
        <w:spacing w:after="0" w:line="560" w:lineRule="exact"/>
        <w:ind w:firstLineChars="200" w:firstLine="640"/>
        <w:rPr>
          <w:rFonts w:ascii="仿宋_GB2312" w:eastAsia="仿宋_GB2312" w:cs="DejaVuSans"/>
          <w:color w:val="000000" w:themeColor="text1"/>
          <w:kern w:val="0"/>
          <w:sz w:val="32"/>
          <w:szCs w:val="32"/>
        </w:rPr>
      </w:pPr>
      <w:r>
        <w:rPr>
          <w:rFonts w:ascii="仿宋_GB2312" w:eastAsia="仿宋_GB2312" w:cs="DejaVuSans" w:hint="eastAsia"/>
          <w:color w:val="000000" w:themeColor="text1"/>
          <w:kern w:val="0"/>
          <w:sz w:val="32"/>
          <w:szCs w:val="32"/>
        </w:rPr>
        <w:t>文本文件必须做到清晰、完整、准确。提交的正式工作成果须加注采购人名称、供应商名称名单。</w:t>
      </w:r>
    </w:p>
    <w:p w:rsidR="00AB1EE2" w:rsidRDefault="00B9639A">
      <w:pPr>
        <w:numPr>
          <w:ilvl w:val="0"/>
          <w:numId w:val="3"/>
        </w:numPr>
        <w:spacing w:after="0"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成果格式</w:t>
      </w:r>
    </w:p>
    <w:p w:rsidR="00AB1EE2" w:rsidRDefault="00B9639A">
      <w:pPr>
        <w:autoSpaceDE w:val="0"/>
        <w:autoSpaceDN w:val="0"/>
        <w:adjustRightInd w:val="0"/>
        <w:spacing w:after="0" w:line="560" w:lineRule="exact"/>
        <w:ind w:firstLineChars="200" w:firstLine="640"/>
        <w:rPr>
          <w:rFonts w:ascii="仿宋_GB2312" w:eastAsia="仿宋_GB2312" w:cs="DejaVuSans"/>
          <w:color w:val="000000" w:themeColor="text1"/>
          <w:kern w:val="0"/>
          <w:sz w:val="32"/>
          <w:szCs w:val="32"/>
        </w:rPr>
      </w:pPr>
      <w:r>
        <w:rPr>
          <w:rFonts w:ascii="仿宋_GB2312" w:eastAsia="仿宋_GB2312" w:cs="DejaVuSans" w:hint="eastAsia"/>
          <w:color w:val="000000" w:themeColor="text1"/>
          <w:kern w:val="0"/>
          <w:sz w:val="32"/>
          <w:szCs w:val="32"/>
        </w:rPr>
        <w:t>全部成果均应制作计算机数据文件，文本文件采用word格式文件，图形文件采用JPG格式文件，汇报演示文件采用PPT格式，提供的总结报告文稿需书面装订文本2份和电子文本1份。</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（六）附则</w:t>
      </w:r>
    </w:p>
    <w:p w:rsidR="00AB1EE2" w:rsidRDefault="00B9639A">
      <w:pPr>
        <w:numPr>
          <w:ilvl w:val="0"/>
          <w:numId w:val="4"/>
        </w:numPr>
        <w:spacing w:after="0"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公开展示的限制</w:t>
      </w:r>
    </w:p>
    <w:p w:rsidR="00AB1EE2" w:rsidRDefault="00B9639A">
      <w:pPr>
        <w:autoSpaceDE w:val="0"/>
        <w:autoSpaceDN w:val="0"/>
        <w:adjustRightInd w:val="0"/>
        <w:spacing w:after="0" w:line="560" w:lineRule="exact"/>
        <w:ind w:firstLineChars="200" w:firstLine="640"/>
        <w:rPr>
          <w:rFonts w:ascii="仿宋_GB2312" w:eastAsia="仿宋_GB2312" w:cs="DejaVuSans"/>
          <w:color w:val="000000" w:themeColor="text1"/>
          <w:kern w:val="0"/>
          <w:sz w:val="32"/>
          <w:szCs w:val="32"/>
        </w:rPr>
      </w:pPr>
      <w:r>
        <w:rPr>
          <w:rFonts w:ascii="仿宋_GB2312" w:eastAsia="仿宋_GB2312" w:cs="DejaVuSans" w:hint="eastAsia"/>
          <w:color w:val="000000" w:themeColor="text1"/>
          <w:kern w:val="0"/>
          <w:sz w:val="32"/>
          <w:szCs w:val="32"/>
        </w:rPr>
        <w:t>任何单位和个人未经采购人同意都无权以任何形式向社会公开展示研究成果。</w:t>
      </w:r>
    </w:p>
    <w:p w:rsidR="00AB1EE2" w:rsidRDefault="00B9639A">
      <w:pPr>
        <w:numPr>
          <w:ilvl w:val="0"/>
          <w:numId w:val="4"/>
        </w:numPr>
        <w:spacing w:after="0"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解释权</w:t>
      </w:r>
    </w:p>
    <w:p w:rsidR="00AB1EE2" w:rsidRDefault="00B9639A">
      <w:pPr>
        <w:autoSpaceDE w:val="0"/>
        <w:autoSpaceDN w:val="0"/>
        <w:adjustRightInd w:val="0"/>
        <w:spacing w:after="0" w:line="560" w:lineRule="exact"/>
        <w:ind w:firstLineChars="200" w:firstLine="640"/>
        <w:rPr>
          <w:rFonts w:ascii="仿宋_GB2312" w:eastAsia="仿宋_GB2312" w:cs="DejaVuSans"/>
          <w:color w:val="000000" w:themeColor="text1"/>
          <w:kern w:val="0"/>
          <w:sz w:val="32"/>
          <w:szCs w:val="32"/>
        </w:rPr>
      </w:pPr>
      <w:proofErr w:type="gramStart"/>
      <w:r>
        <w:rPr>
          <w:rFonts w:ascii="仿宋_GB2312" w:eastAsia="仿宋_GB2312" w:cs="DejaVuSans" w:hint="eastAsia"/>
          <w:color w:val="000000" w:themeColor="text1"/>
          <w:kern w:val="0"/>
          <w:sz w:val="32"/>
          <w:szCs w:val="32"/>
        </w:rPr>
        <w:t>本需求书</w:t>
      </w:r>
      <w:proofErr w:type="gramEnd"/>
      <w:r>
        <w:rPr>
          <w:rFonts w:ascii="仿宋_GB2312" w:eastAsia="仿宋_GB2312" w:cs="DejaVuSans" w:hint="eastAsia"/>
          <w:color w:val="000000" w:themeColor="text1"/>
          <w:kern w:val="0"/>
          <w:sz w:val="32"/>
          <w:szCs w:val="32"/>
        </w:rPr>
        <w:t>解释权归采购人所有。</w:t>
      </w:r>
    </w:p>
    <w:p w:rsidR="00AB1EE2" w:rsidRDefault="00B9639A">
      <w:pPr>
        <w:autoSpaceDE w:val="0"/>
        <w:autoSpaceDN w:val="0"/>
        <w:adjustRightInd w:val="0"/>
        <w:spacing w:after="0" w:line="560" w:lineRule="exact"/>
        <w:ind w:firstLineChars="200" w:firstLine="640"/>
        <w:jc w:val="left"/>
        <w:outlineLvl w:val="0"/>
        <w:rPr>
          <w:rFonts w:ascii="黑体" w:eastAsia="黑体" w:hAnsi="黑体" w:cs="宋体"/>
          <w:kern w:val="0"/>
          <w:sz w:val="32"/>
          <w:szCs w:val="32"/>
        </w:rPr>
      </w:pPr>
      <w:r>
        <w:rPr>
          <w:rFonts w:ascii="黑体" w:eastAsia="黑体" w:hAnsi="黑体" w:cs="宋体" w:hint="eastAsia"/>
          <w:kern w:val="0"/>
          <w:sz w:val="32"/>
          <w:szCs w:val="32"/>
        </w:rPr>
        <w:t>二、主要商务要求</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（一）标的提供的时间</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签订合同后至2026年9月30日，如有特殊情况，供应商应继续履行服务至本项工作全部完成。</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（二）付款方式</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1期：支付比例50%，采购人与供应商签订合同后，供应商向采购人提供相应的发票及支付文件后10个工作日内，采购人向供应商支付合同金额50%的合同款。</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2期：支付比例50%，项目验收通过后，</w:t>
      </w:r>
      <w:bookmarkStart w:id="0" w:name="_Hlk166576779"/>
      <w:r>
        <w:rPr>
          <w:rFonts w:ascii="仿宋_GB2312" w:eastAsia="仿宋_GB2312" w:hint="eastAsia"/>
          <w:sz w:val="32"/>
          <w:szCs w:val="32"/>
        </w:rPr>
        <w:t>供应商向采购人提供相应的发票及支付文件</w:t>
      </w:r>
      <w:bookmarkEnd w:id="0"/>
      <w:r>
        <w:rPr>
          <w:rFonts w:ascii="仿宋_GB2312" w:eastAsia="仿宋_GB2312" w:hint="eastAsia"/>
          <w:sz w:val="32"/>
          <w:szCs w:val="32"/>
        </w:rPr>
        <w:t>后10个工作日内，采购人向供应商支付合同金额50%的合同款。</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采购人在前款规定的付款时间为向相关采购支付部门提出办理财政支付申请手续的时间（不含政府财政支付部门审核的时间）。采购人支付的每一笔款项，供应商须提前提供等数额的发票给采购人。如因供应商未及时提供等额发票，采购人</w:t>
      </w:r>
      <w:proofErr w:type="gramStart"/>
      <w:r>
        <w:rPr>
          <w:rFonts w:ascii="仿宋_GB2312" w:eastAsia="仿宋_GB2312" w:hint="eastAsia"/>
          <w:sz w:val="32"/>
          <w:szCs w:val="32"/>
        </w:rPr>
        <w:t>不</w:t>
      </w:r>
      <w:proofErr w:type="gramEnd"/>
      <w:r>
        <w:rPr>
          <w:rFonts w:ascii="仿宋_GB2312" w:eastAsia="仿宋_GB2312" w:hint="eastAsia"/>
          <w:sz w:val="32"/>
          <w:szCs w:val="32"/>
        </w:rPr>
        <w:t>因此承担迟延付款的责任。</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（三）验收要求</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采购人对供应商的研究成果组织不少于3名专家进行专业评审，所需经费从本项目预算经费中列支。供应商按评审意见</w:t>
      </w:r>
      <w:r>
        <w:rPr>
          <w:rFonts w:ascii="仿宋_GB2312" w:eastAsia="仿宋_GB2312" w:hint="eastAsia"/>
          <w:sz w:val="32"/>
          <w:szCs w:val="32"/>
        </w:rPr>
        <w:lastRenderedPageBreak/>
        <w:t>修改完善并提交</w:t>
      </w:r>
      <w:proofErr w:type="gramStart"/>
      <w:r>
        <w:rPr>
          <w:rFonts w:ascii="仿宋_GB2312" w:eastAsia="仿宋_GB2312" w:hint="eastAsia"/>
          <w:sz w:val="32"/>
          <w:szCs w:val="32"/>
        </w:rPr>
        <w:t>测评报告终</w:t>
      </w:r>
      <w:proofErr w:type="gramEnd"/>
      <w:r>
        <w:rPr>
          <w:rFonts w:ascii="仿宋_GB2312" w:eastAsia="仿宋_GB2312" w:hint="eastAsia"/>
          <w:sz w:val="32"/>
          <w:szCs w:val="32"/>
        </w:rPr>
        <w:t>稿。</w:t>
      </w:r>
    </w:p>
    <w:p w:rsidR="00AB1EE2" w:rsidRDefault="00B9639A">
      <w:pPr>
        <w:spacing w:after="0" w:line="560" w:lineRule="exact"/>
        <w:ind w:firstLineChars="200" w:firstLine="643"/>
        <w:outlineLvl w:val="1"/>
        <w:rPr>
          <w:rFonts w:ascii="楷体" w:eastAsia="楷体" w:hAnsi="楷体"/>
          <w:b/>
          <w:bCs/>
          <w:sz w:val="32"/>
          <w:szCs w:val="32"/>
        </w:rPr>
      </w:pPr>
      <w:r>
        <w:rPr>
          <w:rFonts w:ascii="楷体" w:eastAsia="楷体" w:hAnsi="楷体" w:hint="eastAsia"/>
          <w:b/>
          <w:bCs/>
          <w:sz w:val="32"/>
          <w:szCs w:val="32"/>
        </w:rPr>
        <w:t>（四）履约保证金</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不收取。</w:t>
      </w:r>
    </w:p>
    <w:p w:rsidR="00AB1EE2" w:rsidRDefault="00B9639A">
      <w:pPr>
        <w:pStyle w:val="aa"/>
        <w:autoSpaceDE w:val="0"/>
        <w:autoSpaceDN w:val="0"/>
        <w:adjustRightInd w:val="0"/>
        <w:spacing w:after="0" w:line="560" w:lineRule="exact"/>
        <w:ind w:firstLine="640"/>
        <w:jc w:val="left"/>
        <w:outlineLvl w:val="0"/>
        <w:rPr>
          <w:rFonts w:ascii="黑体" w:eastAsia="黑体" w:hAnsi="黑体" w:cs="宋体"/>
          <w:kern w:val="0"/>
          <w:sz w:val="32"/>
          <w:szCs w:val="32"/>
        </w:rPr>
      </w:pPr>
      <w:r>
        <w:rPr>
          <w:rFonts w:ascii="黑体" w:eastAsia="黑体" w:hAnsi="黑体" w:cs="宋体" w:hint="eastAsia"/>
          <w:kern w:val="0"/>
          <w:sz w:val="32"/>
          <w:szCs w:val="32"/>
        </w:rPr>
        <w:t>三、资格要求</w:t>
      </w:r>
    </w:p>
    <w:p w:rsidR="00AB1EE2" w:rsidRDefault="00B9639A">
      <w:pPr>
        <w:spacing w:after="0" w:line="560" w:lineRule="exact"/>
        <w:ind w:firstLineChars="200" w:firstLine="640"/>
        <w:rPr>
          <w:rFonts w:ascii="宋体" w:eastAsia="宋体" w:cs="宋体"/>
          <w:kern w:val="0"/>
          <w:sz w:val="19"/>
          <w:szCs w:val="19"/>
        </w:rPr>
      </w:pPr>
      <w:r>
        <w:rPr>
          <w:rFonts w:ascii="仿宋_GB2312" w:eastAsia="仿宋_GB2312" w:hint="eastAsia"/>
          <w:sz w:val="32"/>
          <w:szCs w:val="32"/>
        </w:rPr>
        <w:t>（一）</w:t>
      </w:r>
      <w:r w:rsidR="00BF7C0A" w:rsidRPr="001F6C3B">
        <w:rPr>
          <w:rFonts w:ascii="仿宋_GB2312" w:eastAsia="仿宋_GB2312" w:hAnsi="仿宋_GB2312" w:cs="仿宋_GB2312" w:hint="eastAsia"/>
          <w:sz w:val="32"/>
          <w:szCs w:val="32"/>
        </w:rPr>
        <w:t>供应商应符合政府采购法第二十二条规定条件。</w:t>
      </w:r>
      <w:bookmarkStart w:id="1" w:name="_GoBack"/>
      <w:bookmarkEnd w:id="1"/>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（二）具有良好信誉，遵守国家有关法律、法规和规章，参加本采购活动前</w:t>
      </w:r>
      <w:r>
        <w:rPr>
          <w:rFonts w:ascii="仿宋_GB2312" w:eastAsia="仿宋_GB2312"/>
          <w:sz w:val="32"/>
          <w:szCs w:val="32"/>
        </w:rPr>
        <w:t>3</w:t>
      </w:r>
      <w:r>
        <w:rPr>
          <w:rFonts w:ascii="仿宋_GB2312" w:eastAsia="仿宋_GB2312" w:hint="eastAsia"/>
          <w:sz w:val="32"/>
          <w:szCs w:val="32"/>
        </w:rPr>
        <w:t>年内，在经营活动中没有重大违法记录行为。</w:t>
      </w:r>
    </w:p>
    <w:p w:rsidR="00AB1EE2" w:rsidRDefault="00B9639A">
      <w:pPr>
        <w:spacing w:after="0" w:line="560" w:lineRule="exact"/>
        <w:ind w:firstLineChars="200" w:firstLine="640"/>
        <w:rPr>
          <w:rFonts w:ascii="仿宋_GB2312" w:eastAsia="仿宋_GB2312"/>
          <w:sz w:val="32"/>
          <w:szCs w:val="32"/>
        </w:rPr>
      </w:pPr>
      <w:r>
        <w:rPr>
          <w:rFonts w:ascii="仿宋_GB2312" w:eastAsia="仿宋_GB2312" w:hint="eastAsia"/>
          <w:sz w:val="32"/>
          <w:szCs w:val="32"/>
        </w:rPr>
        <w:t>（三）供应</w:t>
      </w:r>
      <w:proofErr w:type="gramStart"/>
      <w:r>
        <w:rPr>
          <w:rFonts w:ascii="仿宋_GB2312" w:eastAsia="仿宋_GB2312" w:hint="eastAsia"/>
          <w:sz w:val="32"/>
          <w:szCs w:val="32"/>
        </w:rPr>
        <w:t>商团队</w:t>
      </w:r>
      <w:proofErr w:type="gramEnd"/>
      <w:r>
        <w:rPr>
          <w:rFonts w:ascii="仿宋_GB2312" w:eastAsia="仿宋_GB2312" w:hint="eastAsia"/>
          <w:sz w:val="32"/>
          <w:szCs w:val="32"/>
        </w:rPr>
        <w:t>不少于3名持有信息化相关中级及以上工程师证书人员，其中项目经理1名，需持有高级信息系统项目管理师</w:t>
      </w:r>
      <w:r>
        <w:rPr>
          <w:rFonts w:ascii="仿宋_GB2312" w:eastAsia="仿宋_GB2312"/>
          <w:sz w:val="32"/>
          <w:szCs w:val="32"/>
        </w:rPr>
        <w:t>证书</w:t>
      </w:r>
      <w:r>
        <w:rPr>
          <w:rFonts w:ascii="仿宋_GB2312" w:eastAsia="仿宋_GB2312" w:hint="eastAsia"/>
          <w:sz w:val="32"/>
          <w:szCs w:val="32"/>
        </w:rPr>
        <w:t>或服务项目经理证书，团队其它2名成员至少需持有中级及以上</w:t>
      </w:r>
      <w:r>
        <w:rPr>
          <w:rFonts w:ascii="仿宋_GB2312" w:eastAsia="仿宋_GB2312"/>
          <w:sz w:val="32"/>
          <w:szCs w:val="32"/>
        </w:rPr>
        <w:t>网络工程师</w:t>
      </w:r>
      <w:r>
        <w:rPr>
          <w:rFonts w:ascii="仿宋_GB2312" w:eastAsia="仿宋_GB2312" w:hint="eastAsia"/>
          <w:sz w:val="32"/>
          <w:szCs w:val="32"/>
        </w:rPr>
        <w:t>证书和中级及以上</w:t>
      </w:r>
      <w:r>
        <w:rPr>
          <w:rFonts w:ascii="仿宋_GB2312" w:eastAsia="仿宋_GB2312"/>
          <w:sz w:val="32"/>
          <w:szCs w:val="32"/>
        </w:rPr>
        <w:t>信息系统运</w:t>
      </w:r>
      <w:proofErr w:type="gramStart"/>
      <w:r>
        <w:rPr>
          <w:rFonts w:ascii="仿宋_GB2312" w:eastAsia="仿宋_GB2312"/>
          <w:sz w:val="32"/>
          <w:szCs w:val="32"/>
        </w:rPr>
        <w:t>维管理</w:t>
      </w:r>
      <w:proofErr w:type="gramEnd"/>
      <w:r>
        <w:rPr>
          <w:rFonts w:ascii="仿宋_GB2312" w:eastAsia="仿宋_GB2312"/>
          <w:sz w:val="32"/>
          <w:szCs w:val="32"/>
        </w:rPr>
        <w:t>工程师</w:t>
      </w:r>
      <w:r>
        <w:rPr>
          <w:rFonts w:ascii="仿宋_GB2312" w:eastAsia="仿宋_GB2312" w:hint="eastAsia"/>
          <w:sz w:val="32"/>
          <w:szCs w:val="32"/>
        </w:rPr>
        <w:t>证书等。提供团队名单及所有成员近半年内任意一个月的社保缴交材料。</w:t>
      </w:r>
    </w:p>
    <w:sectPr w:rsidR="00AB1EE2">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55" w:rsidRDefault="00D56C55">
      <w:pPr>
        <w:spacing w:line="240" w:lineRule="auto"/>
      </w:pPr>
      <w:r>
        <w:separator/>
      </w:r>
    </w:p>
  </w:endnote>
  <w:endnote w:type="continuationSeparator" w:id="0">
    <w:p w:rsidR="00D56C55" w:rsidRDefault="00D56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方正大标宋简体">
    <w:altName w:val="微软雅黑"/>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DejaVuSans">
    <w:altName w:val="宋体"/>
    <w:charset w:val="86"/>
    <w:family w:val="auto"/>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55" w:rsidRDefault="00D56C55">
      <w:pPr>
        <w:spacing w:after="0"/>
      </w:pPr>
      <w:r>
        <w:separator/>
      </w:r>
    </w:p>
  </w:footnote>
  <w:footnote w:type="continuationSeparator" w:id="0">
    <w:p w:rsidR="00D56C55" w:rsidRDefault="00D56C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BB01"/>
    <w:multiLevelType w:val="singleLevel"/>
    <w:tmpl w:val="8D7FBB01"/>
    <w:lvl w:ilvl="0">
      <w:start w:val="1"/>
      <w:numFmt w:val="decimal"/>
      <w:suff w:val="nothing"/>
      <w:lvlText w:val="%1."/>
      <w:lvlJc w:val="left"/>
      <w:pPr>
        <w:ind w:left="0" w:firstLine="40"/>
      </w:pPr>
      <w:rPr>
        <w:rFonts w:hint="default"/>
      </w:rPr>
    </w:lvl>
  </w:abstractNum>
  <w:abstractNum w:abstractNumId="1">
    <w:nsid w:val="DC756ED5"/>
    <w:multiLevelType w:val="singleLevel"/>
    <w:tmpl w:val="DC756ED5"/>
    <w:lvl w:ilvl="0">
      <w:start w:val="1"/>
      <w:numFmt w:val="decimal"/>
      <w:suff w:val="nothing"/>
      <w:lvlText w:val="%1."/>
      <w:lvlJc w:val="left"/>
      <w:pPr>
        <w:ind w:left="0" w:firstLine="40"/>
      </w:pPr>
      <w:rPr>
        <w:rFonts w:hint="default"/>
      </w:rPr>
    </w:lvl>
  </w:abstractNum>
  <w:abstractNum w:abstractNumId="2">
    <w:nsid w:val="362D9A07"/>
    <w:multiLevelType w:val="singleLevel"/>
    <w:tmpl w:val="362D9A07"/>
    <w:lvl w:ilvl="0">
      <w:start w:val="1"/>
      <w:numFmt w:val="decimal"/>
      <w:suff w:val="nothing"/>
      <w:lvlText w:val="%1."/>
      <w:lvlJc w:val="left"/>
      <w:pPr>
        <w:ind w:left="0" w:firstLine="40"/>
      </w:pPr>
      <w:rPr>
        <w:rFonts w:hint="default"/>
      </w:rPr>
    </w:lvl>
  </w:abstractNum>
  <w:abstractNum w:abstractNumId="3">
    <w:nsid w:val="792F5BFB"/>
    <w:multiLevelType w:val="singleLevel"/>
    <w:tmpl w:val="792F5BFB"/>
    <w:lvl w:ilvl="0">
      <w:start w:val="1"/>
      <w:numFmt w:val="decimal"/>
      <w:suff w:val="nothing"/>
      <w:lvlText w:val="%1."/>
      <w:lvlJc w:val="left"/>
      <w:pPr>
        <w:ind w:left="0" w:firstLine="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13593"/>
    <w:rsid w:val="0002086A"/>
    <w:rsid w:val="00025D27"/>
    <w:rsid w:val="0003425E"/>
    <w:rsid w:val="00044D7C"/>
    <w:rsid w:val="00055C5A"/>
    <w:rsid w:val="00082B86"/>
    <w:rsid w:val="000A5325"/>
    <w:rsid w:val="000B59AF"/>
    <w:rsid w:val="000C04DA"/>
    <w:rsid w:val="000C75FC"/>
    <w:rsid w:val="000D14C5"/>
    <w:rsid w:val="000D20D9"/>
    <w:rsid w:val="00105AE6"/>
    <w:rsid w:val="0010776B"/>
    <w:rsid w:val="00116098"/>
    <w:rsid w:val="00130503"/>
    <w:rsid w:val="00163A4E"/>
    <w:rsid w:val="0018054D"/>
    <w:rsid w:val="001819E3"/>
    <w:rsid w:val="001C2D12"/>
    <w:rsid w:val="001C5FFF"/>
    <w:rsid w:val="001D6F84"/>
    <w:rsid w:val="001E6043"/>
    <w:rsid w:val="001E73AB"/>
    <w:rsid w:val="0021743F"/>
    <w:rsid w:val="00223EB9"/>
    <w:rsid w:val="00223F3D"/>
    <w:rsid w:val="00225916"/>
    <w:rsid w:val="00225EBD"/>
    <w:rsid w:val="0022624D"/>
    <w:rsid w:val="00230A50"/>
    <w:rsid w:val="00290187"/>
    <w:rsid w:val="00294D24"/>
    <w:rsid w:val="002B694C"/>
    <w:rsid w:val="002C0970"/>
    <w:rsid w:val="002D4B9D"/>
    <w:rsid w:val="002D4E5D"/>
    <w:rsid w:val="002D7D9A"/>
    <w:rsid w:val="00335106"/>
    <w:rsid w:val="003372EC"/>
    <w:rsid w:val="00345E77"/>
    <w:rsid w:val="00361805"/>
    <w:rsid w:val="003674B2"/>
    <w:rsid w:val="00384624"/>
    <w:rsid w:val="003A1E20"/>
    <w:rsid w:val="003A2404"/>
    <w:rsid w:val="003B23B2"/>
    <w:rsid w:val="003F6C3F"/>
    <w:rsid w:val="00402577"/>
    <w:rsid w:val="004144EA"/>
    <w:rsid w:val="0042050C"/>
    <w:rsid w:val="00443F44"/>
    <w:rsid w:val="00464571"/>
    <w:rsid w:val="004653FC"/>
    <w:rsid w:val="0046668B"/>
    <w:rsid w:val="00481284"/>
    <w:rsid w:val="00486F90"/>
    <w:rsid w:val="0049351D"/>
    <w:rsid w:val="0049528D"/>
    <w:rsid w:val="004B4E32"/>
    <w:rsid w:val="004F6B54"/>
    <w:rsid w:val="004F7E55"/>
    <w:rsid w:val="00500C01"/>
    <w:rsid w:val="00507AD8"/>
    <w:rsid w:val="00541ABC"/>
    <w:rsid w:val="00554E0E"/>
    <w:rsid w:val="00562D07"/>
    <w:rsid w:val="00564BC9"/>
    <w:rsid w:val="005A4406"/>
    <w:rsid w:val="005C1480"/>
    <w:rsid w:val="005C6933"/>
    <w:rsid w:val="005C7A05"/>
    <w:rsid w:val="005D17A9"/>
    <w:rsid w:val="005E74D5"/>
    <w:rsid w:val="00600155"/>
    <w:rsid w:val="00626AD9"/>
    <w:rsid w:val="006348E5"/>
    <w:rsid w:val="00680BB6"/>
    <w:rsid w:val="00682E3B"/>
    <w:rsid w:val="00691D40"/>
    <w:rsid w:val="00693D8F"/>
    <w:rsid w:val="006A3BA9"/>
    <w:rsid w:val="006B0C16"/>
    <w:rsid w:val="006D4762"/>
    <w:rsid w:val="006D6E9D"/>
    <w:rsid w:val="00702A3B"/>
    <w:rsid w:val="007035B1"/>
    <w:rsid w:val="007162EA"/>
    <w:rsid w:val="00724DCF"/>
    <w:rsid w:val="0072684B"/>
    <w:rsid w:val="007305FC"/>
    <w:rsid w:val="00736AFD"/>
    <w:rsid w:val="00740AF2"/>
    <w:rsid w:val="007413E5"/>
    <w:rsid w:val="0075025C"/>
    <w:rsid w:val="00750C0B"/>
    <w:rsid w:val="007555EE"/>
    <w:rsid w:val="00767CF2"/>
    <w:rsid w:val="00772C21"/>
    <w:rsid w:val="00775021"/>
    <w:rsid w:val="0079577E"/>
    <w:rsid w:val="00797C74"/>
    <w:rsid w:val="007A3A33"/>
    <w:rsid w:val="007A51AA"/>
    <w:rsid w:val="007D2439"/>
    <w:rsid w:val="007E1C13"/>
    <w:rsid w:val="007E5112"/>
    <w:rsid w:val="00816AB1"/>
    <w:rsid w:val="00816DF8"/>
    <w:rsid w:val="0082555D"/>
    <w:rsid w:val="0083060C"/>
    <w:rsid w:val="008413FB"/>
    <w:rsid w:val="00855868"/>
    <w:rsid w:val="00855AA0"/>
    <w:rsid w:val="00862314"/>
    <w:rsid w:val="00892667"/>
    <w:rsid w:val="008939ED"/>
    <w:rsid w:val="008A06F9"/>
    <w:rsid w:val="008B5B39"/>
    <w:rsid w:val="008C1744"/>
    <w:rsid w:val="008E719E"/>
    <w:rsid w:val="00907E64"/>
    <w:rsid w:val="009158D2"/>
    <w:rsid w:val="009258A2"/>
    <w:rsid w:val="00927B45"/>
    <w:rsid w:val="00936BA1"/>
    <w:rsid w:val="009513AB"/>
    <w:rsid w:val="009514F8"/>
    <w:rsid w:val="0095600E"/>
    <w:rsid w:val="00960E9C"/>
    <w:rsid w:val="00965B86"/>
    <w:rsid w:val="00973427"/>
    <w:rsid w:val="0097538C"/>
    <w:rsid w:val="0097643A"/>
    <w:rsid w:val="00997139"/>
    <w:rsid w:val="009C0823"/>
    <w:rsid w:val="009D4C82"/>
    <w:rsid w:val="00A208EC"/>
    <w:rsid w:val="00A20EFF"/>
    <w:rsid w:val="00A21D73"/>
    <w:rsid w:val="00A36C12"/>
    <w:rsid w:val="00A42B8A"/>
    <w:rsid w:val="00A50E12"/>
    <w:rsid w:val="00A664E6"/>
    <w:rsid w:val="00A928CB"/>
    <w:rsid w:val="00A92BE0"/>
    <w:rsid w:val="00AA4228"/>
    <w:rsid w:val="00AA7166"/>
    <w:rsid w:val="00AB1EE2"/>
    <w:rsid w:val="00AB7926"/>
    <w:rsid w:val="00AF2255"/>
    <w:rsid w:val="00B0426A"/>
    <w:rsid w:val="00B06790"/>
    <w:rsid w:val="00B20160"/>
    <w:rsid w:val="00B232E2"/>
    <w:rsid w:val="00B2475C"/>
    <w:rsid w:val="00B30868"/>
    <w:rsid w:val="00B324C1"/>
    <w:rsid w:val="00B45745"/>
    <w:rsid w:val="00B72E26"/>
    <w:rsid w:val="00B81A6B"/>
    <w:rsid w:val="00B823E4"/>
    <w:rsid w:val="00B84A65"/>
    <w:rsid w:val="00B9639A"/>
    <w:rsid w:val="00BA1B9E"/>
    <w:rsid w:val="00BA26C4"/>
    <w:rsid w:val="00BA27BE"/>
    <w:rsid w:val="00BA6CE7"/>
    <w:rsid w:val="00BC3658"/>
    <w:rsid w:val="00BE5319"/>
    <w:rsid w:val="00BE6BE7"/>
    <w:rsid w:val="00BF7C0A"/>
    <w:rsid w:val="00C148F8"/>
    <w:rsid w:val="00C16EEE"/>
    <w:rsid w:val="00C27380"/>
    <w:rsid w:val="00C70DCF"/>
    <w:rsid w:val="00C75279"/>
    <w:rsid w:val="00C804A5"/>
    <w:rsid w:val="00C94EF9"/>
    <w:rsid w:val="00C95FC0"/>
    <w:rsid w:val="00CA3200"/>
    <w:rsid w:val="00CB46CC"/>
    <w:rsid w:val="00D005B6"/>
    <w:rsid w:val="00D057F8"/>
    <w:rsid w:val="00D33731"/>
    <w:rsid w:val="00D44FB0"/>
    <w:rsid w:val="00D56C55"/>
    <w:rsid w:val="00D65991"/>
    <w:rsid w:val="00D9364B"/>
    <w:rsid w:val="00D93FC9"/>
    <w:rsid w:val="00DA11BD"/>
    <w:rsid w:val="00DD0F80"/>
    <w:rsid w:val="00DE4693"/>
    <w:rsid w:val="00DE6257"/>
    <w:rsid w:val="00DE65D8"/>
    <w:rsid w:val="00DE6F3A"/>
    <w:rsid w:val="00E0076C"/>
    <w:rsid w:val="00E12260"/>
    <w:rsid w:val="00E12637"/>
    <w:rsid w:val="00E1738A"/>
    <w:rsid w:val="00E247E6"/>
    <w:rsid w:val="00E56866"/>
    <w:rsid w:val="00E759E7"/>
    <w:rsid w:val="00E86046"/>
    <w:rsid w:val="00EA4F85"/>
    <w:rsid w:val="00EB0C28"/>
    <w:rsid w:val="00EB2C01"/>
    <w:rsid w:val="00ED2B34"/>
    <w:rsid w:val="00ED3AE2"/>
    <w:rsid w:val="00EE03B9"/>
    <w:rsid w:val="00EF6D8F"/>
    <w:rsid w:val="00F01E73"/>
    <w:rsid w:val="00F3737C"/>
    <w:rsid w:val="00F373BB"/>
    <w:rsid w:val="00F5135D"/>
    <w:rsid w:val="00F61B57"/>
    <w:rsid w:val="00F65EA9"/>
    <w:rsid w:val="00F67937"/>
    <w:rsid w:val="00F92AC5"/>
    <w:rsid w:val="00FA7694"/>
    <w:rsid w:val="00FB7591"/>
    <w:rsid w:val="00FD4171"/>
    <w:rsid w:val="00FE5F14"/>
    <w:rsid w:val="022A066F"/>
    <w:rsid w:val="024E4B4B"/>
    <w:rsid w:val="038A600F"/>
    <w:rsid w:val="03AA4003"/>
    <w:rsid w:val="05262BF6"/>
    <w:rsid w:val="053B29DC"/>
    <w:rsid w:val="08963B61"/>
    <w:rsid w:val="09E07ED3"/>
    <w:rsid w:val="09EA6F07"/>
    <w:rsid w:val="0E547702"/>
    <w:rsid w:val="113962D6"/>
    <w:rsid w:val="119D06BE"/>
    <w:rsid w:val="130477B3"/>
    <w:rsid w:val="136A6610"/>
    <w:rsid w:val="141B6B8C"/>
    <w:rsid w:val="15B75D58"/>
    <w:rsid w:val="18094EC6"/>
    <w:rsid w:val="18B7465F"/>
    <w:rsid w:val="1A3B555D"/>
    <w:rsid w:val="1C436CF7"/>
    <w:rsid w:val="1D9531D6"/>
    <w:rsid w:val="1DD7245C"/>
    <w:rsid w:val="211C7F27"/>
    <w:rsid w:val="21EF5B1E"/>
    <w:rsid w:val="21FE5177"/>
    <w:rsid w:val="2329689A"/>
    <w:rsid w:val="236C5BC2"/>
    <w:rsid w:val="247C247D"/>
    <w:rsid w:val="254148C2"/>
    <w:rsid w:val="25C40F49"/>
    <w:rsid w:val="25F3318F"/>
    <w:rsid w:val="26500B8F"/>
    <w:rsid w:val="26BE72FA"/>
    <w:rsid w:val="284B3618"/>
    <w:rsid w:val="2A7331ED"/>
    <w:rsid w:val="2C1401BE"/>
    <w:rsid w:val="2C1D06E6"/>
    <w:rsid w:val="2C883F77"/>
    <w:rsid w:val="2CB03489"/>
    <w:rsid w:val="2D304395"/>
    <w:rsid w:val="2D834DF9"/>
    <w:rsid w:val="2E543AA1"/>
    <w:rsid w:val="2F6E7271"/>
    <w:rsid w:val="306269C5"/>
    <w:rsid w:val="306E7FE2"/>
    <w:rsid w:val="3073433E"/>
    <w:rsid w:val="31E57E30"/>
    <w:rsid w:val="31F42769"/>
    <w:rsid w:val="32500DC3"/>
    <w:rsid w:val="328A09D8"/>
    <w:rsid w:val="32FC0E57"/>
    <w:rsid w:val="33825FA4"/>
    <w:rsid w:val="372F7F47"/>
    <w:rsid w:val="373C384F"/>
    <w:rsid w:val="38685775"/>
    <w:rsid w:val="3991089E"/>
    <w:rsid w:val="3B365BA1"/>
    <w:rsid w:val="3BF05D4F"/>
    <w:rsid w:val="3C554D24"/>
    <w:rsid w:val="3DCE1870"/>
    <w:rsid w:val="3F6237E0"/>
    <w:rsid w:val="3F6530F9"/>
    <w:rsid w:val="40427815"/>
    <w:rsid w:val="418F7DB9"/>
    <w:rsid w:val="420E6F2F"/>
    <w:rsid w:val="427C46A0"/>
    <w:rsid w:val="44CD4E80"/>
    <w:rsid w:val="45B47DEE"/>
    <w:rsid w:val="46BA4FF2"/>
    <w:rsid w:val="473C6C5B"/>
    <w:rsid w:val="485C0CB3"/>
    <w:rsid w:val="495E4B52"/>
    <w:rsid w:val="4A70362A"/>
    <w:rsid w:val="4B723AB7"/>
    <w:rsid w:val="4D8E06D8"/>
    <w:rsid w:val="4DDA23BB"/>
    <w:rsid w:val="4DF41C79"/>
    <w:rsid w:val="4F3A0DBE"/>
    <w:rsid w:val="50035120"/>
    <w:rsid w:val="50360F11"/>
    <w:rsid w:val="50B37341"/>
    <w:rsid w:val="537312E8"/>
    <w:rsid w:val="54074BDF"/>
    <w:rsid w:val="54484523"/>
    <w:rsid w:val="55026027"/>
    <w:rsid w:val="56AB0D99"/>
    <w:rsid w:val="57B267D9"/>
    <w:rsid w:val="58262DCD"/>
    <w:rsid w:val="58CE3F6F"/>
    <w:rsid w:val="594E3ED8"/>
    <w:rsid w:val="5A4A4611"/>
    <w:rsid w:val="5B601658"/>
    <w:rsid w:val="5DB623B7"/>
    <w:rsid w:val="5EDC24BE"/>
    <w:rsid w:val="5FDB26EF"/>
    <w:rsid w:val="600A6F35"/>
    <w:rsid w:val="60CB71F1"/>
    <w:rsid w:val="61130F7B"/>
    <w:rsid w:val="61170F47"/>
    <w:rsid w:val="624A6CA8"/>
    <w:rsid w:val="6300421A"/>
    <w:rsid w:val="6441217E"/>
    <w:rsid w:val="65E9368C"/>
    <w:rsid w:val="65FC20FE"/>
    <w:rsid w:val="6603621D"/>
    <w:rsid w:val="66BE0674"/>
    <w:rsid w:val="67A376E5"/>
    <w:rsid w:val="6A5971DD"/>
    <w:rsid w:val="6A5D008D"/>
    <w:rsid w:val="6AD83AD4"/>
    <w:rsid w:val="6AE44AD1"/>
    <w:rsid w:val="6CDB520D"/>
    <w:rsid w:val="6F7D5BC6"/>
    <w:rsid w:val="71405DDA"/>
    <w:rsid w:val="71655B6B"/>
    <w:rsid w:val="71967E24"/>
    <w:rsid w:val="733028FA"/>
    <w:rsid w:val="736D1458"/>
    <w:rsid w:val="73A56FAB"/>
    <w:rsid w:val="73F75017"/>
    <w:rsid w:val="765B5EE0"/>
    <w:rsid w:val="77903554"/>
    <w:rsid w:val="77905D1A"/>
    <w:rsid w:val="79951709"/>
    <w:rsid w:val="7DED1B13"/>
    <w:rsid w:val="7E126972"/>
    <w:rsid w:val="7E3850DF"/>
    <w:rsid w:val="7EA47CF8"/>
    <w:rsid w:val="7F0E3B08"/>
    <w:rsid w:val="7F4E2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pPr>
      <w:spacing w:after="160" w:line="278" w:lineRule="auto"/>
    </w:pPr>
    <w:rPr>
      <w:rFonts w:asciiTheme="minorHAnsi" w:eastAsiaTheme="minorEastAsia" w:hAnsiTheme="minorHAnsi" w:cstheme="minorBidi"/>
      <w:kern w:val="2"/>
      <w:sz w:val="21"/>
      <w:szCs w:val="22"/>
    </w:rPr>
  </w:style>
  <w:style w:type="character" w:customStyle="1" w:styleId="Char">
    <w:name w:val="批注文字 Char"/>
    <w:basedOn w:val="a0"/>
    <w:link w:val="a3"/>
    <w:uiPriority w:val="99"/>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pPr>
      <w:spacing w:after="160" w:line="278" w:lineRule="auto"/>
    </w:pPr>
    <w:rPr>
      <w:rFonts w:asciiTheme="minorHAnsi" w:eastAsiaTheme="minorEastAsia" w:hAnsiTheme="minorHAnsi" w:cstheme="minorBidi"/>
      <w:kern w:val="2"/>
      <w:sz w:val="21"/>
      <w:szCs w:val="22"/>
    </w:rPr>
  </w:style>
  <w:style w:type="character" w:customStyle="1" w:styleId="Char">
    <w:name w:val="批注文字 Char"/>
    <w:basedOn w:val="a0"/>
    <w:link w:val="a3"/>
    <w:uiPriority w:val="99"/>
    <w:rPr>
      <w:rFonts w:asciiTheme="minorHAnsi" w:eastAsiaTheme="minorEastAsia" w:hAnsiTheme="minorHAnsi" w:cstheme="minorBidi"/>
      <w:kern w:val="2"/>
      <w:sz w:val="21"/>
      <w:szCs w:val="22"/>
    </w:rPr>
  </w:style>
  <w:style w:type="character" w:customStyle="1" w:styleId="Char3">
    <w:name w:val="批注主题 Char"/>
    <w:basedOn w:val="Char"/>
    <w:link w:val="a7"/>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9</Pages>
  <Words>647</Words>
  <Characters>3694</Characters>
  <Application>Microsoft Office Word</Application>
  <DocSecurity>0</DocSecurity>
  <Lines>30</Lines>
  <Paragraphs>8</Paragraphs>
  <ScaleCrop>false</ScaleCrop>
  <Company>wxd</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XJS</dc:creator>
  <cp:lastModifiedBy>叶扬欣</cp:lastModifiedBy>
  <cp:revision>53</cp:revision>
  <cp:lastPrinted>2026-04-28T08:41:00Z</cp:lastPrinted>
  <dcterms:created xsi:type="dcterms:W3CDTF">2026-04-29T03:58:00Z</dcterms:created>
  <dcterms:modified xsi:type="dcterms:W3CDTF">2026-05-06T07:24:00Z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eyJoZGlkIjoiZTRkMzY2MmVjMDQ2M2RhYzU5Mzg5ZDg1ZGZlOTI1NDQiLCJ1c2VySWQiOiIxODAyNTE5MTc5In0=</vt:lpwstr>
  </property>
  <property fmtid="{D5CDD505-2E9C-101B-9397-08002B2CF9AE}" pid="4" name="ICV">
    <vt:lpwstr>924FE5E478D743FB8C5D1DE3116705F6_12</vt:lpwstr>
  </property>
</Properties>
</file>